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43815</wp:posOffset>
                </wp:positionV>
                <wp:extent cx="2273300" cy="521970"/>
                <wp:effectExtent l="0" t="0" r="1270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</w:pPr>
                            <w:r>
                              <w:rPr>
                                <w:rFonts w:hint="eastAsia"/>
                              </w:rPr>
                              <w:t>MS001.01.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003SM</w:t>
                            </w:r>
                            <w:r>
                              <w:rPr>
                                <w:rFonts w:hint="eastAsia"/>
                              </w:rPr>
                              <w:t>.1.0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75pt;margin-top:3.45pt;height:41.1pt;width:179pt;z-index:251660288;mso-width-relative:page;mso-height-relative:page;" fillcolor="#FFFFFF" filled="t" stroked="f" coordsize="21600,21600" o:gfxdata="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b8i&#10;1dMAAAAIAQAADwAAAAAAAAABACAAAAAiAAAAZHJzL2Rvd25yZXYueG1sUEsBAhQAFAAAAAgAh07i&#10;QP50pAZ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</w:pPr>
                      <w:r>
                        <w:rPr>
                          <w:rFonts w:hint="eastAsia"/>
                        </w:rPr>
                        <w:t>MS001.01.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003SM</w:t>
                      </w:r>
                      <w:r>
                        <w:rPr>
                          <w:rFonts w:hint="eastAsia"/>
                        </w:rPr>
                        <w:t>.1.0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186690</wp:posOffset>
                </wp:positionV>
                <wp:extent cx="4706620" cy="836295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83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2pt;margin-top:14.7pt;height:65.85pt;width:370.6pt;z-index:251659264;mso-width-relative:page;mso-height-relative:page;" filled="f" stroked="f" coordsize="21600,21600" o:gfxdata="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uxXd/aAAAACQEAAA8AAAAAAAAAAQAgAAAAIgAAAGRycy9kb3du&#10;cmV2LnhtbFBLAQIUABQAAAAIAIdO4kCKvkhdxAEAAG4DAAAOAAAAAAAAAAEAIAAAACkBAABkcnMv&#10;ZTJvRG9jLnhtbFBLBQYAAAAABgAGAFkBAAB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tabs>
          <w:tab w:val="left" w:pos="6829"/>
        </w:tabs>
        <w:spacing w:before="156" w:after="156" w:line="240" w:lineRule="auto"/>
        <w:rPr>
          <w:rFonts w:hint="eastAsia" w:ascii="宋体" w:hAnsi="宋体" w:eastAsia="宋体" w:cs="宋体"/>
          <w:b/>
          <w:kern w:val="0"/>
          <w:sz w:val="24"/>
          <w:lang w:eastAsia="zh-CN"/>
        </w:rPr>
      </w:pPr>
      <w:r>
        <w:rPr>
          <w:rFonts w:hint="eastAsia" w:ascii="宋体" w:hAnsi="宋体" w:cs="宋体"/>
          <w:b/>
          <w:kern w:val="0"/>
          <w:sz w:val="24"/>
          <w:lang w:eastAsia="zh-CN"/>
        </w:rPr>
        <w:tab/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125095</wp:posOffset>
                </wp:positionV>
                <wp:extent cx="3714115" cy="769620"/>
                <wp:effectExtent l="0" t="0" r="0" b="0"/>
                <wp:wrapNone/>
                <wp:docPr id="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关键工序验证方案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54.95pt;margin-top:9.85pt;height:60.6pt;width:292.45pt;z-index:251663360;mso-width-relative:page;mso-height-relative:page;" filled="f" stroked="f" coordsize="21600,21600" o:gfxdata="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2hb9ldoAAAAKAQAADwAAAAAAAAABACAAAAAiAAAAZHJzL2Rvd25yZXYueG1sUEsBAhQA&#10;FAAAAAgAh07iQGv2uh63AQAAVwMAAA4AAAAAAAAAAQAgAAAAKQ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关键工序验证方案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bookmarkStart w:id="59" w:name="_GoBack"/>
      <w:bookmarkEnd w:id="59"/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466090</wp:posOffset>
                </wp:positionV>
                <wp:extent cx="2766695" cy="200914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vanish/>
                                <w:color w:val="0000FF"/>
                                <w:sz w:val="28"/>
                                <w:szCs w:val="36"/>
                                <w:u w:val="single"/>
                                <w:lang w:val="en-US" w:eastAsia="zh-CN"/>
                              </w:rPr>
                              <w:t>颜廷威/2021.03.31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cs="宋体"/>
                                <w:vanish/>
                                <w:color w:val="0000FF"/>
                                <w:sz w:val="28"/>
                                <w:szCs w:val="36"/>
                                <w:u w:val="single"/>
                                <w:lang w:val="en-US" w:eastAsia="zh-CN"/>
                              </w:rPr>
                              <w:t>孙盼/2021.03.31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vanish/>
                                <w:color w:val="0000FF"/>
                                <w:sz w:val="28"/>
                                <w:szCs w:val="36"/>
                                <w:u w:val="single"/>
                                <w:lang w:val="en-US" w:eastAsia="zh-CN"/>
                              </w:rPr>
                              <w:t>陈汉清/2021.03.31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4pt;margin-top:36.7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4ckiS2wAAAAoBAAAPAAAAAAAAAAEAIAAAACIAAABkcnMvZG93bnJldi54bWxQSwEC&#10;FAAUAAAACACHTuJA5l4Tfb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vanish/>
                          <w:color w:val="0000FF"/>
                          <w:sz w:val="28"/>
                          <w:szCs w:val="36"/>
                          <w:u w:val="single"/>
                          <w:lang w:val="en-US" w:eastAsia="zh-CN"/>
                        </w:rPr>
                        <w:t>颜廷威/2021.03.31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宋体" w:hAnsi="宋体" w:cs="宋体"/>
                          <w:vanish/>
                          <w:color w:val="0000FF"/>
                          <w:sz w:val="28"/>
                          <w:szCs w:val="36"/>
                          <w:u w:val="single"/>
                          <w:lang w:val="en-US" w:eastAsia="zh-CN"/>
                        </w:rPr>
                        <w:t>孙盼/2021.03.31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vanish/>
                          <w:color w:val="0000FF"/>
                          <w:sz w:val="28"/>
                          <w:szCs w:val="36"/>
                          <w:u w:val="single"/>
                          <w:lang w:val="en-US" w:eastAsia="zh-CN"/>
                        </w:rPr>
                        <w:t>陈汉清/2021.03.31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3602990</wp:posOffset>
                </wp:positionV>
                <wp:extent cx="2223135" cy="436880"/>
                <wp:effectExtent l="0" t="0" r="5715" b="1270"/>
                <wp:wrapNone/>
                <wp:docPr id="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99.8pt;margin-top:283.7pt;height:34.4pt;width:175.05pt;z-index:251662336;mso-width-relative:page;mso-height-relative:page;" fillcolor="#FFFFFF" filled="t" stroked="f" coordsize="21600,21600" o:gfxdata="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kfjjrWAAAACwEAAA8AAAAAAAAAAQAgAAAAIgAAAGRycy9kb3ducmV2LnhtbFBLAQIUABQAAAAI&#10;AIdO4kAq0DkZYQIAAKkEAAAOAAAAAAAAAAEAIAAAACUBAABkcnMvZTJvRG9jLnhtbFBLBQYAAAAA&#10;BgAGAFkBAAD4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859"/>
        <w:gridCol w:w="3933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2021.03.31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颜廷威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3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_Toc7992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 w:ascii="宋体" w:hAnsi="宋体" w:eastAsia="宋体" w:cs="宋体"/>
          <w:szCs w:val="28"/>
          <w:lang w:eastAsia="zh-CN"/>
        </w:rPr>
        <w:t xml:space="preserve">1. </w:t>
      </w:r>
      <w:r>
        <w:rPr>
          <w:rFonts w:hint="eastAsia"/>
          <w:lang w:eastAsia="zh-CN"/>
        </w:rPr>
        <w:t>引言</w:t>
      </w:r>
      <w:r>
        <w:tab/>
      </w:r>
      <w:r>
        <w:fldChar w:fldCharType="begin"/>
      </w:r>
      <w:r>
        <w:instrText xml:space="preserve"> PAGEREF _Toc7992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_Toc26702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1.1. </w:t>
      </w:r>
      <w:r>
        <w:rPr>
          <w:rFonts w:hint="eastAsia"/>
          <w:lang w:eastAsia="zh-CN"/>
        </w:rPr>
        <w:t>编写目的</w:t>
      </w:r>
      <w:r>
        <w:tab/>
      </w:r>
      <w:r>
        <w:fldChar w:fldCharType="begin"/>
      </w:r>
      <w:r>
        <w:instrText xml:space="preserve"> PAGEREF _Toc26702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_Toc24926 </w:instrText>
      </w:r>
      <w:r>
        <w:rPr>
          <w:rFonts w:hint="eastAsia"/>
        </w:rPr>
        <w:fldChar w:fldCharType="separate"/>
      </w:r>
      <w:r>
        <w:rPr>
          <w:rFonts w:hint="default"/>
          <w:szCs w:val="22"/>
          <w:lang w:eastAsia="zh-CN"/>
        </w:rPr>
        <w:t xml:space="preserve">1.2. </w:t>
      </w:r>
      <w:r>
        <w:rPr>
          <w:rFonts w:hint="eastAsia"/>
          <w:szCs w:val="22"/>
          <w:lang w:eastAsia="zh-CN"/>
        </w:rPr>
        <w:t>适用范围</w:t>
      </w:r>
      <w:r>
        <w:tab/>
      </w:r>
      <w:r>
        <w:fldChar w:fldCharType="begin"/>
      </w:r>
      <w:r>
        <w:instrText xml:space="preserve"> PAGEREF _Toc24926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_Toc12007 </w:instrText>
      </w:r>
      <w:r>
        <w:rPr>
          <w:rFonts w:hint="eastAsia"/>
        </w:rPr>
        <w:fldChar w:fldCharType="separate"/>
      </w:r>
      <w:r>
        <w:rPr>
          <w:rFonts w:hint="default"/>
          <w:szCs w:val="22"/>
          <w:lang w:eastAsia="zh-CN"/>
        </w:rPr>
        <w:t xml:space="preserve">1.3. </w:t>
      </w:r>
      <w:r>
        <w:rPr>
          <w:rFonts w:hint="eastAsia"/>
          <w:szCs w:val="22"/>
          <w:lang w:eastAsia="zh-CN"/>
        </w:rPr>
        <w:t>关键术语定义</w:t>
      </w:r>
      <w:r>
        <w:tab/>
      </w:r>
      <w:r>
        <w:fldChar w:fldCharType="begin"/>
      </w:r>
      <w:r>
        <w:instrText xml:space="preserve"> PAGEREF _Toc12007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_Toc15115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szCs w:val="28"/>
        </w:rPr>
        <w:t xml:space="preserve">2. </w:t>
      </w:r>
      <w:r>
        <w:rPr>
          <w:rFonts w:hint="eastAsia"/>
          <w:lang w:eastAsia="zh-CN"/>
        </w:rPr>
        <w:t>概述</w:t>
      </w:r>
      <w:r>
        <w:tab/>
      </w:r>
      <w:r>
        <w:fldChar w:fldCharType="begin"/>
      </w:r>
      <w:r>
        <w:instrText xml:space="preserve"> PAGEREF _Toc15115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_Toc7059 </w:instrText>
      </w:r>
      <w:r>
        <w:rPr>
          <w:rFonts w:hint="eastAsia"/>
        </w:rPr>
        <w:fldChar w:fldCharType="separate"/>
      </w:r>
      <w:r>
        <w:rPr>
          <w:rFonts w:hint="default" w:ascii="Arial" w:hAnsi="Arial"/>
          <w:szCs w:val="22"/>
          <w:lang w:eastAsia="zh-CN"/>
        </w:rPr>
        <w:t xml:space="preserve">2.1. </w:t>
      </w:r>
      <w:r>
        <w:rPr>
          <w:rFonts w:hint="eastAsia"/>
          <w:szCs w:val="22"/>
          <w:lang w:val="en-US" w:eastAsia="zh-CN"/>
        </w:rPr>
        <w:t>验证</w:t>
      </w:r>
      <w:r>
        <w:rPr>
          <w:rFonts w:hint="eastAsia" w:ascii="Arial" w:hAnsi="Arial"/>
          <w:szCs w:val="22"/>
          <w:lang w:eastAsia="zh-CN"/>
        </w:rPr>
        <w:t>背景</w:t>
      </w:r>
      <w:r>
        <w:tab/>
      </w:r>
      <w:r>
        <w:fldChar w:fldCharType="begin"/>
      </w:r>
      <w:r>
        <w:instrText xml:space="preserve"> PAGEREF _Toc7059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_Toc402 </w:instrText>
      </w:r>
      <w:r>
        <w:rPr>
          <w:rFonts w:hint="eastAsia"/>
        </w:rPr>
        <w:fldChar w:fldCharType="separate"/>
      </w:r>
      <w:r>
        <w:rPr>
          <w:rFonts w:hint="default" w:ascii="Arial" w:hAnsi="Arial"/>
          <w:szCs w:val="22"/>
          <w:lang w:eastAsia="zh-CN"/>
        </w:rPr>
        <w:t xml:space="preserve">2.2. </w:t>
      </w:r>
      <w:r>
        <w:rPr>
          <w:rFonts w:hint="eastAsia"/>
          <w:szCs w:val="22"/>
          <w:lang w:val="en-US" w:eastAsia="zh-CN"/>
        </w:rPr>
        <w:t>验证</w:t>
      </w:r>
      <w:r>
        <w:rPr>
          <w:rFonts w:hint="eastAsia" w:ascii="Arial" w:hAnsi="Arial"/>
          <w:szCs w:val="22"/>
          <w:lang w:eastAsia="zh-CN"/>
        </w:rPr>
        <w:t>目的</w:t>
      </w:r>
      <w:r>
        <w:tab/>
      </w:r>
      <w:r>
        <w:fldChar w:fldCharType="begin"/>
      </w:r>
      <w:r>
        <w:instrText xml:space="preserve"> PAGEREF _Toc402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_Toc13696 </w:instrText>
      </w:r>
      <w:r>
        <w:rPr>
          <w:rFonts w:hint="eastAsia"/>
        </w:rPr>
        <w:fldChar w:fldCharType="separate"/>
      </w:r>
      <w:r>
        <w:rPr>
          <w:rFonts w:hint="default" w:ascii="Arial" w:hAnsi="Arial"/>
          <w:szCs w:val="22"/>
          <w:lang w:eastAsia="zh-CN"/>
        </w:rPr>
        <w:t xml:space="preserve">2.3. </w:t>
      </w:r>
      <w:r>
        <w:rPr>
          <w:rFonts w:hint="eastAsia"/>
          <w:szCs w:val="22"/>
          <w:lang w:val="en-US" w:eastAsia="zh-CN"/>
        </w:rPr>
        <w:t>验证</w:t>
      </w:r>
      <w:r>
        <w:rPr>
          <w:rFonts w:hint="eastAsia" w:ascii="Arial" w:hAnsi="Arial"/>
          <w:szCs w:val="22"/>
          <w:lang w:eastAsia="zh-CN"/>
        </w:rPr>
        <w:t>范围</w:t>
      </w:r>
      <w:r>
        <w:tab/>
      </w:r>
      <w:r>
        <w:fldChar w:fldCharType="begin"/>
      </w:r>
      <w:r>
        <w:instrText xml:space="preserve"> PAGEREF _Toc13696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_Toc12777 </w:instrText>
      </w:r>
      <w:r>
        <w:rPr>
          <w:rFonts w:hint="eastAsia"/>
        </w:rPr>
        <w:fldChar w:fldCharType="separate"/>
      </w:r>
      <w:r>
        <w:rPr>
          <w:rFonts w:hint="default"/>
          <w:szCs w:val="22"/>
          <w:lang w:eastAsia="zh-CN"/>
        </w:rPr>
        <w:t xml:space="preserve">2.4. </w:t>
      </w:r>
      <w:r>
        <w:rPr>
          <w:rFonts w:hint="eastAsia"/>
          <w:szCs w:val="22"/>
          <w:lang w:eastAsia="zh-CN"/>
        </w:rPr>
        <w:t>测试地点</w:t>
      </w:r>
      <w:r>
        <w:tab/>
      </w:r>
      <w:r>
        <w:fldChar w:fldCharType="begin"/>
      </w:r>
      <w:r>
        <w:instrText xml:space="preserve"> PAGEREF _Toc12777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_Toc22086 </w:instrText>
      </w:r>
      <w:r>
        <w:rPr>
          <w:rFonts w:hint="eastAsia"/>
        </w:rPr>
        <w:fldChar w:fldCharType="separate"/>
      </w:r>
      <w:r>
        <w:rPr>
          <w:rFonts w:hint="default"/>
          <w:szCs w:val="22"/>
          <w:lang w:eastAsia="zh-CN"/>
        </w:rPr>
        <w:t xml:space="preserve">2.5. </w:t>
      </w:r>
      <w:r>
        <w:rPr>
          <w:rFonts w:hint="eastAsia"/>
          <w:szCs w:val="22"/>
          <w:lang w:eastAsia="zh-CN"/>
        </w:rPr>
        <w:t>测试依据</w:t>
      </w:r>
      <w:r>
        <w:tab/>
      </w:r>
      <w:r>
        <w:fldChar w:fldCharType="begin"/>
      </w:r>
      <w:r>
        <w:instrText xml:space="preserve"> PAGEREF _Toc22086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_Toc13784 </w:instrText>
      </w:r>
      <w:r>
        <w:rPr>
          <w:rFonts w:hint="eastAsia"/>
        </w:rPr>
        <w:fldChar w:fldCharType="separate"/>
      </w:r>
      <w:r>
        <w:rPr>
          <w:rFonts w:hint="default"/>
          <w:szCs w:val="22"/>
        </w:rPr>
        <w:t xml:space="preserve">2.6. </w:t>
      </w:r>
      <w:r>
        <w:rPr>
          <w:rFonts w:hint="eastAsia"/>
          <w:szCs w:val="22"/>
          <w:lang w:eastAsia="zh-CN"/>
        </w:rPr>
        <w:t>测试</w:t>
      </w:r>
      <w:r>
        <w:rPr>
          <w:rFonts w:hint="eastAsia"/>
          <w:szCs w:val="22"/>
          <w:lang w:val="en-US" w:eastAsia="zh-CN"/>
        </w:rPr>
        <w:t>小组</w:t>
      </w:r>
      <w:r>
        <w:tab/>
      </w:r>
      <w:r>
        <w:fldChar w:fldCharType="begin"/>
      </w:r>
      <w:r>
        <w:instrText xml:space="preserve"> PAGEREF _Toc13784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_Toc9429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szCs w:val="28"/>
        </w:rPr>
        <w:t xml:space="preserve">3. </w:t>
      </w:r>
      <w:r>
        <w:rPr>
          <w:rFonts w:hint="eastAsia"/>
          <w:szCs w:val="22"/>
          <w:lang w:val="en-US" w:eastAsia="zh-CN"/>
        </w:rPr>
        <w:t>验证时间安排</w:t>
      </w:r>
      <w:r>
        <w:tab/>
      </w:r>
      <w:r>
        <w:fldChar w:fldCharType="begin"/>
      </w:r>
      <w:r>
        <w:instrText xml:space="preserve"> PAGEREF _Toc9429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_Toc5041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szCs w:val="28"/>
          <w:lang w:eastAsia="zh-CN"/>
        </w:rPr>
        <w:t xml:space="preserve">4. </w:t>
      </w:r>
      <w:r>
        <w:rPr>
          <w:rFonts w:hint="eastAsia"/>
          <w:lang w:eastAsia="zh-CN"/>
        </w:rPr>
        <w:t>测试设备</w:t>
      </w:r>
      <w:r>
        <w:tab/>
      </w:r>
      <w:r>
        <w:fldChar w:fldCharType="begin"/>
      </w:r>
      <w:r>
        <w:instrText xml:space="preserve"> PAGEREF _Toc5041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_Toc25775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4.1. </w:t>
      </w:r>
      <w:r>
        <w:rPr>
          <w:rFonts w:hint="eastAsia"/>
          <w:lang w:eastAsia="zh-CN"/>
        </w:rPr>
        <w:t>主要测试设备清单</w:t>
      </w:r>
      <w:r>
        <w:tab/>
      </w:r>
      <w:r>
        <w:fldChar w:fldCharType="begin"/>
      </w:r>
      <w:r>
        <w:instrText xml:space="preserve"> PAGEREF _Toc25775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_Toc26109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szCs w:val="28"/>
          <w:lang w:eastAsia="zh-CN"/>
        </w:rPr>
        <w:t xml:space="preserve">5. </w:t>
      </w:r>
      <w:r>
        <w:rPr>
          <w:rFonts w:hint="eastAsia"/>
          <w:lang w:val="en-US" w:eastAsia="zh-CN"/>
        </w:rPr>
        <w:t>验证可接受准则</w:t>
      </w:r>
      <w:r>
        <w:tab/>
      </w:r>
      <w:r>
        <w:fldChar w:fldCharType="begin"/>
      </w:r>
      <w:r>
        <w:instrText xml:space="preserve"> PAGEREF _Toc26109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_Toc3953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szCs w:val="28"/>
          <w:lang w:eastAsia="zh-CN"/>
        </w:rPr>
        <w:t xml:space="preserve">6. </w:t>
      </w:r>
      <w:r>
        <w:rPr>
          <w:rFonts w:hint="eastAsia"/>
          <w:lang w:val="en-US" w:eastAsia="zh-CN"/>
        </w:rPr>
        <w:t>内容及方法</w:t>
      </w:r>
      <w:r>
        <w:tab/>
      </w:r>
      <w:r>
        <w:fldChar w:fldCharType="begin"/>
      </w:r>
      <w:r>
        <w:instrText xml:space="preserve"> PAGEREF _Toc3953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_Toc31532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验证内容</w:t>
      </w:r>
      <w:r>
        <w:tab/>
      </w:r>
      <w:r>
        <w:fldChar w:fldCharType="begin"/>
      </w:r>
      <w:r>
        <w:instrText xml:space="preserve"> PAGEREF _Toc31532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_Toc28460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验证方法</w:t>
      </w:r>
      <w:r>
        <w:tab/>
      </w:r>
      <w:r>
        <w:fldChar w:fldCharType="begin"/>
      </w:r>
      <w:r>
        <w:instrText xml:space="preserve"> PAGEREF _Toc28460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_Toc24393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szCs w:val="28"/>
          <w:lang w:eastAsia="zh-CN"/>
        </w:rPr>
        <w:t xml:space="preserve">7. </w:t>
      </w:r>
      <w:r>
        <w:rPr>
          <w:rFonts w:hint="eastAsia"/>
          <w:highlight w:val="none"/>
          <w:lang w:val="en-US" w:eastAsia="zh-CN"/>
        </w:rPr>
        <w:t>验证</w:t>
      </w:r>
      <w:r>
        <w:rPr>
          <w:rFonts w:hint="eastAsia"/>
          <w:highlight w:val="none"/>
          <w:lang w:eastAsia="zh-CN"/>
        </w:rPr>
        <w:t>步骤</w:t>
      </w:r>
      <w:r>
        <w:tab/>
      </w:r>
      <w:r>
        <w:fldChar w:fldCharType="begin"/>
      </w:r>
      <w:r>
        <w:instrText xml:space="preserve"> PAGEREF _Toc24393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_Toc5510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szCs w:val="28"/>
          <w:lang w:val="en-US" w:eastAsia="zh-CN"/>
        </w:rPr>
        <w:t xml:space="preserve">8. </w:t>
      </w:r>
      <w:r>
        <w:rPr>
          <w:rFonts w:hint="eastAsia"/>
          <w:highlight w:val="none"/>
          <w:lang w:val="en-US" w:eastAsia="zh-CN"/>
        </w:rPr>
        <w:t>验证结果与结论</w:t>
      </w:r>
      <w:r>
        <w:tab/>
      </w:r>
      <w:r>
        <w:fldChar w:fldCharType="begin"/>
      </w:r>
      <w:r>
        <w:instrText xml:space="preserve"> PAGEREF _Toc5510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_Toc24125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szCs w:val="28"/>
          <w:lang w:val="en-US" w:eastAsia="zh-CN"/>
        </w:rPr>
        <w:t xml:space="preserve">9. </w:t>
      </w:r>
      <w:r>
        <w:rPr>
          <w:rFonts w:hint="eastAsia"/>
          <w:highlight w:val="none"/>
          <w:lang w:val="en-US" w:eastAsia="zh-CN"/>
        </w:rPr>
        <w:t>附件</w:t>
      </w:r>
      <w:r>
        <w:tab/>
      </w:r>
      <w:r>
        <w:fldChar w:fldCharType="begin"/>
      </w:r>
      <w:r>
        <w:instrText xml:space="preserve"> PAGEREF _Toc24125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before="156" w:after="156"/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eastAsia"/>
          <w:lang w:eastAsia="zh-CN"/>
        </w:rPr>
      </w:pPr>
      <w:bookmarkStart w:id="0" w:name="_Toc30637"/>
      <w:bookmarkStart w:id="1" w:name="_Toc18374"/>
      <w:bookmarkStart w:id="2" w:name="_Toc7992"/>
      <w:r>
        <w:rPr>
          <w:rFonts w:hint="eastAsia"/>
          <w:lang w:eastAsia="zh-CN"/>
        </w:rPr>
        <w:t>引言</w:t>
      </w:r>
      <w:bookmarkEnd w:id="0"/>
      <w:bookmarkEnd w:id="1"/>
      <w:bookmarkEnd w:id="2"/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eastAsia="zh-CN"/>
        </w:rPr>
      </w:pPr>
      <w:bookmarkStart w:id="3" w:name="_Toc26702"/>
      <w:bookmarkStart w:id="4" w:name="_Toc14540"/>
      <w:bookmarkStart w:id="5" w:name="_Toc2107"/>
      <w:r>
        <w:rPr>
          <w:rFonts w:hint="eastAsia"/>
          <w:lang w:eastAsia="zh-CN"/>
        </w:rPr>
        <w:t>编写目的</w:t>
      </w:r>
      <w:bookmarkEnd w:id="3"/>
      <w:bookmarkEnd w:id="4"/>
      <w:bookmarkEnd w:id="5"/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针对MS-001生产过程中的关键工序的有效性及必要性做出验证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sz w:val="24"/>
          <w:szCs w:val="22"/>
          <w:lang w:eastAsia="zh-CN"/>
        </w:rPr>
      </w:pPr>
      <w:bookmarkStart w:id="6" w:name="_Toc30747"/>
      <w:bookmarkStart w:id="7" w:name="_Toc24926"/>
      <w:bookmarkStart w:id="8" w:name="_Toc11052"/>
      <w:r>
        <w:rPr>
          <w:rFonts w:hint="eastAsia"/>
          <w:sz w:val="24"/>
          <w:szCs w:val="22"/>
          <w:lang w:eastAsia="zh-CN"/>
        </w:rPr>
        <w:t>适用范围</w:t>
      </w:r>
      <w:bookmarkEnd w:id="6"/>
      <w:bookmarkEnd w:id="7"/>
      <w:bookmarkEnd w:id="8"/>
    </w:p>
    <w:p>
      <w:pPr>
        <w:ind w:firstLine="420"/>
        <w:jc w:val="left"/>
        <w:rPr>
          <w:rFonts w:hint="eastAsia" w:ascii="宋体" w:hAnsi="宋体" w:eastAsia="宋体" w:cs="宋体"/>
          <w:i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16"/>
        </w:rPr>
        <w:t>本方案适用于</w:t>
      </w:r>
      <w:r>
        <w:rPr>
          <w:rFonts w:hint="eastAsia" w:ascii="宋体" w:hAnsi="宋体" w:cs="宋体"/>
          <w:sz w:val="21"/>
          <w:szCs w:val="16"/>
          <w:lang w:val="en-US" w:eastAsia="zh-CN"/>
        </w:rPr>
        <w:t>我司MS-001产品</w:t>
      </w:r>
      <w:r>
        <w:rPr>
          <w:rFonts w:hint="eastAsia" w:ascii="宋体" w:hAnsi="宋体" w:eastAsia="宋体" w:cs="宋体"/>
          <w:sz w:val="21"/>
          <w:szCs w:val="16"/>
        </w:rPr>
        <w:t>。</w:t>
      </w:r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sz w:val="24"/>
          <w:szCs w:val="22"/>
          <w:lang w:eastAsia="zh-CN"/>
        </w:rPr>
      </w:pPr>
      <w:bookmarkStart w:id="9" w:name="_Toc32046"/>
      <w:bookmarkStart w:id="10" w:name="_Toc12007"/>
      <w:bookmarkStart w:id="11" w:name="_Toc17666"/>
      <w:r>
        <w:rPr>
          <w:rFonts w:hint="eastAsia"/>
          <w:sz w:val="24"/>
          <w:szCs w:val="22"/>
          <w:lang w:eastAsia="zh-CN"/>
        </w:rPr>
        <w:t>关键术语定义</w:t>
      </w:r>
      <w:bookmarkEnd w:id="9"/>
      <w:bookmarkEnd w:id="10"/>
      <w:bookmarkEnd w:id="11"/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jc w:val="both"/>
      </w:pPr>
      <w:bookmarkStart w:id="12" w:name="_Toc11796"/>
      <w:bookmarkStart w:id="13" w:name="_Toc30352"/>
      <w:bookmarkStart w:id="14" w:name="_Toc15115"/>
      <w:r>
        <w:rPr>
          <w:rFonts w:hint="eastAsia"/>
          <w:lang w:eastAsia="zh-CN"/>
        </w:rPr>
        <w:t>概述</w:t>
      </w:r>
      <w:bookmarkEnd w:id="12"/>
      <w:bookmarkEnd w:id="13"/>
      <w:bookmarkEnd w:id="14"/>
    </w:p>
    <w:p>
      <w:pPr>
        <w:pStyle w:val="4"/>
        <w:numPr>
          <w:ilvl w:val="1"/>
          <w:numId w:val="2"/>
        </w:numPr>
        <w:tabs>
          <w:tab w:val="left" w:pos="420"/>
        </w:tabs>
        <w:bidi w:val="0"/>
        <w:ind w:left="567" w:leftChars="0" w:hanging="567" w:firstLineChars="0"/>
        <w:rPr>
          <w:rFonts w:hint="eastAsia" w:ascii="Arial" w:hAnsi="Arial"/>
          <w:sz w:val="24"/>
          <w:szCs w:val="22"/>
          <w:lang w:eastAsia="zh-CN"/>
        </w:rPr>
      </w:pPr>
      <w:bookmarkStart w:id="15" w:name="_Toc7059"/>
      <w:bookmarkStart w:id="16" w:name="_Toc29391"/>
      <w:bookmarkStart w:id="17" w:name="_Toc7306"/>
      <w:r>
        <w:rPr>
          <w:rFonts w:hint="eastAsia"/>
          <w:sz w:val="24"/>
          <w:szCs w:val="22"/>
          <w:lang w:val="en-US" w:eastAsia="zh-CN"/>
        </w:rPr>
        <w:t>验证</w:t>
      </w:r>
      <w:r>
        <w:rPr>
          <w:rFonts w:hint="eastAsia" w:ascii="Arial" w:hAnsi="Arial"/>
          <w:sz w:val="24"/>
          <w:szCs w:val="22"/>
          <w:lang w:eastAsia="zh-CN"/>
        </w:rPr>
        <w:t>背景</w:t>
      </w:r>
      <w:bookmarkEnd w:id="15"/>
      <w:bookmarkEnd w:id="16"/>
      <w:bookmarkEnd w:id="17"/>
    </w:p>
    <w:p>
      <w:pPr>
        <w:ind w:firstLine="420" w:firstLineChars="200"/>
        <w:rPr>
          <w:rFonts w:hint="default"/>
          <w:sz w:val="21"/>
          <w:szCs w:val="20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Cs/>
          <w:sz w:val="21"/>
          <w:szCs w:val="20"/>
          <w:highlight w:val="none"/>
          <w:shd w:val="clear" w:color="auto" w:fill="auto"/>
          <w:lang w:val="en-US" w:eastAsia="zh-CN"/>
        </w:rPr>
        <w:t>MS-001在生产过程中，会对其产品性能产生较大影响的工序为</w:t>
      </w:r>
      <w:r>
        <w:rPr>
          <w:rFonts w:hint="eastAsia" w:ascii="Times New Roman" w:hAnsi="Times New Roman" w:cs="Times New Roman"/>
          <w:bCs/>
          <w:color w:val="auto"/>
          <w:sz w:val="21"/>
          <w:szCs w:val="20"/>
          <w:highlight w:val="none"/>
          <w:shd w:val="clear" w:color="auto" w:fill="auto"/>
          <w:lang w:val="en-US" w:eastAsia="zh-CN"/>
        </w:rPr>
        <w:t>TCP标定工序。</w:t>
      </w:r>
      <w:r>
        <w:rPr>
          <w:rFonts w:hint="eastAsia" w:ascii="Times New Roman" w:hAnsi="Times New Roman" w:cs="Times New Roman"/>
          <w:bCs/>
          <w:sz w:val="21"/>
          <w:szCs w:val="20"/>
          <w:highlight w:val="none"/>
          <w:shd w:val="clear" w:color="auto" w:fill="auto"/>
          <w:lang w:val="en-US" w:eastAsia="zh-CN"/>
        </w:rPr>
        <w:t>经过确认，将</w:t>
      </w:r>
      <w:r>
        <w:rPr>
          <w:rFonts w:hint="eastAsia" w:ascii="Times New Roman" w:hAnsi="Times New Roman" w:cs="Times New Roman"/>
          <w:bCs/>
          <w:color w:val="auto"/>
          <w:sz w:val="21"/>
          <w:szCs w:val="20"/>
          <w:highlight w:val="none"/>
          <w:shd w:val="clear" w:color="auto" w:fill="auto"/>
          <w:lang w:val="en-US" w:eastAsia="zh-CN"/>
        </w:rPr>
        <w:t>TCP标定</w:t>
      </w:r>
      <w:r>
        <w:rPr>
          <w:rFonts w:hint="eastAsia" w:ascii="Times New Roman" w:hAnsi="Times New Roman" w:cs="Times New Roman"/>
          <w:bCs/>
          <w:sz w:val="21"/>
          <w:szCs w:val="20"/>
          <w:highlight w:val="none"/>
          <w:shd w:val="clear" w:color="auto" w:fill="auto"/>
          <w:lang w:val="en-US" w:eastAsia="zh-CN"/>
        </w:rPr>
        <w:t>设定为MS-001的关键工序</w:t>
      </w:r>
      <w:r>
        <w:rPr>
          <w:rFonts w:hint="eastAsia"/>
          <w:sz w:val="21"/>
          <w:szCs w:val="20"/>
          <w:highlight w:val="none"/>
          <w:lang w:val="en-US" w:eastAsia="zh-CN"/>
        </w:rPr>
        <w:t>。</w:t>
      </w:r>
    </w:p>
    <w:p>
      <w:pPr>
        <w:pStyle w:val="4"/>
        <w:numPr>
          <w:ilvl w:val="1"/>
          <w:numId w:val="2"/>
        </w:numPr>
        <w:tabs>
          <w:tab w:val="left" w:pos="420"/>
        </w:tabs>
        <w:bidi w:val="0"/>
        <w:ind w:left="567" w:leftChars="0" w:hanging="567" w:firstLineChars="0"/>
        <w:rPr>
          <w:rFonts w:hint="eastAsia" w:ascii="Arial" w:hAnsi="Arial"/>
          <w:sz w:val="24"/>
          <w:szCs w:val="22"/>
          <w:lang w:eastAsia="zh-CN"/>
        </w:rPr>
      </w:pPr>
      <w:bookmarkStart w:id="18" w:name="_Toc31165"/>
      <w:bookmarkStart w:id="19" w:name="_Toc402"/>
      <w:bookmarkStart w:id="20" w:name="_Toc12394"/>
      <w:r>
        <w:rPr>
          <w:rFonts w:hint="eastAsia"/>
          <w:sz w:val="24"/>
          <w:szCs w:val="22"/>
          <w:lang w:val="en-US" w:eastAsia="zh-CN"/>
        </w:rPr>
        <w:t>验证</w:t>
      </w:r>
      <w:r>
        <w:rPr>
          <w:rFonts w:hint="eastAsia" w:ascii="Arial" w:hAnsi="Arial"/>
          <w:sz w:val="24"/>
          <w:szCs w:val="22"/>
          <w:lang w:eastAsia="zh-CN"/>
        </w:rPr>
        <w:t>目的</w:t>
      </w:r>
      <w:bookmarkEnd w:id="18"/>
      <w:bookmarkEnd w:id="19"/>
      <w:bookmarkEnd w:id="20"/>
    </w:p>
    <w:p>
      <w:pPr>
        <w:ind w:firstLine="210" w:firstLineChars="100"/>
        <w:rPr>
          <w:rFonts w:hint="eastAsia"/>
          <w:sz w:val="21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 通过</w:t>
      </w:r>
      <w:r>
        <w:rPr>
          <w:rFonts w:hint="eastAsia" w:ascii="宋体" w:hAnsi="宋体" w:cs="宋体"/>
          <w:sz w:val="21"/>
          <w:szCs w:val="20"/>
          <w:lang w:val="en-US" w:eastAsia="zh-CN"/>
        </w:rPr>
        <w:t>对</w:t>
      </w:r>
      <w:r>
        <w:rPr>
          <w:rFonts w:hint="eastAsia" w:ascii="Times New Roman" w:hAnsi="Times New Roman" w:cs="Times New Roman"/>
          <w:bCs/>
          <w:sz w:val="21"/>
          <w:szCs w:val="20"/>
          <w:highlight w:val="none"/>
          <w:shd w:val="clear" w:color="auto" w:fill="auto"/>
          <w:lang w:val="en-US" w:eastAsia="zh-CN"/>
        </w:rPr>
        <w:t>MS-001的关键工序</w:t>
      </w:r>
      <w:r>
        <w:rPr>
          <w:rFonts w:hint="eastAsia" w:ascii="宋体" w:hAnsi="宋体" w:cs="宋体"/>
          <w:sz w:val="21"/>
          <w:szCs w:val="20"/>
          <w:lang w:val="en-US" w:eastAsia="zh-CN"/>
        </w:rPr>
        <w:t>的验证，证明关键工序的有效性</w:t>
      </w:r>
      <w:r>
        <w:rPr>
          <w:rFonts w:hint="eastAsia" w:ascii="宋体" w:hAnsi="宋体" w:eastAsia="宋体" w:cs="宋体"/>
          <w:sz w:val="21"/>
          <w:szCs w:val="20"/>
        </w:rPr>
        <w:t>。</w:t>
      </w:r>
    </w:p>
    <w:p>
      <w:pPr>
        <w:pStyle w:val="4"/>
        <w:numPr>
          <w:ilvl w:val="1"/>
          <w:numId w:val="2"/>
        </w:numPr>
        <w:tabs>
          <w:tab w:val="left" w:pos="420"/>
        </w:tabs>
        <w:bidi w:val="0"/>
        <w:ind w:left="567" w:leftChars="0" w:hanging="567" w:firstLineChars="0"/>
        <w:rPr>
          <w:rFonts w:hint="eastAsia" w:ascii="Arial" w:hAnsi="Arial"/>
          <w:sz w:val="24"/>
          <w:szCs w:val="22"/>
          <w:lang w:eastAsia="zh-CN"/>
        </w:rPr>
      </w:pPr>
      <w:bookmarkStart w:id="21" w:name="_Toc9926"/>
      <w:bookmarkStart w:id="22" w:name="_Toc13696"/>
      <w:bookmarkStart w:id="23" w:name="_Toc28374"/>
      <w:r>
        <w:rPr>
          <w:rFonts w:hint="eastAsia"/>
          <w:sz w:val="24"/>
          <w:szCs w:val="22"/>
          <w:lang w:val="en-US" w:eastAsia="zh-CN"/>
        </w:rPr>
        <w:t>验证</w:t>
      </w:r>
      <w:r>
        <w:rPr>
          <w:rFonts w:hint="eastAsia" w:ascii="Arial" w:hAnsi="Arial"/>
          <w:sz w:val="24"/>
          <w:szCs w:val="22"/>
          <w:lang w:eastAsia="zh-CN"/>
        </w:rPr>
        <w:t>范围</w:t>
      </w:r>
      <w:bookmarkEnd w:id="21"/>
      <w:bookmarkEnd w:id="22"/>
      <w:bookmarkEnd w:id="23"/>
    </w:p>
    <w:p>
      <w:pPr>
        <w:ind w:firstLine="210" w:firstLineChars="100"/>
        <w:rPr>
          <w:rFonts w:hint="default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t>验证MS-001的TCP标定工序。</w:t>
      </w:r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sz w:val="24"/>
          <w:szCs w:val="22"/>
          <w:lang w:eastAsia="zh-CN"/>
        </w:rPr>
      </w:pPr>
      <w:bookmarkStart w:id="24" w:name="_Toc25374"/>
      <w:bookmarkStart w:id="25" w:name="_Toc22173"/>
      <w:bookmarkStart w:id="26" w:name="_Toc12777"/>
      <w:r>
        <w:rPr>
          <w:rFonts w:hint="eastAsia"/>
          <w:sz w:val="24"/>
          <w:szCs w:val="22"/>
          <w:lang w:eastAsia="zh-CN"/>
        </w:rPr>
        <w:t>测试地点</w:t>
      </w:r>
      <w:bookmarkEnd w:id="24"/>
      <w:bookmarkEnd w:id="25"/>
      <w:bookmarkEnd w:id="26"/>
    </w:p>
    <w:p>
      <w:pPr>
        <w:bidi w:val="0"/>
        <w:rPr>
          <w:rFonts w:hint="default"/>
          <w:sz w:val="18"/>
          <w:szCs w:val="16"/>
          <w:lang w:val="en-US" w:eastAsia="zh-CN"/>
        </w:rPr>
      </w:pPr>
      <w:r>
        <w:rPr>
          <w:rFonts w:hint="eastAsia"/>
          <w:sz w:val="18"/>
          <w:szCs w:val="16"/>
          <w:lang w:val="en-US" w:eastAsia="zh-CN"/>
        </w:rPr>
        <w:t xml:space="preserve">  </w:t>
      </w:r>
      <w:r>
        <w:rPr>
          <w:rFonts w:hint="eastAsia"/>
          <w:sz w:val="21"/>
          <w:szCs w:val="20"/>
          <w:lang w:val="en-US" w:eastAsia="zh-CN"/>
        </w:rPr>
        <w:t>实验室</w:t>
      </w:r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sz w:val="24"/>
          <w:szCs w:val="22"/>
          <w:lang w:eastAsia="zh-CN"/>
        </w:rPr>
      </w:pPr>
      <w:bookmarkStart w:id="27" w:name="_Toc24206"/>
      <w:bookmarkStart w:id="28" w:name="_Toc22086"/>
      <w:bookmarkStart w:id="29" w:name="_Toc27888"/>
      <w:r>
        <w:rPr>
          <w:rFonts w:hint="eastAsia"/>
          <w:sz w:val="24"/>
          <w:szCs w:val="22"/>
          <w:lang w:eastAsia="zh-CN"/>
        </w:rPr>
        <w:t>测试依据</w:t>
      </w:r>
      <w:bookmarkEnd w:id="27"/>
      <w:bookmarkEnd w:id="28"/>
      <w:bookmarkEnd w:id="29"/>
    </w:p>
    <w:p>
      <w:pPr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0"/>
          <w:lang w:val="en-US"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1"/>
          <w:szCs w:val="16"/>
          <w:lang w:val="en-US" w:eastAsia="zh-CN"/>
        </w:rPr>
        <w:t>MS-001产品技术需求说明书</w:t>
      </w:r>
      <w:r>
        <w:rPr>
          <w:rFonts w:hint="eastAsia" w:asciiTheme="minorEastAsia" w:hAnsiTheme="minorEastAsia" w:eastAsiaTheme="minorEastAsia" w:cstheme="minorEastAsia"/>
          <w:sz w:val="21"/>
          <w:szCs w:val="20"/>
          <w:lang w:val="en-US" w:eastAsia="zh-CN"/>
        </w:rPr>
        <w:t>》</w:t>
      </w:r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sz w:val="24"/>
          <w:szCs w:val="22"/>
        </w:rPr>
      </w:pPr>
      <w:bookmarkStart w:id="30" w:name="_Toc13784"/>
      <w:bookmarkStart w:id="31" w:name="_Toc28308"/>
      <w:bookmarkStart w:id="32" w:name="_Toc6241"/>
      <w:r>
        <w:rPr>
          <w:rFonts w:hint="eastAsia"/>
          <w:sz w:val="24"/>
          <w:szCs w:val="22"/>
          <w:lang w:eastAsia="zh-CN"/>
        </w:rPr>
        <w:t>测试</w:t>
      </w:r>
      <w:r>
        <w:rPr>
          <w:rFonts w:hint="eastAsia"/>
          <w:sz w:val="24"/>
          <w:szCs w:val="22"/>
          <w:lang w:val="en-US" w:eastAsia="zh-CN"/>
        </w:rPr>
        <w:t>小组</w:t>
      </w:r>
      <w:bookmarkEnd w:id="30"/>
      <w:bookmarkEnd w:id="31"/>
      <w:bookmarkEnd w:id="32"/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586"/>
        <w:gridCol w:w="1488"/>
        <w:gridCol w:w="1855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586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148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部门</w:t>
            </w:r>
          </w:p>
        </w:tc>
        <w:tc>
          <w:tcPr>
            <w:tcW w:w="1855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岗位</w:t>
            </w:r>
          </w:p>
        </w:tc>
        <w:tc>
          <w:tcPr>
            <w:tcW w:w="2744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86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  <w:t>颜廷威</w:t>
            </w:r>
          </w:p>
        </w:tc>
        <w:tc>
          <w:tcPr>
            <w:tcW w:w="1488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研发中心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结构工程师</w:t>
            </w:r>
          </w:p>
        </w:tc>
        <w:tc>
          <w:tcPr>
            <w:tcW w:w="2744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验证过程跟踪、数据记录、工装测试报告编写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86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孙盼</w:t>
            </w:r>
          </w:p>
        </w:tc>
        <w:tc>
          <w:tcPr>
            <w:tcW w:w="1488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研发中心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机械设计组主管</w:t>
            </w:r>
          </w:p>
        </w:tc>
        <w:tc>
          <w:tcPr>
            <w:tcW w:w="2744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数据审核、报告审核</w:t>
            </w:r>
          </w:p>
        </w:tc>
      </w:tr>
    </w:tbl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sz w:val="24"/>
          <w:szCs w:val="22"/>
        </w:rPr>
      </w:pPr>
      <w:bookmarkStart w:id="33" w:name="_Toc9429"/>
      <w:r>
        <w:rPr>
          <w:rFonts w:hint="eastAsia"/>
          <w:sz w:val="24"/>
          <w:szCs w:val="22"/>
          <w:lang w:val="en-US" w:eastAsia="zh-CN"/>
        </w:rPr>
        <w:t>验证时间安排</w:t>
      </w:r>
      <w:bookmarkEnd w:id="33"/>
    </w:p>
    <w:p>
      <w:pPr>
        <w:ind w:firstLine="420" w:firstLineChars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sz w:val="24"/>
          <w:szCs w:val="22"/>
          <w:lang w:val="en-US" w:eastAsia="zh-CN"/>
        </w:rPr>
        <w:t>2021年4月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eastAsia="zh-CN"/>
        </w:rPr>
      </w:pPr>
      <w:bookmarkStart w:id="34" w:name="_Toc22002"/>
      <w:bookmarkStart w:id="35" w:name="_Toc27391"/>
      <w:bookmarkStart w:id="36" w:name="_Toc5041"/>
      <w:r>
        <w:rPr>
          <w:rFonts w:hint="eastAsia"/>
          <w:lang w:eastAsia="zh-CN"/>
        </w:rPr>
        <w:t>测试设备</w:t>
      </w:r>
      <w:bookmarkEnd w:id="34"/>
      <w:bookmarkEnd w:id="35"/>
      <w:bookmarkEnd w:id="36"/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eastAsia="zh-CN"/>
        </w:rPr>
      </w:pPr>
      <w:bookmarkStart w:id="37" w:name="_Toc25775"/>
      <w:bookmarkStart w:id="38" w:name="_Toc15924"/>
      <w:bookmarkStart w:id="39" w:name="_Toc21441"/>
      <w:r>
        <w:rPr>
          <w:rFonts w:hint="eastAsia"/>
          <w:lang w:eastAsia="zh-CN"/>
        </w:rPr>
        <w:t>主要测试设备清单</w:t>
      </w:r>
      <w:bookmarkEnd w:id="37"/>
      <w:bookmarkEnd w:id="38"/>
      <w:bookmarkEnd w:id="39"/>
    </w:p>
    <w:tbl>
      <w:tblPr>
        <w:tblStyle w:val="30"/>
        <w:tblW w:w="4999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3133"/>
        <w:gridCol w:w="26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设备编号</w:t>
            </w:r>
          </w:p>
        </w:tc>
        <w:tc>
          <w:tcPr>
            <w:tcW w:w="1838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设备名称</w:t>
            </w:r>
          </w:p>
        </w:tc>
        <w:tc>
          <w:tcPr>
            <w:tcW w:w="1529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型号规格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838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克氏针</w:t>
            </w:r>
          </w:p>
        </w:tc>
        <w:tc>
          <w:tcPr>
            <w:tcW w:w="1529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838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刻度板</w:t>
            </w:r>
          </w:p>
        </w:tc>
        <w:tc>
          <w:tcPr>
            <w:tcW w:w="1529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bookmarkStart w:id="40" w:name="_Toc22092"/>
            <w:bookmarkStart w:id="41" w:name="_Toc8470"/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838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MS-001台车</w:t>
            </w:r>
          </w:p>
        </w:tc>
        <w:tc>
          <w:tcPr>
            <w:tcW w:w="1529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/</w:t>
            </w:r>
          </w:p>
        </w:tc>
      </w:tr>
    </w:tbl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eastAsia="zh-CN"/>
        </w:rPr>
      </w:pPr>
      <w:bookmarkStart w:id="42" w:name="_Toc26109"/>
      <w:r>
        <w:rPr>
          <w:rFonts w:hint="eastAsia"/>
          <w:lang w:val="en-US" w:eastAsia="zh-CN"/>
        </w:rPr>
        <w:t>验证可接受准则</w:t>
      </w:r>
      <w:bookmarkEnd w:id="40"/>
      <w:bookmarkEnd w:id="41"/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0"/>
          <w:lang w:val="en-US" w:eastAsia="zh-CN"/>
        </w:rPr>
      </w:pPr>
      <w:bookmarkStart w:id="43" w:name="_Toc21511"/>
      <w:bookmarkStart w:id="44" w:name="_Toc1301"/>
      <w:r>
        <w:rPr>
          <w:rFonts w:hint="eastAsia" w:ascii="宋体" w:hAnsi="宋体" w:eastAsia="宋体" w:cs="宋体"/>
          <w:sz w:val="21"/>
          <w:szCs w:val="20"/>
          <w:lang w:val="en-US" w:eastAsia="zh-CN"/>
        </w:rPr>
        <w:t>机械臂在0mm~100mm的高度范围内，观察克氏针针尖在刻度板上与目标点之间的偏移应在0.5mm以内。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0"/>
          <w:lang w:val="en-US" w:eastAsia="zh-CN"/>
        </w:rPr>
        <w:t>机械臂在-1</w:t>
      </w:r>
      <w:r>
        <w:rPr>
          <w:rFonts w:hint="eastAsia" w:ascii="宋体" w:hAnsi="宋体" w:cs="宋体"/>
          <w:sz w:val="21"/>
          <w:szCs w:val="20"/>
          <w:lang w:val="en-US" w:eastAsia="zh-CN"/>
        </w:rPr>
        <w:t>8</w:t>
      </w:r>
      <w:r>
        <w:rPr>
          <w:rFonts w:hint="eastAsia" w:ascii="宋体" w:hAnsi="宋体" w:eastAsia="宋体" w:cs="宋体"/>
          <w:sz w:val="21"/>
          <w:szCs w:val="20"/>
          <w:lang w:val="en-US" w:eastAsia="zh-CN"/>
        </w:rPr>
        <w:t>0°~1</w:t>
      </w:r>
      <w:r>
        <w:rPr>
          <w:rFonts w:hint="eastAsia" w:ascii="宋体" w:hAnsi="宋体" w:cs="宋体"/>
          <w:sz w:val="21"/>
          <w:szCs w:val="20"/>
          <w:lang w:val="en-US" w:eastAsia="zh-CN"/>
        </w:rPr>
        <w:t>8</w:t>
      </w:r>
      <w:r>
        <w:rPr>
          <w:rFonts w:hint="eastAsia" w:ascii="宋体" w:hAnsi="宋体" w:eastAsia="宋体" w:cs="宋体"/>
          <w:sz w:val="21"/>
          <w:szCs w:val="20"/>
          <w:lang w:val="en-US" w:eastAsia="zh-CN"/>
        </w:rPr>
        <w:t>0°的角度范围内，观察克氏针针尖在刻度板上与目标点之间的偏移应在0.5mm以内。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eastAsia="zh-CN"/>
        </w:rPr>
      </w:pPr>
      <w:bookmarkStart w:id="45" w:name="_Toc3953"/>
      <w:r>
        <w:rPr>
          <w:rFonts w:hint="eastAsia"/>
          <w:lang w:val="en-US" w:eastAsia="zh-CN"/>
        </w:rPr>
        <w:t>内容及方法</w:t>
      </w:r>
      <w:bookmarkEnd w:id="43"/>
      <w:bookmarkEnd w:id="44"/>
      <w:bookmarkEnd w:id="45"/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46" w:name="_Toc6832"/>
      <w:r>
        <w:rPr>
          <w:rFonts w:hint="eastAsia"/>
          <w:lang w:val="en-US" w:eastAsia="zh-CN"/>
        </w:rPr>
        <w:t xml:space="preserve"> </w:t>
      </w:r>
      <w:bookmarkEnd w:id="46"/>
      <w:bookmarkStart w:id="47" w:name="_Toc27250"/>
      <w:bookmarkStart w:id="48" w:name="_Toc31532"/>
      <w:bookmarkStart w:id="49" w:name="_Toc28626"/>
      <w:r>
        <w:rPr>
          <w:rFonts w:hint="eastAsia"/>
          <w:lang w:val="en-US" w:eastAsia="zh-CN"/>
        </w:rPr>
        <w:t>验证内容</w:t>
      </w:r>
      <w:bookmarkEnd w:id="47"/>
      <w:bookmarkEnd w:id="48"/>
      <w:bookmarkEnd w:id="49"/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验证MS-001的关键工序：TCP标定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。</w:t>
      </w:r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0" w:name="_Toc12640"/>
      <w:bookmarkStart w:id="51" w:name="_Toc12684"/>
      <w:bookmarkStart w:id="52" w:name="_Toc28460"/>
      <w:r>
        <w:rPr>
          <w:rFonts w:hint="eastAsia"/>
          <w:lang w:val="en-US" w:eastAsia="zh-CN"/>
        </w:rPr>
        <w:t>验证方法</w:t>
      </w:r>
      <w:bookmarkEnd w:id="50"/>
      <w:bookmarkEnd w:id="51"/>
      <w:bookmarkEnd w:id="52"/>
    </w:p>
    <w:p>
      <w:pPr>
        <w:spacing w:line="360" w:lineRule="auto"/>
        <w:ind w:firstLine="420" w:firstLineChars="200"/>
        <w:rPr>
          <w:rFonts w:hint="default" w:ascii="宋体" w:hAnsi="宋体" w:cs="宋体"/>
          <w:color w:val="auto"/>
          <w:sz w:val="24"/>
          <w:szCs w:val="24"/>
          <w:highlight w:val="none"/>
          <w:lang w:val="en-US" w:eastAsia="zh-CN"/>
        </w:rPr>
      </w:pPr>
      <w:bookmarkStart w:id="53" w:name="_Toc18370"/>
      <w:r>
        <w:rPr>
          <w:rFonts w:hint="eastAsia" w:ascii="宋体" w:hAnsi="宋体" w:eastAsia="宋体" w:cs="宋体"/>
          <w:sz w:val="21"/>
          <w:szCs w:val="20"/>
          <w:lang w:val="en-US" w:eastAsia="zh-CN"/>
        </w:rPr>
        <w:t>在关键工序完成后，调整机械臂不同的高度位置，观察</w:t>
      </w:r>
      <w:r>
        <w:rPr>
          <w:rFonts w:hint="eastAsia" w:ascii="宋体" w:hAnsi="宋体" w:eastAsia="宋体" w:cs="宋体"/>
          <w:lang w:val="en-US" w:eastAsia="zh-CN"/>
        </w:rPr>
        <w:t>克氏针针尖</w:t>
      </w:r>
      <w:r>
        <w:rPr>
          <w:rFonts w:hint="eastAsia" w:ascii="宋体" w:hAnsi="宋体" w:eastAsia="宋体" w:cs="宋体"/>
          <w:sz w:val="21"/>
          <w:szCs w:val="20"/>
          <w:lang w:val="en-US" w:eastAsia="zh-CN"/>
        </w:rPr>
        <w:t>在刻度板上与目标点之间的偏移是否在0.5mm以内。调整机械臂不同的旋转角度，观察</w:t>
      </w:r>
      <w:r>
        <w:rPr>
          <w:rFonts w:hint="eastAsia" w:ascii="宋体" w:hAnsi="宋体" w:eastAsia="宋体" w:cs="宋体"/>
          <w:lang w:val="en-US" w:eastAsia="zh-CN"/>
        </w:rPr>
        <w:t>克氏针针尖</w:t>
      </w:r>
      <w:r>
        <w:rPr>
          <w:rFonts w:hint="eastAsia" w:ascii="宋体" w:hAnsi="宋体" w:eastAsia="宋体" w:cs="宋体"/>
          <w:sz w:val="21"/>
          <w:szCs w:val="20"/>
          <w:lang w:val="en-US" w:eastAsia="zh-CN"/>
        </w:rPr>
        <w:t>在刻度板上与目标点之间的偏移是否在0.5mm以内。通过上述方法来确认关键工序的有效性</w:t>
      </w:r>
      <w:r>
        <w:rPr>
          <w:rFonts w:hint="eastAsia"/>
          <w:sz w:val="21"/>
          <w:szCs w:val="20"/>
          <w:lang w:val="en-US" w:eastAsia="zh-CN"/>
        </w:rPr>
        <w:t>。</w:t>
      </w:r>
    </w:p>
    <w:bookmarkEnd w:id="53"/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highlight w:val="none"/>
          <w:lang w:eastAsia="zh-CN"/>
        </w:rPr>
      </w:pPr>
      <w:bookmarkStart w:id="54" w:name="_Toc20894"/>
      <w:bookmarkStart w:id="55" w:name="_Toc24393"/>
      <w:bookmarkStart w:id="56" w:name="_Toc21909"/>
      <w:r>
        <w:rPr>
          <w:rFonts w:hint="eastAsia"/>
          <w:highlight w:val="none"/>
          <w:lang w:val="en-US" w:eastAsia="zh-CN"/>
        </w:rPr>
        <w:t>验证</w:t>
      </w:r>
      <w:r>
        <w:rPr>
          <w:rFonts w:hint="eastAsia"/>
          <w:highlight w:val="none"/>
          <w:lang w:eastAsia="zh-CN"/>
        </w:rPr>
        <w:t>步骤</w:t>
      </w:r>
      <w:bookmarkEnd w:id="54"/>
      <w:bookmarkEnd w:id="55"/>
      <w:bookmarkEnd w:id="56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</w:t>
      </w:r>
      <w:r>
        <w:rPr>
          <w:rFonts w:ascii="宋体" w:hAnsi="宋体" w:eastAsia="宋体" w:cs="宋体"/>
          <w:sz w:val="21"/>
          <w:szCs w:val="21"/>
        </w:rPr>
        <w:t>生产作业指导书（整机调试）</w:t>
      </w:r>
      <w:r>
        <w:rPr>
          <w:rFonts w:hint="eastAsia"/>
          <w:lang w:val="en-US" w:eastAsia="zh-CN"/>
        </w:rPr>
        <w:t>进行TCP标定；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使套筒底部距离刻度板30mm，沿套筒插入克氏针，调整刻度板位置，使克氏针针尖位于刻度板圆心。</w:t>
      </w:r>
    </w:p>
    <w:p>
      <w:pPr>
        <w:spacing w:line="360" w:lineRule="auto"/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60270" cy="2160270"/>
            <wp:effectExtent l="0" t="0" r="11430" b="1143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22"/>
                    <a:srcRect b="22109"/>
                  </pic:blipFill>
                  <pic:spPr>
                    <a:xfrm>
                      <a:off x="0" y="0"/>
                      <a:ext cx="216027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firstLine="420" w:firstLineChars="200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图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SEQ 图 \* ARABIC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调整刻度板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角度偏移量：在0~100mm范围内垂直运行机械臂，观察针尖偏移量，记入表1中；</w:t>
      </w:r>
    </w:p>
    <w:p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60270" cy="2160270"/>
            <wp:effectExtent l="0" t="0" r="11430" b="1143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23"/>
                    <a:srcRect b="20969"/>
                  </pic:blipFill>
                  <pic:spPr>
                    <a:xfrm>
                      <a:off x="0" y="0"/>
                      <a:ext cx="216027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图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SEQ 图 \* ARABIC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角度偏移量测试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位移偏移量：调整机械臂，使套筒底部距离刻度板30mm，沿套筒插入克氏针，调整刻度板位置，使克氏针针尖位于刻度板圆心，在-180~180°范围内旋转机械臂，观察针尖偏移量，计入表1中；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60270" cy="2160270"/>
            <wp:effectExtent l="0" t="0" r="11430" b="1143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24"/>
                    <a:srcRect b="22733"/>
                  </pic:blipFill>
                  <pic:spPr>
                    <a:xfrm>
                      <a:off x="0" y="0"/>
                      <a:ext cx="216027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图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SEQ 图 \* ARABIC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位移偏移量测试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重复10次步骤3~4，将每次测试的角度偏移量及位移偏移量记录入表1中；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57" w:name="_Toc5510"/>
      <w:r>
        <w:rPr>
          <w:rFonts w:hint="eastAsia"/>
          <w:highlight w:val="none"/>
          <w:lang w:val="en-US" w:eastAsia="zh-CN"/>
        </w:rPr>
        <w:t>验证结果与结论</w:t>
      </w:r>
      <w:bookmarkEnd w:id="57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验证小组组员根据本方案的方法及步骤进行验证，记录结果并对结果进行相关分析。依据本方案的标准要求得出最终的验证结论，并编写验证报告。验证相关文档需经过审核、批准后归档。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58" w:name="_Toc24125"/>
      <w:r>
        <w:rPr>
          <w:rFonts w:hint="eastAsia"/>
          <w:highlight w:val="none"/>
          <w:lang w:val="en-US" w:eastAsia="zh-CN"/>
        </w:rPr>
        <w:t>附件</w:t>
      </w:r>
      <w:bookmarkEnd w:id="58"/>
    </w:p>
    <w:p>
      <w:pPr>
        <w:pStyle w:val="13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表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SEQ 表 \* ARABIC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关键工序验证记录表</w:t>
      </w:r>
    </w:p>
    <w:tbl>
      <w:tblPr>
        <w:tblStyle w:val="31"/>
        <w:tblW w:w="772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2942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次数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角度偏移量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位移偏移量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5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6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7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8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9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10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26" w:type="dxa"/>
            <w:gridSpan w:val="3"/>
            <w:noWrap w:val="0"/>
            <w:vAlign w:val="center"/>
          </w:tcPr>
          <w:p>
            <w:pPr>
              <w:bidi w:val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测试人：                       时间：</w:t>
            </w:r>
          </w:p>
        </w:tc>
      </w:tr>
    </w:tbl>
    <w:p/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vI64L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spacing w:before="120" w:after="120"/>
      <w:jc w:val="both"/>
    </w:pPr>
    <w:r>
      <w:rPr>
        <w:rFonts w:hint="eastAsia"/>
      </w:rPr>
      <w:t>MS001.01.003SM.1.0</w:t>
    </w:r>
    <w:r>
      <w:pict>
        <v:shape id="PowerPlusWaterMarkObject31080223" o:spid="_x0000_s2058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  <w:r>
      <w:rPr>
        <w:rFonts w:hint="eastAsia" w:ascii="Times New Roman" w:hAnsi="Times New Roman" w:cs="Times New Roman"/>
      </w:rPr>
      <w:tab/>
    </w:r>
    <w:r>
      <w:rPr>
        <w:rFonts w:hint="eastAsia" w:ascii="Times New Roman" w:hAnsi="Times New Roman" w:cs="Times New Roman"/>
      </w:rPr>
      <w:t xml:space="preserve">      </w:t>
    </w:r>
    <w:r>
      <w:rPr>
        <w:rFonts w:hint="eastAsia" w:ascii="Times New Roman" w:hAnsi="Times New Roman" w:cs="Times New Roman"/>
        <w:lang w:val="en-US" w:eastAsia="zh-CN"/>
      </w:rPr>
      <w:t>关键工序验证方案</w:t>
    </w:r>
    <w:r>
      <w:rPr>
        <w:rFonts w:ascii="Times New Roman" w:hAnsi="Times New Roman" w:cs="Times New Roman"/>
      </w:rPr>
      <w:t xml:space="preserve">   </w:t>
    </w:r>
    <w:r>
      <w:rPr>
        <w:rFonts w:hint="eastAsia" w:ascii="Times New Roman" w:hAnsi="Times New Roman" w:cs="Times New Roman"/>
      </w:rPr>
      <w:t xml:space="preserve">      </w:t>
    </w:r>
    <w:r>
      <w:rPr>
        <w:rFonts w:ascii="Times New Roman" w:hAnsi="Times New Roman" w:cs="Times New Roman"/>
      </w:rPr>
      <w:t>杭州三坛医疗科技有限公司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185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5DD772E"/>
    <w:multiLevelType w:val="multilevel"/>
    <w:tmpl w:val="05DD77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  <w:sz w:val="28"/>
        <w:szCs w:val="28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13DD3F3A"/>
    <w:multiLevelType w:val="singleLevel"/>
    <w:tmpl w:val="13DD3F3A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6C09BD16"/>
    <w:multiLevelType w:val="singleLevel"/>
    <w:tmpl w:val="6C09BD1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6F9E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1AC6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3DC63F8"/>
    <w:rsid w:val="05A57085"/>
    <w:rsid w:val="05B52156"/>
    <w:rsid w:val="06856B77"/>
    <w:rsid w:val="08D431B3"/>
    <w:rsid w:val="0A1074BE"/>
    <w:rsid w:val="0C36162E"/>
    <w:rsid w:val="0D0E5AB5"/>
    <w:rsid w:val="0E6D2918"/>
    <w:rsid w:val="0F657DB4"/>
    <w:rsid w:val="11102BD3"/>
    <w:rsid w:val="125E66E4"/>
    <w:rsid w:val="13EA75D4"/>
    <w:rsid w:val="14AD34F2"/>
    <w:rsid w:val="15F91102"/>
    <w:rsid w:val="16444FD4"/>
    <w:rsid w:val="180E06D1"/>
    <w:rsid w:val="193C0975"/>
    <w:rsid w:val="19537A2B"/>
    <w:rsid w:val="19CE2367"/>
    <w:rsid w:val="1A3467A0"/>
    <w:rsid w:val="1A9911F9"/>
    <w:rsid w:val="1B0A464B"/>
    <w:rsid w:val="1BD66C4A"/>
    <w:rsid w:val="1CAF5C9B"/>
    <w:rsid w:val="1EFA772E"/>
    <w:rsid w:val="2107759F"/>
    <w:rsid w:val="218E68BA"/>
    <w:rsid w:val="22D30A28"/>
    <w:rsid w:val="2331574F"/>
    <w:rsid w:val="25931754"/>
    <w:rsid w:val="269B176C"/>
    <w:rsid w:val="27576213"/>
    <w:rsid w:val="27A0211F"/>
    <w:rsid w:val="28B05444"/>
    <w:rsid w:val="2A780BA7"/>
    <w:rsid w:val="2FD15513"/>
    <w:rsid w:val="2FE65F1E"/>
    <w:rsid w:val="31126BC0"/>
    <w:rsid w:val="348D13A6"/>
    <w:rsid w:val="37951F01"/>
    <w:rsid w:val="387F4B11"/>
    <w:rsid w:val="38EE247D"/>
    <w:rsid w:val="39975EB2"/>
    <w:rsid w:val="3A153B70"/>
    <w:rsid w:val="3DEB52FE"/>
    <w:rsid w:val="40B76E3C"/>
    <w:rsid w:val="411C1F81"/>
    <w:rsid w:val="440856F4"/>
    <w:rsid w:val="44190168"/>
    <w:rsid w:val="45170D3A"/>
    <w:rsid w:val="45217B57"/>
    <w:rsid w:val="455931AC"/>
    <w:rsid w:val="49FF44A7"/>
    <w:rsid w:val="4A761B16"/>
    <w:rsid w:val="4AD53E5C"/>
    <w:rsid w:val="4AED7531"/>
    <w:rsid w:val="4B4B013B"/>
    <w:rsid w:val="4B6D6660"/>
    <w:rsid w:val="4C131802"/>
    <w:rsid w:val="4D4D12B6"/>
    <w:rsid w:val="4E6F74CE"/>
    <w:rsid w:val="510644E3"/>
    <w:rsid w:val="516172A7"/>
    <w:rsid w:val="52B03921"/>
    <w:rsid w:val="53304332"/>
    <w:rsid w:val="54E77BD2"/>
    <w:rsid w:val="552D5FC7"/>
    <w:rsid w:val="55FB3696"/>
    <w:rsid w:val="57FE23CE"/>
    <w:rsid w:val="5A140CAB"/>
    <w:rsid w:val="5AF93132"/>
    <w:rsid w:val="5EB122B2"/>
    <w:rsid w:val="5FC73D3A"/>
    <w:rsid w:val="60797B06"/>
    <w:rsid w:val="63783348"/>
    <w:rsid w:val="63D21F54"/>
    <w:rsid w:val="64542F30"/>
    <w:rsid w:val="6467355F"/>
    <w:rsid w:val="65D44840"/>
    <w:rsid w:val="66336C28"/>
    <w:rsid w:val="6636079B"/>
    <w:rsid w:val="671C31C9"/>
    <w:rsid w:val="67B21CDB"/>
    <w:rsid w:val="6939322A"/>
    <w:rsid w:val="6A612844"/>
    <w:rsid w:val="6AF91C7B"/>
    <w:rsid w:val="6C7B70E1"/>
    <w:rsid w:val="6F0D680A"/>
    <w:rsid w:val="71F6221E"/>
    <w:rsid w:val="720974D8"/>
    <w:rsid w:val="73FC7822"/>
    <w:rsid w:val="75A0125E"/>
    <w:rsid w:val="760E0C93"/>
    <w:rsid w:val="76E0667F"/>
    <w:rsid w:val="771D3CBB"/>
    <w:rsid w:val="79326932"/>
    <w:rsid w:val="79983856"/>
    <w:rsid w:val="7C350056"/>
    <w:rsid w:val="7D060228"/>
    <w:rsid w:val="7E4239DF"/>
    <w:rsid w:val="7FC40B23"/>
    <w:rsid w:val="7FC7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outlineLvl w:val="1"/>
    </w:pPr>
    <w:rPr>
      <w:b/>
      <w:bCs/>
      <w:sz w:val="24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39"/>
    <w:pPr>
      <w:spacing w:line="240" w:lineRule="auto"/>
    </w:p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4">
    <w:name w:val="Document Map"/>
    <w:basedOn w:val="1"/>
    <w:link w:val="42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39"/>
    <w:unhideWhenUsed/>
    <w:qFormat/>
    <w:uiPriority w:val="99"/>
    <w:rPr>
      <w:sz w:val="20"/>
      <w:szCs w:val="20"/>
    </w:rPr>
  </w:style>
  <w:style w:type="paragraph" w:styleId="16">
    <w:name w:val="Body Text"/>
    <w:basedOn w:val="1"/>
    <w:semiHidden/>
    <w:qFormat/>
    <w:uiPriority w:val="0"/>
    <w:rPr>
      <w:color w:val="FF0000"/>
    </w:rPr>
  </w:style>
  <w:style w:type="paragraph" w:styleId="17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alloon Text"/>
    <w:basedOn w:val="1"/>
    <w:link w:val="41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2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4">
    <w:name w:val="toc 4"/>
    <w:basedOn w:val="1"/>
    <w:next w:val="1"/>
    <w:qFormat/>
    <w:uiPriority w:val="0"/>
    <w:pPr>
      <w:ind w:left="1260" w:leftChars="600"/>
    </w:pPr>
  </w:style>
  <w:style w:type="paragraph" w:styleId="25">
    <w:name w:val="toc 6"/>
    <w:basedOn w:val="1"/>
    <w:next w:val="1"/>
    <w:semiHidden/>
    <w:qFormat/>
    <w:uiPriority w:val="0"/>
    <w:pPr>
      <w:ind w:left="2100" w:leftChars="1000"/>
    </w:pPr>
  </w:style>
  <w:style w:type="paragraph" w:styleId="26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7">
    <w:name w:val="toc 9"/>
    <w:basedOn w:val="1"/>
    <w:next w:val="1"/>
    <w:semiHidden/>
    <w:qFormat/>
    <w:uiPriority w:val="0"/>
    <w:pPr>
      <w:ind w:left="3360" w:leftChars="1600"/>
    </w:pPr>
  </w:style>
  <w:style w:type="paragraph" w:styleId="2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9">
    <w:name w:val="annotation subject"/>
    <w:basedOn w:val="15"/>
    <w:next w:val="15"/>
    <w:link w:val="40"/>
    <w:semiHidden/>
    <w:unhideWhenUsed/>
    <w:qFormat/>
    <w:uiPriority w:val="99"/>
    <w:rPr>
      <w:b/>
      <w:bCs/>
    </w:rPr>
  </w:style>
  <w:style w:type="table" w:styleId="31">
    <w:name w:val="Table Grid"/>
    <w:basedOn w:val="30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Hyperlink"/>
    <w:basedOn w:val="32"/>
    <w:qFormat/>
    <w:uiPriority w:val="99"/>
    <w:rPr>
      <w:color w:val="0000FF"/>
      <w:u w:val="single"/>
    </w:rPr>
  </w:style>
  <w:style w:type="character" w:styleId="35">
    <w:name w:val="annotation reference"/>
    <w:basedOn w:val="32"/>
    <w:semiHidden/>
    <w:unhideWhenUsed/>
    <w:qFormat/>
    <w:uiPriority w:val="99"/>
    <w:rPr>
      <w:sz w:val="16"/>
      <w:szCs w:val="16"/>
    </w:rPr>
  </w:style>
  <w:style w:type="character" w:customStyle="1" w:styleId="36">
    <w:name w:val="标题 4 Char"/>
    <w:basedOn w:val="32"/>
    <w:link w:val="6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8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9">
    <w:name w:val="批注文字 Char"/>
    <w:basedOn w:val="32"/>
    <w:link w:val="15"/>
    <w:qFormat/>
    <w:uiPriority w:val="99"/>
    <w:rPr>
      <w:kern w:val="2"/>
    </w:rPr>
  </w:style>
  <w:style w:type="character" w:customStyle="1" w:styleId="40">
    <w:name w:val="批注主题 Char"/>
    <w:basedOn w:val="39"/>
    <w:link w:val="29"/>
    <w:semiHidden/>
    <w:qFormat/>
    <w:uiPriority w:val="99"/>
    <w:rPr>
      <w:b/>
      <w:bCs/>
      <w:kern w:val="2"/>
    </w:rPr>
  </w:style>
  <w:style w:type="character" w:customStyle="1" w:styleId="41">
    <w:name w:val="批注框文本 Char"/>
    <w:basedOn w:val="32"/>
    <w:link w:val="21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2">
    <w:name w:val="文档结构图 Char"/>
    <w:basedOn w:val="32"/>
    <w:link w:val="14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3.jpeg"/><Relationship Id="rId23" Type="http://schemas.openxmlformats.org/officeDocument/2006/relationships/image" Target="media/image2.jpeg"/><Relationship Id="rId22" Type="http://schemas.openxmlformats.org/officeDocument/2006/relationships/image" Target="media/image1.jpeg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8"/>
    <customShpInfo spid="_x0000_s2057"/>
    <customShpInfo spid="_x0000_s2056"/>
    <customShpInfo spid="_x0000_s2060"/>
    <customShpInfo spid="_x0000_s2059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8</Pages>
  <Words>1055</Words>
  <Characters>1214</Characters>
  <Lines>3</Lines>
  <Paragraphs>1</Paragraphs>
  <TotalTime>1</TotalTime>
  <ScaleCrop>false</ScaleCrop>
  <LinksUpToDate>false</LinksUpToDate>
  <CharactersWithSpaces>1293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2023-07-04T08:48:27Z</cp:lastPrinted>
  <dcterms:modified xsi:type="dcterms:W3CDTF">2023-07-04T08:49:20Z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FE68C3DA12B347D9B13820D3D411389D</vt:lpwstr>
  </property>
</Properties>
</file>