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pPr w:leftFromText="180" w:rightFromText="180" w:vertAnchor="page" w:horzAnchor="page" w:tblpX="6849" w:tblpY="1248"/>
        <w:tblOverlap w:val="never"/>
        <w:tblW w:w="3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4" w:hRule="atLeast"/>
        </w:trPr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文件编号</w:t>
            </w:r>
            <w:r>
              <w:rPr>
                <w:rFonts w:hint="eastAsia" w:eastAsia="宋体" w:cs="Times New Roman"/>
                <w:sz w:val="21"/>
                <w:szCs w:val="21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MS001-JY-02 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版本号：</w:t>
            </w:r>
            <w:r>
              <w:rPr>
                <w:rFonts w:hint="eastAsia" w:eastAsia="宋体" w:cs="Times New Roman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</w:trPr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受控状态：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分发号：</w:t>
            </w:r>
          </w:p>
        </w:tc>
      </w:tr>
    </w:tbl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200660</wp:posOffset>
                </wp:positionV>
                <wp:extent cx="4202430" cy="1242060"/>
                <wp:effectExtent l="13970" t="13970" r="31750" b="20320"/>
                <wp:wrapNone/>
                <wp:docPr id="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43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beforeLines="50"/>
                              <w:jc w:val="center"/>
                              <w:rPr>
                                <w:rFonts w:hint="eastAsia" w:ascii="黑体" w:eastAsia="黑体"/>
                                <w:spacing w:val="4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pacing w:val="40"/>
                                <w:sz w:val="44"/>
                                <w:szCs w:val="44"/>
                                <w:lang w:val="en-US" w:eastAsia="zh-CN"/>
                              </w:rPr>
                              <w:t>模块化手术导引系统</w:t>
                            </w:r>
                          </w:p>
                          <w:p>
                            <w:pPr>
                              <w:spacing w:before="156" w:beforeLines="50"/>
                              <w:jc w:val="center"/>
                              <w:rPr>
                                <w:rFonts w:hint="default" w:ascii="黑体" w:eastAsia="黑体"/>
                                <w:bCs/>
                                <w:spacing w:val="4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pacing w:val="40"/>
                                <w:sz w:val="44"/>
                                <w:szCs w:val="44"/>
                                <w:lang w:val="en-US" w:eastAsia="zh-CN"/>
                              </w:rPr>
                              <w:t>半成品检验规程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01.65pt;margin-top:15.8pt;height:97.8pt;width:330.9pt;z-index:251660288;mso-width-relative:page;mso-height-relative:page;" fillcolor="#FFFFFF" filled="t" stroked="t" coordsize="21600,21600" o:gfxdata="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CLOJHaAAAACgEAAA8AAAAAAAAAAQAgAAAAIgAAAGRycy9kb3ducmV2&#10;LnhtbFBLAQIUABQAAAAIAIdO4kC4KdQRMwIAAHoEAAAOAAAAAAAAAAEAIAAAACkBAABkcnMvZTJv&#10;RG9jLnhtbFBLBQYAAAAABgAGAFkBAADOBQAAAAA=&#10;">
                <v:fill on="t" focussize="0,0"/>
                <v:stroke weight="2.25pt"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spacing w:before="156" w:beforeLines="50"/>
                        <w:jc w:val="center"/>
                        <w:rPr>
                          <w:rFonts w:hint="eastAsia" w:ascii="黑体" w:eastAsia="黑体"/>
                          <w:spacing w:val="4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eastAsia="黑体"/>
                          <w:spacing w:val="40"/>
                          <w:sz w:val="44"/>
                          <w:szCs w:val="44"/>
                          <w:lang w:val="en-US" w:eastAsia="zh-CN"/>
                        </w:rPr>
                        <w:t>模块化手术导引系统</w:t>
                      </w:r>
                    </w:p>
                    <w:p>
                      <w:pPr>
                        <w:spacing w:before="156" w:beforeLines="50"/>
                        <w:jc w:val="center"/>
                        <w:rPr>
                          <w:rFonts w:hint="default" w:ascii="黑体" w:eastAsia="黑体"/>
                          <w:bCs/>
                          <w:spacing w:val="4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eastAsia" w:ascii="黑体" w:eastAsia="黑体"/>
                          <w:spacing w:val="40"/>
                          <w:sz w:val="44"/>
                          <w:szCs w:val="44"/>
                          <w:lang w:val="en-US" w:eastAsia="zh-CN"/>
                        </w:rPr>
                        <w:t>半成品检验规程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pPr>
        <w:ind w:firstLine="2940" w:firstLineChars="140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220980</wp:posOffset>
                </wp:positionV>
                <wp:extent cx="1371600" cy="0"/>
                <wp:effectExtent l="0" t="0" r="0" b="0"/>
                <wp:wrapNone/>
                <wp:docPr id="4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194.85pt;margin-top:17.4pt;height:0pt;width:108pt;z-index:251661312;mso-width-relative:page;mso-height-relative:page;" filled="f" stroked="t" coordsize="21600,21600" o:gfxdata="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R0e49YAAAAJAQAADwAAAAAAAAABACAAAAAiAAAAZHJzL2Rvd25yZXYueG1sUEsBAhQAFAAAAAgA&#10;h07iQNZQVPDuAQAA6gMAAA4AAAAAAAAAAQAgAAAAJQEAAGRycy9lMm9Eb2MueG1sUEsFBgAAAAAG&#10;AAYAWQEAAI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编</w:t>
      </w:r>
      <w:r>
        <w:rPr>
          <w:sz w:val="28"/>
        </w:rPr>
        <w:t xml:space="preserve"> </w:t>
      </w:r>
      <w:r>
        <w:rPr>
          <w:rFonts w:hint="eastAsia"/>
          <w:sz w:val="28"/>
        </w:rPr>
        <w:t>制：</w:t>
      </w:r>
      <w:r>
        <w:rPr>
          <w:sz w:val="28"/>
        </w:rPr>
        <w:t xml:space="preserve">            </w:t>
      </w:r>
    </w:p>
    <w:p>
      <w:pPr>
        <w:ind w:firstLine="3423" w:firstLineChars="1630"/>
      </w:pPr>
    </w:p>
    <w:p>
      <w:pPr>
        <w:ind w:firstLine="3423" w:firstLineChars="1630"/>
      </w:pPr>
    </w:p>
    <w:p>
      <w:pPr>
        <w:ind w:firstLine="3423" w:firstLineChars="1630"/>
      </w:pPr>
    </w:p>
    <w:p>
      <w:pPr>
        <w:ind w:firstLine="2940" w:firstLineChars="1400"/>
        <w:rPr>
          <w:u w:val="single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211455</wp:posOffset>
                </wp:positionV>
                <wp:extent cx="1371600" cy="0"/>
                <wp:effectExtent l="0" t="0" r="0" b="0"/>
                <wp:wrapNone/>
                <wp:docPr id="5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194.85pt;margin-top:16.65pt;height:0pt;width:108pt;z-index:251663360;mso-width-relative:page;mso-height-relative:page;" filled="f" stroked="t" coordsize="21600,21600" o:gfxdata="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YPfiNYAAAAJAQAADwAAAAAAAAABACAAAAAiAAAAZHJzL2Rvd25yZXYueG1sUEsBAhQAFAAAAAgA&#10;h07iQE+70BruAQAA6gMAAA4AAAAAAAAAAQAgAAAAJQEAAGRycy9lMm9Eb2MueG1sUEsFBgAAAAAG&#10;AAYAWQEAAI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核：</w:t>
      </w:r>
      <w:r>
        <w:rPr>
          <w:sz w:val="28"/>
        </w:rPr>
        <w:t xml:space="preserve">   </w:t>
      </w:r>
    </w:p>
    <w:p>
      <w:pPr>
        <w:ind w:firstLine="3423" w:firstLineChars="1630"/>
      </w:pPr>
    </w:p>
    <w:p>
      <w:pPr>
        <w:ind w:firstLine="3423" w:firstLineChars="163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rFonts w:hint="eastAsia"/>
          <w:sz w:val="28"/>
        </w:rPr>
      </w:pPr>
    </w:p>
    <w:p>
      <w:pPr>
        <w:ind w:firstLine="2940" w:firstLineChars="1400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201930</wp:posOffset>
                </wp:positionV>
                <wp:extent cx="1371600" cy="0"/>
                <wp:effectExtent l="0" t="0" r="0" b="0"/>
                <wp:wrapNone/>
                <wp:docPr id="6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192.6pt;margin-top:15.9pt;height:0pt;width:108pt;z-index:251662336;mso-width-relative:page;mso-height-relative:page;" filled="f" stroked="t" coordsize="21600,21600" o:gfxdata="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Qr&#10;iFLVAAAACQEAAA8AAAAAAAAAAQAgAAAAIgAAAGRycy9kb3ducmV2LnhtbFBLAQIUABQAAAAIAIdO&#10;4kDyzxKW7QEAAOo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准：</w:t>
      </w:r>
      <w:r>
        <w:rPr>
          <w:rFonts w:hint="eastAsia" w:eastAsia="宋体"/>
          <w:vanish/>
          <w:color w:val="0000FF"/>
          <w:sz w:val="28"/>
          <w:lang w:val="en-US" w:eastAsia="zh-CN"/>
        </w:rPr>
        <w:t>XXX/</w:t>
      </w:r>
      <w:r>
        <w:rPr>
          <w:rFonts w:hint="eastAsia"/>
          <w:vanish/>
          <w:color w:val="0000FF"/>
          <w:sz w:val="28"/>
        </w:rPr>
        <w:t>202</w:t>
      </w:r>
      <w:bookmarkStart w:id="1" w:name="_GoBack"/>
      <w:bookmarkEnd w:id="1"/>
      <w:r>
        <w:rPr>
          <w:rFonts w:hint="eastAsia"/>
          <w:vanish/>
          <w:color w:val="0000FF"/>
          <w:sz w:val="28"/>
        </w:rPr>
        <w:t>1</w:t>
      </w:r>
      <w:r>
        <w:rPr>
          <w:rFonts w:hint="eastAsia" w:eastAsia="宋体"/>
          <w:vanish/>
          <w:color w:val="0000FF"/>
          <w:sz w:val="28"/>
          <w:lang w:val="en-US" w:eastAsia="zh-CN"/>
        </w:rPr>
        <w:t>.</w:t>
      </w:r>
      <w:r>
        <w:rPr>
          <w:rFonts w:hint="eastAsia"/>
          <w:vanish/>
          <w:color w:val="0000FF"/>
          <w:sz w:val="28"/>
        </w:rPr>
        <w:t>05</w:t>
      </w:r>
      <w:r>
        <w:rPr>
          <w:rFonts w:hint="eastAsia" w:eastAsia="宋体"/>
          <w:vanish/>
          <w:color w:val="0000FF"/>
          <w:sz w:val="28"/>
          <w:lang w:val="en-US" w:eastAsia="zh-CN"/>
        </w:rPr>
        <w:t>.</w:t>
      </w:r>
      <w:r>
        <w:rPr>
          <w:rFonts w:hint="eastAsia"/>
          <w:vanish/>
          <w:color w:val="0000FF"/>
          <w:sz w:val="28"/>
        </w:rPr>
        <w:t>01</w:t>
      </w:r>
      <w:r>
        <w:rPr>
          <w:sz w:val="28"/>
        </w:rPr>
        <w:t xml:space="preserve"> </w:t>
      </w:r>
    </w:p>
    <w:p>
      <w:pPr>
        <w:spacing w:before="0" w:line="240" w:lineRule="auto"/>
        <w:rPr>
          <w:rFonts w:ascii="宋体" w:hAnsi="宋体" w:eastAsia="宋体" w:cs="宋体"/>
          <w:sz w:val="38"/>
          <w:szCs w:val="38"/>
        </w:rPr>
      </w:pPr>
    </w:p>
    <w:p>
      <w:pPr>
        <w:spacing w:before="0" w:line="240" w:lineRule="auto"/>
        <w:rPr>
          <w:rFonts w:ascii="宋体" w:hAnsi="宋体" w:eastAsia="宋体" w:cs="宋体"/>
          <w:sz w:val="38"/>
          <w:szCs w:val="38"/>
        </w:rPr>
      </w:pPr>
    </w:p>
    <w:p>
      <w:pPr>
        <w:spacing w:before="2" w:line="240" w:lineRule="auto"/>
        <w:rPr>
          <w:rFonts w:hint="default" w:ascii="Times New Roman" w:hAnsi="Times New Roman" w:eastAsia="宋体" w:cs="Times New Roman"/>
          <w:color w:val="auto"/>
          <w:sz w:val="48"/>
          <w:szCs w:val="48"/>
          <w:highlight w:val="none"/>
        </w:rPr>
      </w:pPr>
    </w:p>
    <w:p>
      <w:pPr>
        <w:spacing w:before="2" w:line="240" w:lineRule="auto"/>
        <w:rPr>
          <w:rFonts w:hint="default" w:ascii="Times New Roman" w:hAnsi="Times New Roman" w:eastAsia="宋体" w:cs="Times New Roman"/>
          <w:color w:val="auto"/>
          <w:sz w:val="48"/>
          <w:szCs w:val="48"/>
          <w:highlight w:val="none"/>
        </w:rPr>
      </w:pPr>
    </w:p>
    <w:p>
      <w:pPr>
        <w:spacing w:before="2" w:line="240" w:lineRule="auto"/>
        <w:rPr>
          <w:rFonts w:hint="default" w:ascii="Times New Roman" w:hAnsi="Times New Roman" w:eastAsia="宋体" w:cs="Times New Roman"/>
          <w:color w:val="auto"/>
          <w:sz w:val="48"/>
          <w:szCs w:val="48"/>
          <w:highlight w:val="none"/>
        </w:rPr>
      </w:pPr>
    </w:p>
    <w:p>
      <w:pPr>
        <w:tabs>
          <w:tab w:val="left" w:pos="6752"/>
        </w:tabs>
        <w:spacing w:before="0" w:line="391" w:lineRule="auto"/>
        <w:ind w:left="187" w:right="125" w:firstLine="0"/>
        <w:jc w:val="center"/>
        <w:rPr>
          <w:rFonts w:hint="eastAsia" w:ascii="宋体" w:hAnsi="宋体" w:eastAsia="宋体" w:cs="宋体"/>
          <w:b w:val="0"/>
          <w:bCs w:val="0"/>
          <w:color w:val="auto"/>
          <w:sz w:val="27"/>
          <w:szCs w:val="27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254635</wp:posOffset>
                </wp:positionV>
                <wp:extent cx="5869305" cy="1270"/>
                <wp:effectExtent l="0" t="0" r="0" b="0"/>
                <wp:wrapNone/>
                <wp:docPr id="2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305" cy="1270"/>
                          <a:chOff x="1424" y="401"/>
                          <a:chExt cx="9243" cy="2"/>
                        </a:xfrm>
                        <a:effectLst/>
                      </wpg:grpSpPr>
                      <wps:wsp>
                        <wps:cNvPr id="1" name="任意多边形 10"/>
                        <wps:cNvSpPr/>
                        <wps:spPr>
                          <a:xfrm>
                            <a:off x="1424" y="401"/>
                            <a:ext cx="9243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243">
                                <a:moveTo>
                                  <a:pt x="0" y="0"/>
                                </a:moveTo>
                                <a:lnTo>
                                  <a:pt x="9242" y="0"/>
                                </a:lnTo>
                              </a:path>
                            </a:pathLst>
                          </a:custGeom>
                          <a:noFill/>
                          <a:ln w="8995" cap="flat" cmpd="sng">
                            <a:solidFill>
                              <a:srgbClr val="4F4B4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71.15pt;margin-top:20.05pt;height:0.1pt;width:462.15pt;mso-position-horizontal-relative:page;z-index:-251657216;mso-width-relative:page;mso-height-relative:page;" coordorigin="1424,401" coordsize="9243,2" o:gfxdata="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Mfnys2AAAAAoBAAAPAAAAAAAAAAEA&#10;IAAAACIAAABkcnMvZG93bnJldi54bWxQSwECFAAUAAAACACHTuJAX/xuHboCAAD+BQAADgAAAAAA&#10;AAABACAAAAAnAQAAZHJzL2Uyb0RvYy54bWxQSwUGAAAAAAYABgBZAQAAUwYAAAAA&#10;">
                <o:lock v:ext="edit" aspectratio="f"/>
                <v:shape id="任意多边形 10" o:spid="_x0000_s1026" o:spt="100" style="position:absolute;left:1424;top:401;height:2;width:9243;" filled="f" stroked="t" coordsize="9243,1" o:gfxdata="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1OzeugAAANoA&#10;AAAPAAAAAAAAAAEAIAAAACIAAABkcnMvZG93bnJldi54bWxQSwECFAAUAAAACACHTuJAMy8FnjsA&#10;AAA5AAAAEAAAAAAAAAABACAAAAAJAQAAZHJzL3NoYXBleG1sLnhtbFBLBQYAAAAABgAGAFsBAACz&#10;AwAAAAA=&#10;" path="m0,0l9242,0e">
                  <v:fill on="f" focussize="0,0"/>
                  <v:stroke weight="0.708267716535433pt" color="#4F4B4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eastAsia="宋体" w:cs="Times New Roman"/>
          <w:color w:val="auto"/>
          <w:spacing w:val="-3"/>
          <w:w w:val="11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pacing w:val="-3"/>
          <w:w w:val="110"/>
          <w:sz w:val="24"/>
          <w:szCs w:val="24"/>
          <w:highlight w:val="none"/>
        </w:rPr>
        <w:t>20</w:t>
      </w:r>
      <w:r>
        <w:rPr>
          <w:rFonts w:hint="eastAsia" w:ascii="Times New Roman" w:hAnsi="Times New Roman" w:eastAsia="宋体" w:cs="Times New Roman"/>
          <w:color w:val="auto"/>
          <w:spacing w:val="-3"/>
          <w:w w:val="110"/>
          <w:sz w:val="24"/>
          <w:szCs w:val="24"/>
          <w:highlight w:val="none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color w:val="auto"/>
          <w:w w:val="110"/>
          <w:sz w:val="24"/>
          <w:szCs w:val="24"/>
          <w:highlight w:val="none"/>
        </w:rPr>
        <w:t>年</w:t>
      </w:r>
      <w:r>
        <w:rPr>
          <w:rFonts w:hint="eastAsia" w:eastAsia="宋体" w:cs="Times New Roman"/>
          <w:color w:val="auto"/>
          <w:w w:val="110"/>
          <w:sz w:val="24"/>
          <w:szCs w:val="24"/>
          <w:highlight w:val="none"/>
          <w:lang w:val="en-US" w:eastAsia="zh-CN"/>
        </w:rPr>
        <w:t>04</w:t>
      </w:r>
      <w:r>
        <w:rPr>
          <w:rFonts w:hint="default" w:ascii="Times New Roman" w:hAnsi="Times New Roman" w:eastAsia="宋体" w:cs="Times New Roman"/>
          <w:color w:val="auto"/>
          <w:w w:val="110"/>
          <w:sz w:val="24"/>
          <w:szCs w:val="24"/>
          <w:highlight w:val="none"/>
        </w:rPr>
        <w:t>月</w:t>
      </w:r>
      <w:r>
        <w:rPr>
          <w:rFonts w:hint="eastAsia" w:eastAsia="宋体" w:cs="Times New Roman"/>
          <w:color w:val="auto"/>
          <w:w w:val="110"/>
          <w:sz w:val="24"/>
          <w:szCs w:val="24"/>
          <w:highlight w:val="none"/>
          <w:lang w:val="en-US" w:eastAsia="zh-CN"/>
        </w:rPr>
        <w:t>30</w:t>
      </w:r>
      <w:r>
        <w:rPr>
          <w:rFonts w:hint="default" w:ascii="Times New Roman" w:hAnsi="Times New Roman" w:eastAsia="宋体" w:cs="Times New Roman"/>
          <w:color w:val="auto"/>
          <w:spacing w:val="-3"/>
          <w:w w:val="110"/>
          <w:sz w:val="24"/>
          <w:szCs w:val="24"/>
          <w:highlight w:val="none"/>
          <w:lang w:val="en-US" w:eastAsia="zh-CN"/>
        </w:rPr>
        <w:t>日</w:t>
      </w:r>
      <w:r>
        <w:rPr>
          <w:rFonts w:hint="default" w:ascii="Times New Roman" w:hAnsi="Times New Roman" w:eastAsia="宋体" w:cs="Times New Roman"/>
          <w:color w:val="auto"/>
          <w:spacing w:val="-3"/>
          <w:w w:val="110"/>
          <w:sz w:val="24"/>
          <w:szCs w:val="24"/>
          <w:highlight w:val="none"/>
        </w:rPr>
        <w:t>发布</w:t>
      </w:r>
      <w:r>
        <w:rPr>
          <w:rFonts w:hint="default" w:ascii="Times New Roman" w:hAnsi="Times New Roman" w:eastAsia="宋体" w:cs="Times New Roman"/>
          <w:color w:val="auto"/>
          <w:w w:val="110"/>
          <w:sz w:val="24"/>
          <w:szCs w:val="24"/>
          <w:highlight w:val="none"/>
        </w:rPr>
        <w:tab/>
      </w:r>
      <w:r>
        <w:rPr>
          <w:rFonts w:hint="default" w:ascii="Times New Roman" w:hAnsi="Times New Roman" w:eastAsia="宋体" w:cs="Times New Roman"/>
          <w:color w:val="auto"/>
          <w:spacing w:val="-3"/>
          <w:w w:val="110"/>
          <w:sz w:val="24"/>
          <w:szCs w:val="24"/>
          <w:highlight w:val="none"/>
        </w:rPr>
        <w:t>20</w:t>
      </w:r>
      <w:r>
        <w:rPr>
          <w:rFonts w:hint="eastAsia" w:ascii="Times New Roman" w:hAnsi="Times New Roman" w:eastAsia="宋体" w:cs="Times New Roman"/>
          <w:color w:val="auto"/>
          <w:spacing w:val="-3"/>
          <w:w w:val="110"/>
          <w:sz w:val="24"/>
          <w:szCs w:val="24"/>
          <w:highlight w:val="none"/>
          <w:lang w:val="en-US" w:eastAsia="zh-CN"/>
        </w:rPr>
        <w:t>2</w:t>
      </w:r>
      <w:r>
        <w:rPr>
          <w:rFonts w:hint="eastAsia" w:eastAsia="宋体" w:cs="Times New Roman"/>
          <w:color w:val="auto"/>
          <w:spacing w:val="-3"/>
          <w:w w:val="110"/>
          <w:sz w:val="24"/>
          <w:szCs w:val="24"/>
          <w:highlight w:val="none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auto"/>
          <w:w w:val="110"/>
          <w:sz w:val="24"/>
          <w:szCs w:val="24"/>
          <w:highlight w:val="none"/>
        </w:rPr>
        <w:t>年</w:t>
      </w:r>
      <w:r>
        <w:rPr>
          <w:rFonts w:hint="eastAsia" w:eastAsia="宋体" w:cs="Times New Roman"/>
          <w:color w:val="auto"/>
          <w:w w:val="110"/>
          <w:sz w:val="24"/>
          <w:szCs w:val="24"/>
          <w:highlight w:val="none"/>
          <w:lang w:val="en-US" w:eastAsia="zh-CN"/>
        </w:rPr>
        <w:t>05</w:t>
      </w:r>
      <w:r>
        <w:rPr>
          <w:rFonts w:hint="default" w:ascii="Times New Roman" w:hAnsi="Times New Roman" w:eastAsia="宋体" w:cs="Times New Roman"/>
          <w:color w:val="auto"/>
          <w:w w:val="110"/>
          <w:sz w:val="24"/>
          <w:szCs w:val="24"/>
          <w:highlight w:val="none"/>
        </w:rPr>
        <w:t>月</w:t>
      </w:r>
      <w:r>
        <w:rPr>
          <w:rFonts w:hint="eastAsia" w:eastAsia="宋体" w:cs="Times New Roman"/>
          <w:color w:val="auto"/>
          <w:w w:val="110"/>
          <w:sz w:val="24"/>
          <w:szCs w:val="24"/>
          <w:highlight w:val="none"/>
          <w:lang w:val="en-US" w:eastAsia="zh-CN"/>
        </w:rPr>
        <w:t>01</w:t>
      </w:r>
      <w:r>
        <w:rPr>
          <w:rFonts w:hint="default" w:ascii="Times New Roman" w:hAnsi="Times New Roman" w:eastAsia="宋体" w:cs="Times New Roman"/>
          <w:color w:val="auto"/>
          <w:spacing w:val="-3"/>
          <w:w w:val="110"/>
          <w:sz w:val="24"/>
          <w:szCs w:val="24"/>
          <w:highlight w:val="none"/>
          <w:lang w:val="en-US" w:eastAsia="zh-CN"/>
        </w:rPr>
        <w:t>日</w:t>
      </w:r>
      <w:r>
        <w:rPr>
          <w:rFonts w:hint="default" w:ascii="Times New Roman" w:hAnsi="Times New Roman" w:eastAsia="宋体" w:cs="Times New Roman"/>
          <w:color w:val="auto"/>
          <w:w w:val="110"/>
          <w:position w:val="1"/>
          <w:sz w:val="24"/>
          <w:szCs w:val="24"/>
          <w:highlight w:val="none"/>
        </w:rPr>
        <w:t>实施</w:t>
      </w:r>
      <w:r>
        <w:rPr>
          <w:rFonts w:hint="eastAsia" w:ascii="Times New Roman" w:hAnsi="Times New Roman" w:eastAsia="宋体" w:cs="Times New Roman"/>
          <w:color w:val="auto"/>
          <w:w w:val="110"/>
          <w:position w:val="1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w w:val="101"/>
          <w:position w:val="1"/>
          <w:sz w:val="27"/>
          <w:szCs w:val="27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w w:val="101"/>
          <w:position w:val="1"/>
          <w:sz w:val="27"/>
          <w:szCs w:val="27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w w:val="110"/>
          <w:sz w:val="27"/>
          <w:szCs w:val="27"/>
          <w:highlight w:val="none"/>
        </w:rPr>
        <w:t>杭州三坛医疗</w:t>
      </w:r>
      <w:r>
        <w:rPr>
          <w:rFonts w:hint="eastAsia" w:ascii="宋体" w:hAnsi="宋体" w:eastAsia="宋体" w:cs="宋体"/>
          <w:b w:val="0"/>
          <w:bCs w:val="0"/>
          <w:color w:val="auto"/>
          <w:w w:val="110"/>
          <w:sz w:val="27"/>
          <w:szCs w:val="27"/>
          <w:highlight w:val="none"/>
          <w:lang w:val="en-US" w:eastAsia="zh-CN"/>
        </w:rPr>
        <w:t>科技</w:t>
      </w:r>
      <w:r>
        <w:rPr>
          <w:rFonts w:hint="eastAsia" w:ascii="宋体" w:hAnsi="宋体" w:eastAsia="宋体" w:cs="宋体"/>
          <w:b w:val="0"/>
          <w:bCs w:val="0"/>
          <w:color w:val="auto"/>
          <w:w w:val="110"/>
          <w:sz w:val="27"/>
          <w:szCs w:val="27"/>
          <w:highlight w:val="none"/>
        </w:rPr>
        <w:t>有限公司</w:t>
      </w:r>
    </w:p>
    <w:p>
      <w:pPr>
        <w:spacing w:before="2" w:line="240" w:lineRule="auto"/>
        <w:rPr>
          <w:rFonts w:hint="default" w:ascii="Times New Roman" w:hAnsi="Times New Roman" w:eastAsia="宋体" w:cs="Times New Roman"/>
          <w:sz w:val="7"/>
          <w:szCs w:val="7"/>
          <w:lang w:val="en-US" w:eastAsia="zh-CN"/>
        </w:rPr>
        <w:sectPr>
          <w:headerReference r:id="rId5" w:type="first"/>
          <w:footerReference r:id="rId7" w:type="first"/>
          <w:footerReference r:id="rId6" w:type="default"/>
          <w:pgSz w:w="11910" w:h="16840"/>
          <w:pgMar w:top="1260" w:right="1000" w:bottom="1134" w:left="1020" w:header="0" w:footer="69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titlePg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4" w:beforeLines="100" w:line="360" w:lineRule="auto"/>
        <w:textAlignment w:val="baseline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firstLine="420" w:firstLineChars="200"/>
        <w:textAlignment w:val="baseline"/>
        <w:rPr>
          <w:rFonts w:hint="eastAsia"/>
        </w:rPr>
      </w:pPr>
      <w:r>
        <w:rPr>
          <w:rFonts w:hint="eastAsia" w:ascii="Times New Roman" w:hAnsi="Times New Roman" w:eastAsia="宋体" w:cs="Times New Roman"/>
        </w:rPr>
        <w:t>对生产过程实施控制，明确各半成品的检验项目、检验方法、抽样方案和接收准则，以确保生产的半成品的质量符合要求。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04" w:beforeLines="100" w:line="360" w:lineRule="auto"/>
        <w:textAlignment w:val="baseline"/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适用</w:t>
      </w:r>
      <w:r>
        <w:rPr>
          <w:rFonts w:hint="eastAsia"/>
        </w:rPr>
        <w:t>范围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left="363" w:firstLine="0" w:firstLineChars="0"/>
        <w:textAlignment w:val="baseline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适用于本公司产品“模块化手术导引系统（</w:t>
      </w:r>
      <w:r>
        <w:rPr>
          <w:rFonts w:hint="eastAsia" w:ascii="Times New Roman" w:hAnsi="Times New Roman" w:eastAsia="宋体" w:cs="Times New Roman"/>
          <w:sz w:val="21"/>
          <w:lang w:val="en-US" w:eastAsia="zh-CN" w:bidi="ar-SA"/>
        </w:rPr>
        <w:t>MS-001</w:t>
      </w:r>
      <w:r>
        <w:rPr>
          <w:rFonts w:hint="eastAsia" w:ascii="宋体" w:hAnsi="宋体" w:eastAsia="宋体" w:cs="宋体"/>
          <w:szCs w:val="21"/>
          <w:lang w:val="en-US" w:eastAsia="zh-CN"/>
        </w:rPr>
        <w:t>）”的生产过程中各半成品的检验。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4" w:beforeLines="100" w:line="360" w:lineRule="auto"/>
        <w:textAlignment w:val="baseline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、职责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textAlignment w:val="baseline"/>
        <w:rPr>
          <w:rFonts w:hint="eastAsia"/>
        </w:rPr>
      </w:pPr>
      <w:r>
        <w:rPr>
          <w:rFonts w:hint="eastAsia"/>
        </w:rPr>
        <w:t>3.1</w:t>
      </w:r>
      <w:r>
        <w:rPr>
          <w:rFonts w:hint="eastAsia" w:ascii="宋体" w:hAnsi="宋体" w:eastAsia="宋体" w:cs="宋体"/>
        </w:rPr>
        <w:t>生产操作员负责工序的自检，自检合格后，放入待检区待检；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textAlignment w:val="baseline"/>
        <w:rPr>
          <w:rFonts w:hint="eastAsia"/>
        </w:rPr>
      </w:pPr>
      <w:r>
        <w:rPr>
          <w:rFonts w:hint="eastAsia"/>
        </w:rPr>
        <w:t>3.2</w:t>
      </w:r>
      <w:r>
        <w:rPr>
          <w:rFonts w:hint="eastAsia" w:ascii="宋体" w:hAnsi="宋体" w:eastAsia="宋体" w:cs="宋体"/>
        </w:rPr>
        <w:t>检验员负责</w:t>
      </w:r>
      <w:r>
        <w:rPr>
          <w:rFonts w:hint="eastAsia" w:ascii="宋体" w:hAnsi="宋体" w:eastAsia="宋体" w:cs="宋体"/>
          <w:lang w:val="en-US" w:eastAsia="zh-CN"/>
        </w:rPr>
        <w:t>半成品</w:t>
      </w:r>
      <w:r>
        <w:rPr>
          <w:rFonts w:hint="eastAsia" w:ascii="宋体" w:hAnsi="宋体" w:eastAsia="宋体" w:cs="宋体"/>
        </w:rPr>
        <w:t>的检验，对结果做出判定，并对质量问题进行</w:t>
      </w:r>
      <w:r>
        <w:rPr>
          <w:rFonts w:hint="eastAsia" w:ascii="宋体" w:hAnsi="宋体" w:eastAsia="宋体" w:cs="宋体"/>
          <w:lang w:val="en-US" w:eastAsia="zh-CN"/>
        </w:rPr>
        <w:t>反馈</w:t>
      </w:r>
      <w:r>
        <w:rPr>
          <w:rFonts w:hint="eastAsia" w:ascii="宋体" w:hAnsi="宋体" w:eastAsia="宋体" w:cs="宋体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</w:rPr>
        <w:t>3.3</w:t>
      </w:r>
      <w:r>
        <w:rPr>
          <w:rFonts w:hint="eastAsia" w:ascii="宋体" w:hAnsi="宋体" w:eastAsia="宋体" w:cs="宋体"/>
        </w:rPr>
        <w:t>检验合格后，由仓管员负责</w:t>
      </w:r>
      <w:r>
        <w:rPr>
          <w:rFonts w:hint="eastAsia" w:ascii="宋体" w:hAnsi="宋体" w:eastAsia="宋体" w:cs="宋体"/>
          <w:lang w:val="en-US" w:eastAsia="zh-CN"/>
        </w:rPr>
        <w:t>半成品</w:t>
      </w:r>
      <w:r>
        <w:rPr>
          <w:rFonts w:hint="eastAsia" w:ascii="宋体" w:hAnsi="宋体" w:eastAsia="宋体" w:cs="宋体"/>
        </w:rPr>
        <w:t>的入库登记。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04" w:beforeLines="100" w:line="360" w:lineRule="auto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检验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="102" w:beforeLines="50" w:line="360" w:lineRule="auto"/>
        <w:ind w:left="-2" w:leftChars="-1" w:firstLine="0" w:firstLineChars="0"/>
        <w:rPr>
          <w:rFonts w:hint="eastAsia" w:ascii="宋体" w:hAnsi="宋体" w:eastAsia="宋体" w:cs="宋体"/>
          <w:szCs w:val="21"/>
        </w:rPr>
      </w:pPr>
      <w:r>
        <w:rPr>
          <w:szCs w:val="21"/>
        </w:rPr>
        <w:t xml:space="preserve">4.1 </w:t>
      </w:r>
      <w:r>
        <w:rPr>
          <w:rFonts w:hint="eastAsia" w:ascii="宋体" w:hAnsi="宋体" w:eastAsia="宋体" w:cs="宋体"/>
          <w:szCs w:val="21"/>
        </w:rPr>
        <w:t>检前准备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2" w:beforeLines="50"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检验员应当做好检前工作，检验规程、检验记录表格等资料，检验设备、仪器、仪表等都要准备齐全。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="102" w:beforeLines="50" w:line="360" w:lineRule="auto"/>
        <w:ind w:left="0" w:leftChars="0" w:firstLine="0" w:firstLineChars="0"/>
        <w:rPr>
          <w:rFonts w:hint="eastAsia"/>
          <w:szCs w:val="21"/>
        </w:rPr>
      </w:pPr>
      <w:r>
        <w:rPr>
          <w:szCs w:val="21"/>
        </w:rPr>
        <w:t xml:space="preserve">4.2 </w:t>
      </w:r>
      <w:r>
        <w:rPr>
          <w:rFonts w:hint="eastAsia"/>
          <w:szCs w:val="21"/>
        </w:rPr>
        <w:t>抽样方法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left="0" w:leftChars="0" w:firstLine="420" w:firstLineChars="200"/>
        <w:textAlignment w:val="baseline"/>
        <w:rPr>
          <w:rFonts w:hint="eastAsia"/>
          <w:szCs w:val="21"/>
        </w:rPr>
      </w:pPr>
      <w:r>
        <w:rPr>
          <w:szCs w:val="21"/>
        </w:rPr>
        <w:t>实行</w:t>
      </w:r>
      <w:r>
        <w:rPr>
          <w:rFonts w:hint="eastAsia"/>
          <w:b/>
          <w:szCs w:val="21"/>
        </w:rPr>
        <w:t>逐台检验</w:t>
      </w:r>
      <w:r>
        <w:rPr>
          <w:szCs w:val="21"/>
        </w:rPr>
        <w:t>，</w:t>
      </w:r>
      <w:r>
        <w:rPr>
          <w:rFonts w:hint="eastAsia"/>
          <w:szCs w:val="21"/>
          <w:lang w:val="en-US" w:eastAsia="zh-CN"/>
        </w:rPr>
        <w:t>并</w:t>
      </w:r>
      <w:r>
        <w:rPr>
          <w:rFonts w:hint="eastAsia"/>
          <w:szCs w:val="21"/>
        </w:rPr>
        <w:t>在</w:t>
      </w:r>
      <w:r>
        <w:rPr>
          <w:rFonts w:hint="eastAsia" w:eastAsia="宋体"/>
          <w:szCs w:val="21"/>
          <w:lang w:val="en-US" w:eastAsia="zh-CN"/>
        </w:rPr>
        <w:t>相应</w:t>
      </w:r>
      <w:r>
        <w:rPr>
          <w:rFonts w:hint="eastAsia" w:eastAsia="宋体"/>
          <w:b w:val="0"/>
          <w:bCs/>
          <w:szCs w:val="21"/>
          <w:lang w:eastAsia="zh-CN"/>
        </w:rPr>
        <w:t>“</w:t>
      </w:r>
      <w:r>
        <w:rPr>
          <w:rFonts w:hint="eastAsia"/>
          <w:b/>
          <w:szCs w:val="21"/>
        </w:rPr>
        <w:t>半成品检验记录表</w:t>
      </w:r>
      <w:r>
        <w:rPr>
          <w:rFonts w:hint="eastAsia" w:eastAsia="宋体"/>
          <w:b w:val="0"/>
          <w:bCs/>
          <w:szCs w:val="21"/>
          <w:lang w:eastAsia="zh-CN"/>
        </w:rPr>
        <w:t>”</w:t>
      </w:r>
      <w:r>
        <w:rPr>
          <w:rFonts w:hint="eastAsia"/>
          <w:szCs w:val="21"/>
        </w:rPr>
        <w:t>上记录半成品的</w:t>
      </w:r>
      <w:r>
        <w:rPr>
          <w:rFonts w:hint="eastAsia"/>
          <w:b/>
          <w:szCs w:val="21"/>
        </w:rPr>
        <w:t>检验结果</w:t>
      </w:r>
      <w:r>
        <w:rPr>
          <w:rFonts w:hint="eastAsia"/>
          <w:szCs w:val="21"/>
        </w:rPr>
        <w:t xml:space="preserve">。 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="102" w:beforeLines="50" w:line="360" w:lineRule="auto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4.3检验项目及检验方法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left="0" w:leftChars="0" w:firstLine="420" w:firstLineChars="200"/>
        <w:textAlignment w:val="baseline"/>
        <w:rPr>
          <w:rFonts w:hint="eastAsia"/>
          <w:szCs w:val="21"/>
        </w:rPr>
      </w:pPr>
      <w:r>
        <w:rPr>
          <w:rFonts w:hint="eastAsia" w:eastAsia="宋体"/>
          <w:szCs w:val="21"/>
          <w:lang w:val="en-US" w:eastAsia="zh-CN"/>
        </w:rPr>
        <w:t>各半成品</w:t>
      </w:r>
      <w:r>
        <w:rPr>
          <w:rFonts w:hint="eastAsia"/>
          <w:szCs w:val="21"/>
        </w:rPr>
        <w:t>的检验项目、要求及方法详见第5章节。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="102" w:beforeLines="50" w:line="360" w:lineRule="auto"/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/>
          <w:szCs w:val="21"/>
        </w:rPr>
        <w:t>4.4</w:t>
      </w:r>
      <w:r>
        <w:rPr>
          <w:rFonts w:hint="eastAsia" w:ascii="宋体" w:hAnsi="宋体" w:eastAsia="宋体" w:cs="宋体"/>
          <w:szCs w:val="21"/>
        </w:rPr>
        <w:t>接收准则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left="0" w:leftChars="0" w:firstLine="420" w:firstLineChars="200"/>
        <w:textAlignment w:val="baseline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检验的判定结果为合格</w:t>
      </w:r>
      <w:r>
        <w:rPr>
          <w:rFonts w:hint="eastAsia" w:ascii="宋体" w:hAnsi="宋体" w:eastAsia="宋体" w:cs="宋体"/>
          <w:szCs w:val="21"/>
          <w:lang w:val="en-US" w:eastAsia="zh-CN"/>
        </w:rPr>
        <w:t>或</w:t>
      </w:r>
      <w:r>
        <w:rPr>
          <w:rFonts w:hint="eastAsia" w:ascii="宋体" w:hAnsi="宋体" w:eastAsia="宋体" w:cs="宋体"/>
          <w:szCs w:val="21"/>
        </w:rPr>
        <w:t>不合格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  <w:r>
        <w:rPr>
          <w:rFonts w:hint="eastAsia" w:ascii="宋体" w:hAnsi="宋体" w:eastAsia="宋体" w:cs="宋体"/>
          <w:szCs w:val="21"/>
          <w:lang w:val="en-US" w:eastAsia="zh-CN"/>
        </w:rPr>
        <w:t>各半成品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全部</w:t>
      </w:r>
      <w:r>
        <w:rPr>
          <w:rFonts w:hint="eastAsia" w:ascii="宋体" w:hAnsi="宋体" w:eastAsia="宋体" w:cs="宋体"/>
          <w:b/>
          <w:szCs w:val="21"/>
        </w:rPr>
        <w:t>项目检验合格后方能判定该</w:t>
      </w:r>
      <w:r>
        <w:rPr>
          <w:rFonts w:hint="eastAsia" w:ascii="宋体" w:hAnsi="宋体" w:eastAsia="宋体" w:cs="宋体"/>
          <w:b/>
          <w:szCs w:val="21"/>
          <w:lang w:val="en-US" w:eastAsia="zh-CN"/>
        </w:rPr>
        <w:t>半成品</w:t>
      </w:r>
      <w:r>
        <w:rPr>
          <w:rFonts w:hint="eastAsia" w:ascii="宋体" w:hAnsi="宋体" w:eastAsia="宋体" w:cs="宋体"/>
          <w:b/>
          <w:szCs w:val="21"/>
        </w:rPr>
        <w:t>合格</w:t>
      </w:r>
      <w:r>
        <w:rPr>
          <w:rFonts w:hint="eastAsia" w:ascii="宋体" w:hAnsi="宋体" w:eastAsia="宋体" w:cs="宋体"/>
          <w:szCs w:val="21"/>
        </w:rPr>
        <w:t>，出现</w:t>
      </w:r>
      <w:r>
        <w:rPr>
          <w:rFonts w:hint="eastAsia" w:ascii="宋体" w:hAnsi="宋体" w:eastAsia="宋体" w:cs="宋体"/>
          <w:szCs w:val="21"/>
          <w:lang w:val="en-US" w:eastAsia="zh-CN"/>
        </w:rPr>
        <w:t>任何一项项目检验</w:t>
      </w:r>
      <w:r>
        <w:rPr>
          <w:rFonts w:hint="eastAsia" w:ascii="宋体" w:hAnsi="宋体" w:eastAsia="宋体" w:cs="宋体"/>
          <w:szCs w:val="21"/>
        </w:rPr>
        <w:t>不合格即判定为不合格。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="102" w:beforeLines="50" w:line="360" w:lineRule="auto"/>
        <w:ind w:left="-2" w:leftChars="-1" w:firstLine="0" w:firstLineChars="0"/>
        <w:rPr>
          <w:rFonts w:hint="eastAsia" w:ascii="宋体" w:hAnsi="宋体" w:eastAsia="宋体" w:cs="宋体"/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5</w:t>
      </w:r>
      <w:r>
        <w:rPr>
          <w:rFonts w:hint="eastAsia" w:ascii="宋体" w:hAnsi="宋体" w:eastAsia="宋体" w:cs="宋体"/>
          <w:szCs w:val="21"/>
        </w:rPr>
        <w:t>入库交接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left="0" w:leftChars="0" w:firstLine="420" w:firstLineChars="200"/>
        <w:textAlignment w:val="baseline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经检验合格的</w:t>
      </w:r>
      <w:r>
        <w:rPr>
          <w:rFonts w:hint="eastAsia" w:ascii="宋体" w:hAnsi="宋体" w:eastAsia="宋体" w:cs="宋体"/>
          <w:szCs w:val="21"/>
          <w:lang w:val="en-US" w:eastAsia="zh-CN"/>
        </w:rPr>
        <w:t>半成品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hint="eastAsia" w:ascii="宋体" w:hAnsi="宋体" w:eastAsia="宋体" w:cs="宋体"/>
          <w:b/>
          <w:szCs w:val="21"/>
        </w:rPr>
        <w:t>检验人员开具绿色合格证标签</w:t>
      </w:r>
      <w:r>
        <w:rPr>
          <w:rFonts w:hint="eastAsia" w:ascii="宋体" w:hAnsi="宋体" w:eastAsia="宋体" w:cs="宋体"/>
          <w:b w:val="0"/>
          <w:bCs/>
          <w:szCs w:val="21"/>
        </w:rPr>
        <w:t>，</w:t>
      </w:r>
      <w:r>
        <w:rPr>
          <w:rFonts w:hint="eastAsia" w:ascii="宋体" w:hAnsi="宋体" w:eastAsia="宋体" w:cs="宋体"/>
          <w:b/>
          <w:szCs w:val="21"/>
        </w:rPr>
        <w:t>记录检验日期并签名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同时填写入库交接单，</w:t>
      </w:r>
      <w:r>
        <w:rPr>
          <w:rFonts w:hint="eastAsia" w:ascii="宋体" w:hAnsi="宋体" w:eastAsia="宋体" w:cs="宋体"/>
          <w:szCs w:val="21"/>
        </w:rPr>
        <w:t>由仓库管理员办理入库手续。不合格品</w:t>
      </w:r>
      <w:r>
        <w:rPr>
          <w:rFonts w:hint="eastAsia" w:ascii="宋体" w:hAnsi="宋体" w:eastAsia="宋体" w:cs="宋体"/>
          <w:szCs w:val="21"/>
          <w:lang w:val="en-US" w:eastAsia="zh-CN"/>
        </w:rPr>
        <w:t>粘贴红色不合格标签并</w:t>
      </w:r>
      <w:r>
        <w:rPr>
          <w:rFonts w:hint="eastAsia" w:ascii="宋体" w:hAnsi="宋体" w:eastAsia="宋体" w:cs="宋体"/>
          <w:szCs w:val="21"/>
        </w:rPr>
        <w:t>按 《不合格品控制程序》（ST-QSP-21）执行。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left="0" w:leftChars="0" w:firstLine="420" w:firstLineChars="200"/>
        <w:textAlignment w:val="baseline"/>
        <w:rPr>
          <w:rFonts w:hint="default" w:ascii="宋体" w:hAnsi="宋体" w:eastAsia="宋体" w:cs="宋体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04" w:beforeLines="100" w:line="360" w:lineRule="auto"/>
        <w:textAlignment w:val="baseline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04" w:beforeLines="100"/>
        <w:ind w:left="0" w:leftChars="0" w:firstLine="0" w:firstLineChars="0"/>
        <w:textAlignment w:val="baseline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检验内容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5.1规划模块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3853"/>
        <w:gridCol w:w="4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7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检验项目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要  求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检验</w:t>
            </w: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外观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外观完好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无明显缺陷，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螺丝无缺少 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在足够照明的条件下</w:t>
            </w:r>
            <w:r>
              <w:rPr>
                <w:rFonts w:hint="eastAsia" w:eastAsia="宋体"/>
                <w:lang w:val="en-US" w:eastAsia="zh-CN"/>
              </w:rPr>
              <w:t>目视检查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喷漆色差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＜1.2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用色差仪测试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详见附件1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外壳拼接精度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外壳安装拼接间隙应小于1.5mm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测量任一外壳间缝隙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抽屉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开关闭合正常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手动开合抽屉三次，操作顺畅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屏幕转动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左右转动无卡顿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手动转动屏幕向左向右，操作顺畅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移动性能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运动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过程</w:t>
            </w:r>
            <w:r>
              <w:rPr>
                <w:rFonts w:hint="eastAsia" w:ascii="宋体" w:hAnsi="宋体" w:eastAsia="宋体" w:cs="宋体"/>
                <w:szCs w:val="21"/>
              </w:rPr>
              <w:t>应无异响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无卡顿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推动模块在水平地面往前运动三米，旋转掉头回原点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刹车性能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模块刹车性能正常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手动单独依次刹车四个轮子，对应轮子应无法移动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状态灯</w:t>
            </w:r>
            <w:r>
              <w:rPr>
                <w:rFonts w:hint="eastAsia" w:ascii="宋体" w:hAnsi="宋体" w:eastAsia="宋体" w:cs="宋体"/>
                <w:szCs w:val="21"/>
              </w:rPr>
              <w:t>测试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状态灯工作正常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接上电源，打开/关闭电源开关，两侧状态灯应对应开关状态点亮/熄灭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开机测试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模块应能正常开机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连接电源，打开主机，模块应正常开机，屏幕显示正常，台车前状态灯点亮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软件检查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模块应安装规划软件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开机检查软件及版本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键盘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按键功能正常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随意按下键盘上十个字母按键，屏幕应有显示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鼠标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连接使用正常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随意操作鼠标，屏幕应有显示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操作台扩展口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三个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USB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口功能正常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连接检验键鼠，移动鼠标检查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接线面板扩展口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四个网口功能正常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依次连接网线，查看网络连接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光驱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开合正常，读盘正常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开机用检验用光盘测试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标签标识</w:t>
            </w:r>
          </w:p>
        </w:tc>
        <w:tc>
          <w:tcPr>
            <w:tcW w:w="195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内容清晰正确，粘贴位置合理</w:t>
            </w:r>
          </w:p>
        </w:tc>
        <w:tc>
          <w:tcPr>
            <w:tcW w:w="2187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在足够照明的条件下</w:t>
            </w:r>
            <w:r>
              <w:rPr>
                <w:rFonts w:hint="eastAsia" w:eastAsia="宋体"/>
                <w:lang w:val="en-US" w:eastAsia="zh-CN"/>
              </w:rPr>
              <w:t>目视检查</w:t>
            </w:r>
          </w:p>
        </w:tc>
      </w:tr>
    </w:tbl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5.2导引模块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4599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检验项目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要  求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检验</w:t>
            </w: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外观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外观完好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无明显缺陷，</w:t>
            </w:r>
            <w:r>
              <w:rPr>
                <w:rFonts w:hint="eastAsia" w:ascii="宋体" w:hAnsi="宋体" w:eastAsia="宋体" w:cs="宋体"/>
                <w:szCs w:val="21"/>
              </w:rPr>
              <w:t>螺丝无缺少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在足够照明的条件下</w:t>
            </w:r>
            <w:r>
              <w:rPr>
                <w:rFonts w:hint="eastAsia" w:eastAsia="宋体"/>
                <w:lang w:val="en-US" w:eastAsia="zh-CN"/>
              </w:rPr>
              <w:t>目视检查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喷漆色差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＜1.2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用色差仪测试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详见附件2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外壳拼接</w:t>
            </w:r>
            <w:r>
              <w:rPr>
                <w:rFonts w:hint="eastAsia" w:ascii="宋体" w:hAnsi="宋体" w:eastAsia="宋体" w:cs="宋体"/>
                <w:szCs w:val="21"/>
              </w:rPr>
              <w:t>精度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外壳安装拼接间隙应小于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1.5mm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测量任一外壳</w:t>
            </w:r>
            <w:r>
              <w:rPr>
                <w:rFonts w:hint="eastAsia" w:ascii="宋体" w:hAnsi="宋体" w:eastAsia="宋体" w:cs="宋体"/>
                <w:szCs w:val="21"/>
              </w:rPr>
              <w:t>间缝隙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抽屉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开关闭合正常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手动开合抽屉三次，操作顺畅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屏幕转动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左右转动无卡顿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手动转动屏幕向左向右，操作应顺畅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移动性能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运动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过程</w:t>
            </w:r>
            <w:r>
              <w:rPr>
                <w:rFonts w:hint="eastAsia" w:ascii="宋体" w:hAnsi="宋体" w:eastAsia="宋体" w:cs="宋体"/>
                <w:szCs w:val="21"/>
              </w:rPr>
              <w:t>应无异响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无卡顿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推动模块在水平地面往前运动三米，旋转掉头回原点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刹车性能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模块刹车性能正常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手动单独依次刹车四个轮子，对应轮子应无法移动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状态灯</w:t>
            </w:r>
            <w:r>
              <w:rPr>
                <w:rFonts w:hint="eastAsia" w:ascii="宋体" w:hAnsi="宋体" w:eastAsia="宋体" w:cs="宋体"/>
                <w:szCs w:val="21"/>
              </w:rPr>
              <w:t>测试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状态灯工作正常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接上电源，打开/关闭电源开关，接线面板状态灯点亮/熄灭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开机测试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64" w:lineRule="auto"/>
              <w:textAlignment w:val="baseline"/>
              <w:rPr>
                <w:rFonts w:hint="default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模块应正常开机，屏幕显示正常，机械臂连接正常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打开电源开关，等待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秒，再打开主机开关和机械臂开关，机械臂在约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秒后上电并发出咔咔声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软件检查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模块应安装导引软件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开机检查软件及版本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键盘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按键功能正常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随意按下键盘上十个字母按键，屏幕应有显示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鼠标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连接使用正常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随意操作鼠标，屏幕应有显示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操作台扩展口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操作台上两个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USB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口功能正常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连接检验键鼠，移动鼠标检查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接线面板扩展口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接线面板两个网口和一个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USB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口功能正常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依次连接网线，查看网络连接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机械臂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六个关节能正常转动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自由拖动状态下，转动机械臂检查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机械臂状态灯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状态灯应能显示蓝色、绿色、黄色三种状态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操作机械臂，检查状态灯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脚踏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与主机连接正常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开机进入操作界面，点击自由拖动，踩下和松开脚踏，查看机械臂是否能运动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台车升降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台车升降正常、升降按钮指示灯正常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按操作台升降按钮，台车会跟随按钮按下进行升或者降，同时按钮按下的按钮绿色指示灯亮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UPS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系统应该在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UPS</w:t>
            </w: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供电下继续工作</w:t>
            </w:r>
            <w:r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分钟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系统开机状态下，关闭接线面板</w:t>
            </w:r>
            <w:r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  <w:t>电源开关，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开机用秒表核对工作时间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标签标识</w:t>
            </w:r>
          </w:p>
        </w:tc>
        <w:tc>
          <w:tcPr>
            <w:tcW w:w="233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内容清晰正确，粘贴位置合理</w:t>
            </w:r>
          </w:p>
        </w:tc>
        <w:tc>
          <w:tcPr>
            <w:tcW w:w="1791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Times New Roman" w:hAnsi="Times New Roman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在足够照明的条件下</w:t>
            </w:r>
            <w:r>
              <w:rPr>
                <w:rFonts w:hint="eastAsia" w:eastAsia="宋体"/>
                <w:lang w:val="en-US" w:eastAsia="zh-CN"/>
              </w:rPr>
              <w:t>目视检查</w:t>
            </w:r>
          </w:p>
        </w:tc>
      </w:tr>
    </w:tbl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5.3工具包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473"/>
        <w:gridCol w:w="2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2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检验项目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要  求</w:t>
            </w:r>
          </w:p>
        </w:tc>
        <w:tc>
          <w:tcPr>
            <w:tcW w:w="1401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eastAsia="宋体"/>
                <w:b/>
                <w:bCs/>
                <w:szCs w:val="21"/>
                <w:lang w:val="en-US" w:eastAsia="zh-CN"/>
              </w:rPr>
              <w:t>检验</w:t>
            </w:r>
            <w:r>
              <w:rPr>
                <w:rFonts w:hint="eastAsia"/>
                <w:b/>
                <w:bCs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2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组件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定位器、配准板、套筒数量及规格正确</w:t>
            </w:r>
          </w:p>
        </w:tc>
        <w:tc>
          <w:tcPr>
            <w:tcW w:w="1401" w:type="pct"/>
            <w:vMerge w:val="restar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在足够照明的条件下</w:t>
            </w:r>
            <w:r>
              <w:rPr>
                <w:rFonts w:hint="eastAsia" w:eastAsia="宋体"/>
                <w:lang w:val="en-US" w:eastAsia="zh-CN"/>
              </w:rPr>
              <w:t>目视检查</w:t>
            </w:r>
            <w:r>
              <w:rPr>
                <w:rFonts w:hint="eastAsia"/>
                <w:lang w:val="en-US" w:eastAsia="zh-CN"/>
              </w:rPr>
              <w:t>或手动测试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2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外观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全部组件</w:t>
            </w:r>
            <w:r>
              <w:rPr>
                <w:rFonts w:hint="eastAsia"/>
              </w:rPr>
              <w:t>表面应光滑</w:t>
            </w:r>
            <w:r>
              <w:rPr>
                <w:rFonts w:hint="eastAsia" w:eastAsia="宋体"/>
                <w:lang w:val="en-US" w:eastAsia="zh-CN"/>
              </w:rPr>
              <w:t>平整</w:t>
            </w:r>
            <w:r>
              <w:rPr>
                <w:rFonts w:hint="eastAsia"/>
              </w:rPr>
              <w:t>，无毛刺</w:t>
            </w:r>
          </w:p>
        </w:tc>
        <w:tc>
          <w:tcPr>
            <w:tcW w:w="1401" w:type="pct"/>
            <w:vMerge w:val="continue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2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Times New Roman" w:hAnsi="Times New Roman" w:eastAsia="Times New Roman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消毒盒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1" w:beforeLines="10" w:line="264" w:lineRule="auto"/>
              <w:textAlignment w:val="baseline"/>
              <w:rPr>
                <w:rFonts w:hint="eastAsia" w:ascii="Times New Roman" w:hAnsi="Times New Roman" w:eastAsia="Times New Roman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消毒盒</w:t>
            </w:r>
            <w:r>
              <w:rPr>
                <w:rFonts w:hint="eastAsia"/>
              </w:rPr>
              <w:t>表面应光滑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无毛刺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内部标识印记应清晰正确，整体紧固不晃动，组件放置应紧密贴合。</w:t>
            </w:r>
          </w:p>
        </w:tc>
        <w:tc>
          <w:tcPr>
            <w:tcW w:w="1401" w:type="pct"/>
            <w:vMerge w:val="continue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2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表面丝印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default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丝印内容清晰正确，位置合理</w:t>
            </w:r>
          </w:p>
        </w:tc>
        <w:tc>
          <w:tcPr>
            <w:tcW w:w="1401" w:type="pct"/>
            <w:vMerge w:val="continue"/>
            <w:noWrap w:val="0"/>
            <w:vAlign w:val="center"/>
          </w:tcPr>
          <w:p>
            <w:pPr>
              <w:spacing w:before="50" w:line="360" w:lineRule="auto"/>
              <w:jc w:val="left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textAlignment w:val="baseline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5.4体位反馈模块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4752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3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检验项目</w:t>
            </w:r>
          </w:p>
        </w:tc>
        <w:tc>
          <w:tcPr>
            <w:tcW w:w="2410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要  求</w:t>
            </w:r>
          </w:p>
        </w:tc>
        <w:tc>
          <w:tcPr>
            <w:tcW w:w="1765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eastAsia="宋体"/>
                <w:b/>
                <w:bCs/>
                <w:szCs w:val="21"/>
                <w:lang w:val="en-US" w:eastAsia="zh-CN"/>
              </w:rPr>
              <w:t>检验</w:t>
            </w:r>
            <w:r>
              <w:rPr>
                <w:rFonts w:hint="eastAsia"/>
                <w:b/>
                <w:bCs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外观</w:t>
            </w:r>
          </w:p>
        </w:tc>
        <w:tc>
          <w:tcPr>
            <w:tcW w:w="241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激光监测器</w:t>
            </w:r>
            <w:r>
              <w:rPr>
                <w:rFonts w:hint="eastAsia"/>
                <w:szCs w:val="21"/>
              </w:rPr>
              <w:t>外观完好、</w:t>
            </w:r>
            <w:r>
              <w:rPr>
                <w:rFonts w:hint="eastAsia"/>
                <w:szCs w:val="21"/>
                <w:lang w:val="en-US" w:eastAsia="zh-CN"/>
              </w:rPr>
              <w:t>喷漆完整，无明显缺陷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765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在足够照明的条件下</w:t>
            </w:r>
            <w:r>
              <w:rPr>
                <w:rFonts w:hint="eastAsia" w:eastAsia="宋体"/>
                <w:lang w:val="en-US" w:eastAsia="zh-CN"/>
              </w:rPr>
              <w:t>目视检查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Times New Roman" w:hAnsi="Times New Roman" w:eastAsia="Times New Roman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eastAsia="zh-CN"/>
              </w:rPr>
              <w:t>拼装</w:t>
            </w:r>
            <w:r>
              <w:rPr>
                <w:rFonts w:hint="eastAsia"/>
                <w:szCs w:val="21"/>
              </w:rPr>
              <w:t>精度</w:t>
            </w:r>
          </w:p>
        </w:tc>
        <w:tc>
          <w:tcPr>
            <w:tcW w:w="241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上下外壳间隙＜0.5mm</w:t>
            </w:r>
          </w:p>
        </w:tc>
        <w:tc>
          <w:tcPr>
            <w:tcW w:w="176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" w:line="24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测量上下外壳</w:t>
            </w:r>
            <w:r>
              <w:rPr>
                <w:rFonts w:hint="eastAsia"/>
                <w:szCs w:val="21"/>
              </w:rPr>
              <w:t>间缝隙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3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模块激光</w:t>
            </w:r>
          </w:p>
        </w:tc>
        <w:tc>
          <w:tcPr>
            <w:tcW w:w="2410" w:type="pct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激光波长：</w:t>
            </w: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520nm±10nm</w:t>
            </w:r>
          </w:p>
        </w:tc>
        <w:tc>
          <w:tcPr>
            <w:tcW w:w="1765" w:type="pct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" w:line="240" w:lineRule="auto"/>
              <w:ind w:left="0" w:leftChars="0" w:firstLine="0" w:firstLineChars="0"/>
              <w:jc w:val="left"/>
              <w:textAlignment w:val="baseline"/>
              <w:rPr>
                <w:rFonts w:hint="eastAsia" w:ascii="Times New Roman" w:hAnsi="Times New Roman" w:eastAsia="Times New Roman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安装1.5V干电池上电后，用光谱仪检测模块发出的激光波长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3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2410" w:type="pct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ind w:left="0" w:leftChars="0" w:firstLine="0" w:firstLineChars="0"/>
              <w:jc w:val="left"/>
              <w:textAlignment w:val="baseline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激光功率≤0.39mw</w:t>
            </w:r>
          </w:p>
        </w:tc>
        <w:tc>
          <w:tcPr>
            <w:tcW w:w="1765" w:type="pct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" w:line="240" w:lineRule="auto"/>
              <w:ind w:left="0" w:leftChars="0" w:firstLine="0" w:firstLineChars="0"/>
              <w:jc w:val="left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安装1.5V干电池上电后，用激光功率仪检测模块在5cm处发射的最强激光功率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按键</w:t>
            </w:r>
          </w:p>
        </w:tc>
        <w:tc>
          <w:tcPr>
            <w:tcW w:w="241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无卡顿，激光档位切换正常</w:t>
            </w:r>
          </w:p>
        </w:tc>
        <w:tc>
          <w:tcPr>
            <w:tcW w:w="1765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按动按键手动测试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滚轮</w:t>
            </w:r>
          </w:p>
        </w:tc>
        <w:tc>
          <w:tcPr>
            <w:tcW w:w="241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无卡顿，可正常切换滤光片</w:t>
            </w:r>
          </w:p>
        </w:tc>
        <w:tc>
          <w:tcPr>
            <w:tcW w:w="1765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滑动滚轮手动测试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3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标签标识</w:t>
            </w:r>
          </w:p>
        </w:tc>
        <w:tc>
          <w:tcPr>
            <w:tcW w:w="241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内容清晰正确，粘贴位置合理</w:t>
            </w:r>
          </w:p>
        </w:tc>
        <w:tc>
          <w:tcPr>
            <w:tcW w:w="1765" w:type="pc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在足够照明的条件下</w:t>
            </w:r>
            <w:r>
              <w:rPr>
                <w:rFonts w:hint="eastAsia" w:eastAsia="宋体"/>
                <w:lang w:val="en-US" w:eastAsia="zh-CN"/>
              </w:rPr>
              <w:t>目视检查</w:t>
            </w:r>
          </w:p>
        </w:tc>
      </w:tr>
    </w:tbl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5.5 TCP标定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3163"/>
        <w:gridCol w:w="5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3" w:type="pct"/>
            <w:noWrap w:val="0"/>
            <w:vAlign w:val="center"/>
          </w:tcPr>
          <w:p>
            <w:pPr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检验项目</w:t>
            </w:r>
          </w:p>
        </w:tc>
        <w:tc>
          <w:tcPr>
            <w:tcW w:w="1604" w:type="pct"/>
            <w:noWrap w:val="0"/>
            <w:vAlign w:val="center"/>
          </w:tcPr>
          <w:p>
            <w:pPr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要  求</w:t>
            </w:r>
          </w:p>
        </w:tc>
        <w:tc>
          <w:tcPr>
            <w:tcW w:w="2571" w:type="pct"/>
            <w:noWrap w:val="0"/>
            <w:vAlign w:val="center"/>
          </w:tcPr>
          <w:p>
            <w:pPr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3" w:type="pct"/>
            <w:noWrap w:val="0"/>
            <w:vAlign w:val="center"/>
          </w:tcPr>
          <w:p>
            <w:pPr>
              <w:spacing w:before="50" w:line="360" w:lineRule="auto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通道高低运动偏差</w:t>
            </w:r>
          </w:p>
        </w:tc>
        <w:tc>
          <w:tcPr>
            <w:tcW w:w="1604" w:type="pct"/>
            <w:noWrap w:val="0"/>
            <w:vAlign w:val="center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克氏针针尖偏移在刻度板中心1个圈范围内</w:t>
            </w:r>
          </w:p>
        </w:tc>
        <w:tc>
          <w:tcPr>
            <w:tcW w:w="2571" w:type="pct"/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1" w:beforeLines="10" w:line="264" w:lineRule="auto"/>
              <w:ind w:left="0" w:leftChars="0" w:firstLine="0" w:firstLineChars="0"/>
              <w:textAlignment w:val="baseline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打开</w:t>
            </w:r>
            <w:r>
              <w:rPr>
                <w:rFonts w:hint="default" w:ascii="宋体" w:hAnsi="宋体" w:cs="宋体"/>
                <w:kern w:val="2"/>
                <w:sz w:val="21"/>
                <w:szCs w:val="21"/>
                <w:lang w:eastAsia="zh-CN" w:bidi="ar-SA"/>
              </w:rPr>
              <w:t>导引模块后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，打开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VNC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软件，进入“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TCP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”界面，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将通道高度调到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30</w:t>
            </w:r>
            <w:r>
              <w:rPr>
                <w:rFonts w:hint="eastAsia" w:cs="Times New Roman"/>
                <w:kern w:val="2"/>
                <w:sz w:val="21"/>
                <w:szCs w:val="20"/>
                <w:lang w:val="en-US" w:eastAsia="zh-CN" w:bidi="ar-SA"/>
              </w:rPr>
              <w:t>mm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±5mm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左右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，放入套筒和克氏针，</w:t>
            </w:r>
            <w:r>
              <w:rPr>
                <w:rFonts w:hint="eastAsia" w:ascii="宋体" w:hAnsi="宋体" w:eastAsia="宋体" w:cs="宋体"/>
                <w:szCs w:val="21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0</w:t>
            </w:r>
            <w:r>
              <w:rPr>
                <w:rFonts w:hint="eastAsia" w:cs="Times New Roman"/>
                <w:kern w:val="2"/>
                <w:sz w:val="21"/>
                <w:szCs w:val="20"/>
                <w:lang w:val="en-US" w:eastAsia="zh-CN" w:bidi="ar-SA"/>
              </w:rPr>
              <w:t>mm~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100mm</w:t>
            </w:r>
            <w:r>
              <w:rPr>
                <w:rFonts w:hint="eastAsia" w:ascii="宋体" w:hAnsi="宋体" w:eastAsia="宋体" w:cs="宋体"/>
                <w:szCs w:val="21"/>
              </w:rPr>
              <w:t>高度范围运行机械臂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调节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Y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值，正值为上升，负值为下降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Cs w:val="21"/>
              </w:rPr>
              <w:t>，观察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针尖</w:t>
            </w:r>
            <w:r>
              <w:rPr>
                <w:rFonts w:hint="eastAsia" w:ascii="宋体" w:hAnsi="宋体" w:eastAsia="宋体" w:cs="宋体"/>
                <w:szCs w:val="21"/>
              </w:rPr>
              <w:t>偏移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3" w:type="pct"/>
            <w:noWrap w:val="0"/>
            <w:vAlign w:val="center"/>
          </w:tcPr>
          <w:p>
            <w:pPr>
              <w:spacing w:before="50"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通道旋转位移偏差</w:t>
            </w:r>
          </w:p>
        </w:tc>
        <w:tc>
          <w:tcPr>
            <w:tcW w:w="1604" w:type="pct"/>
            <w:noWrap w:val="0"/>
            <w:vAlign w:val="center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克氏针针尖偏移在刻度板中心1个圈范围内</w:t>
            </w:r>
          </w:p>
        </w:tc>
        <w:tc>
          <w:tcPr>
            <w:tcW w:w="2571" w:type="pct"/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1" w:beforeLines="10" w:line="264" w:lineRule="auto"/>
              <w:ind w:left="0" w:leftChars="0" w:firstLine="0" w:firstLineChars="0"/>
              <w:textAlignment w:val="baseline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打开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导引模块后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，打开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VNC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软件，进入“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TCP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”界面</w:t>
            </w:r>
            <w:r>
              <w:rPr>
                <w:rFonts w:hint="eastAsia" w:ascii="宋体" w:hAnsi="宋体" w:eastAsia="宋体" w:cs="宋体"/>
                <w:szCs w:val="21"/>
                <w:highlight w:val="none"/>
                <w:lang w:val="en-US" w:eastAsia="zh-CN"/>
              </w:rPr>
              <w:t>将通道高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度调到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30</w:t>
            </w:r>
            <w:r>
              <w:rPr>
                <w:rFonts w:hint="eastAsia" w:cs="Times New Roman"/>
                <w:kern w:val="2"/>
                <w:sz w:val="21"/>
                <w:szCs w:val="20"/>
                <w:lang w:val="en-US" w:eastAsia="zh-CN" w:bidi="ar-SA"/>
              </w:rPr>
              <w:t>mm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±5mm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左右，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放入套筒和克氏针，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-100</w:t>
            </w:r>
            <w:r>
              <w:rPr>
                <w:rFonts w:hint="eastAsia" w:cs="Times New Roman"/>
                <w:kern w:val="2"/>
                <w:sz w:val="21"/>
                <w:szCs w:val="20"/>
                <w:lang w:val="en-US" w:eastAsia="zh-CN" w:bidi="ar-SA"/>
              </w:rPr>
              <w:t>°~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t>100°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范围内旋转机械臂，</w:t>
            </w:r>
            <w:r>
              <w:rPr>
                <w:rFonts w:hint="eastAsia" w:ascii="宋体" w:hAnsi="宋体" w:eastAsia="宋体" w:cs="宋体"/>
                <w:szCs w:val="21"/>
              </w:rPr>
              <w:t>观察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针尖</w:t>
            </w:r>
            <w:r>
              <w:rPr>
                <w:rFonts w:hint="eastAsia" w:ascii="宋体" w:hAnsi="宋体" w:eastAsia="宋体" w:cs="宋体"/>
                <w:szCs w:val="21"/>
              </w:rPr>
              <w:t>偏移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。</w:t>
            </w:r>
          </w:p>
        </w:tc>
      </w:tr>
    </w:tbl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61" w:beforeLines="30" w:line="240" w:lineRule="auto"/>
        <w:ind w:leftChars="0"/>
        <w:textAlignment w:val="baseline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（注：TCP标定检验应在半成品检验完成后进行）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 w:line="360" w:lineRule="auto"/>
        <w:ind w:leftChars="0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5.6 MS001-C选配包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473"/>
        <w:gridCol w:w="2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2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检验项目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要  求</w:t>
            </w:r>
          </w:p>
        </w:tc>
        <w:tc>
          <w:tcPr>
            <w:tcW w:w="1401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eastAsia="宋体"/>
                <w:b/>
                <w:bCs/>
                <w:szCs w:val="21"/>
                <w:lang w:val="en-US" w:eastAsia="zh-CN"/>
              </w:rPr>
              <w:t>检验</w:t>
            </w:r>
            <w:r>
              <w:rPr>
                <w:rFonts w:hint="eastAsia"/>
                <w:b/>
                <w:bCs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2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组件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套筒、针芯数量及规格正确</w:t>
            </w:r>
          </w:p>
        </w:tc>
        <w:tc>
          <w:tcPr>
            <w:tcW w:w="1401" w:type="pct"/>
            <w:vMerge w:val="restar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在足够照明的条件下</w:t>
            </w:r>
            <w:r>
              <w:rPr>
                <w:rFonts w:hint="eastAsia" w:eastAsia="宋体"/>
                <w:lang w:val="en-US" w:eastAsia="zh-CN"/>
              </w:rPr>
              <w:t>目视检查</w:t>
            </w:r>
            <w:r>
              <w:rPr>
                <w:rFonts w:hint="eastAsia"/>
                <w:lang w:val="en-US" w:eastAsia="zh-CN"/>
              </w:rPr>
              <w:t>或手动测试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2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外观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全部组件</w:t>
            </w:r>
            <w:r>
              <w:rPr>
                <w:rFonts w:hint="eastAsia"/>
              </w:rPr>
              <w:t>表面应光滑</w:t>
            </w:r>
            <w:r>
              <w:rPr>
                <w:rFonts w:hint="eastAsia" w:eastAsia="宋体"/>
                <w:lang w:val="en-US" w:eastAsia="zh-CN"/>
              </w:rPr>
              <w:t>平整</w:t>
            </w:r>
            <w:r>
              <w:rPr>
                <w:rFonts w:hint="eastAsia"/>
              </w:rPr>
              <w:t>，无毛刺</w:t>
            </w:r>
          </w:p>
        </w:tc>
        <w:tc>
          <w:tcPr>
            <w:tcW w:w="1401" w:type="pct"/>
            <w:vMerge w:val="continue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2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Times New Roman" w:hAnsi="Times New Roman" w:eastAsia="Times New Roman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消毒盒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1" w:beforeLines="10" w:line="264" w:lineRule="auto"/>
              <w:textAlignment w:val="baseline"/>
              <w:rPr>
                <w:rFonts w:hint="eastAsia" w:ascii="Times New Roman" w:hAnsi="Times New Roman" w:eastAsia="Times New Roman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消毒盒</w:t>
            </w:r>
            <w:r>
              <w:rPr>
                <w:rFonts w:hint="eastAsia"/>
              </w:rPr>
              <w:t>表面应光滑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无毛刺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内部标识印记应清晰正确，整体紧固不晃动，组件放置应紧密贴合。</w:t>
            </w:r>
          </w:p>
        </w:tc>
        <w:tc>
          <w:tcPr>
            <w:tcW w:w="1401" w:type="pct"/>
            <w:vMerge w:val="continue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2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jc w:val="center"/>
              <w:textAlignment w:val="baseline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表面丝印</w:t>
            </w:r>
          </w:p>
        </w:tc>
        <w:tc>
          <w:tcPr>
            <w:tcW w:w="277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textAlignment w:val="baseline"/>
              <w:rPr>
                <w:rFonts w:hint="default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丝印内容清晰正确，位置合理</w:t>
            </w:r>
          </w:p>
        </w:tc>
        <w:tc>
          <w:tcPr>
            <w:tcW w:w="1401" w:type="pct"/>
            <w:vMerge w:val="continue"/>
            <w:noWrap w:val="0"/>
            <w:vAlign w:val="center"/>
          </w:tcPr>
          <w:p>
            <w:pPr>
              <w:spacing w:before="50" w:line="360" w:lineRule="auto"/>
              <w:jc w:val="left"/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pStyle w:val="2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textAlignment w:val="baseline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04" w:beforeLines="100"/>
        <w:ind w:left="0" w:leftChars="0" w:firstLine="0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>
      <w:pPr>
        <w:spacing w:before="50"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MS001-JY-02FM1</w:t>
      </w:r>
      <w:r>
        <w:rPr>
          <w:rFonts w:hint="eastAsia" w:ascii="宋体" w:hAnsi="宋体" w:eastAsia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Cs w:val="21"/>
          <w:lang w:eastAsia="zh-CN"/>
        </w:rPr>
        <w:t>《</w:t>
      </w:r>
      <w:r>
        <w:rPr>
          <w:rFonts w:hint="eastAsia"/>
          <w:lang w:val="en-US" w:eastAsia="zh-CN"/>
        </w:rPr>
        <w:t>规划模块</w:t>
      </w:r>
      <w:r>
        <w:rPr>
          <w:rFonts w:hint="eastAsia"/>
        </w:rPr>
        <w:t>检验记录表</w:t>
      </w:r>
      <w:r>
        <w:rPr>
          <w:rFonts w:hint="eastAsia" w:eastAsia="宋体"/>
          <w:lang w:eastAsia="zh-CN"/>
        </w:rPr>
        <w:t>》</w:t>
      </w:r>
    </w:p>
    <w:p>
      <w:pPr>
        <w:spacing w:before="50"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MS001-JY-02FM2 </w:t>
      </w:r>
      <w:r>
        <w:rPr>
          <w:rFonts w:hint="eastAsia" w:ascii="宋体" w:hAnsi="宋体" w:eastAsia="宋体"/>
          <w:szCs w:val="21"/>
          <w:lang w:val="en-US" w:eastAsia="zh-CN"/>
        </w:rPr>
        <w:t>《</w:t>
      </w:r>
      <w:r>
        <w:rPr>
          <w:rFonts w:hint="eastAsia"/>
          <w:lang w:val="en-US" w:eastAsia="zh-CN"/>
        </w:rPr>
        <w:t>导引模块</w:t>
      </w:r>
      <w:r>
        <w:rPr>
          <w:rFonts w:hint="eastAsia"/>
        </w:rPr>
        <w:t>检验记录表</w:t>
      </w:r>
      <w:r>
        <w:rPr>
          <w:rFonts w:hint="eastAsia" w:ascii="宋体" w:hAnsi="宋体" w:eastAsia="宋体"/>
          <w:szCs w:val="21"/>
          <w:lang w:val="en-US" w:eastAsia="zh-CN"/>
        </w:rPr>
        <w:t>》</w:t>
      </w:r>
    </w:p>
    <w:p>
      <w:pPr>
        <w:spacing w:before="50"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MS001-JY-02FM3 </w:t>
      </w:r>
      <w:r>
        <w:rPr>
          <w:rFonts w:hint="eastAsia" w:ascii="宋体" w:hAnsi="宋体" w:eastAsia="宋体"/>
          <w:szCs w:val="21"/>
          <w:lang w:val="en-US" w:eastAsia="zh-CN"/>
        </w:rPr>
        <w:t>《</w:t>
      </w:r>
      <w:r>
        <w:rPr>
          <w:rFonts w:hint="eastAsia"/>
          <w:lang w:val="en-US" w:eastAsia="zh-CN"/>
        </w:rPr>
        <w:t>工具包</w:t>
      </w:r>
      <w:r>
        <w:rPr>
          <w:rFonts w:hint="eastAsia"/>
        </w:rPr>
        <w:t>检验记录表</w:t>
      </w:r>
      <w:r>
        <w:rPr>
          <w:rFonts w:hint="eastAsia" w:ascii="宋体" w:hAnsi="宋体" w:eastAsia="宋体"/>
          <w:szCs w:val="21"/>
          <w:lang w:val="en-US" w:eastAsia="zh-CN"/>
        </w:rPr>
        <w:t>》</w:t>
      </w:r>
    </w:p>
    <w:p>
      <w:pPr>
        <w:spacing w:before="50" w:line="360" w:lineRule="auto"/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MS001-JY-02FM4</w:t>
      </w:r>
      <w:r>
        <w:rPr>
          <w:rFonts w:hint="eastAsia" w:ascii="宋体" w:hAnsi="宋体" w:eastAsia="宋体"/>
          <w:szCs w:val="21"/>
          <w:lang w:val="en-US" w:eastAsia="zh-CN"/>
        </w:rPr>
        <w:t xml:space="preserve"> 《</w:t>
      </w:r>
      <w:r>
        <w:rPr>
          <w:rFonts w:hint="eastAsia"/>
          <w:lang w:val="en-US" w:eastAsia="zh-CN"/>
        </w:rPr>
        <w:t>体位反馈模块</w:t>
      </w:r>
      <w:r>
        <w:rPr>
          <w:rFonts w:hint="eastAsia"/>
        </w:rPr>
        <w:t>检验记录表</w:t>
      </w:r>
      <w:r>
        <w:rPr>
          <w:rFonts w:hint="eastAsia" w:ascii="宋体" w:hAnsi="宋体" w:eastAsia="宋体"/>
          <w:szCs w:val="21"/>
          <w:lang w:val="en-US" w:eastAsia="zh-CN"/>
        </w:rPr>
        <w:t>》</w:t>
      </w:r>
    </w:p>
    <w:p>
      <w:pPr>
        <w:spacing w:before="50" w:line="360" w:lineRule="auto"/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MS001-JY-02FM5 </w:t>
      </w:r>
      <w:r>
        <w:rPr>
          <w:rFonts w:hint="eastAsia" w:ascii="宋体" w:hAnsi="宋体" w:eastAsia="宋体"/>
          <w:szCs w:val="21"/>
          <w:lang w:val="en-US" w:eastAsia="zh-CN"/>
        </w:rPr>
        <w:t>《</w:t>
      </w:r>
      <w:r>
        <w:rPr>
          <w:rFonts w:hint="eastAsia"/>
          <w:lang w:val="en-US" w:eastAsia="zh-CN"/>
        </w:rPr>
        <w:t>TCP标定</w:t>
      </w:r>
      <w:r>
        <w:rPr>
          <w:rFonts w:hint="eastAsia"/>
        </w:rPr>
        <w:t>检验记录表</w:t>
      </w:r>
      <w:r>
        <w:rPr>
          <w:rFonts w:hint="eastAsia" w:ascii="宋体" w:hAnsi="宋体" w:eastAsia="宋体"/>
          <w:szCs w:val="21"/>
          <w:lang w:val="en-US" w:eastAsia="zh-CN"/>
        </w:rPr>
        <w:t>》</w:t>
      </w:r>
    </w:p>
    <w:p>
      <w:pPr>
        <w:spacing w:before="50" w:line="360" w:lineRule="auto"/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MS001-JY-02FM6</w:t>
      </w:r>
      <w:r>
        <w:rPr>
          <w:rFonts w:hint="eastAsia" w:ascii="宋体" w:hAnsi="宋体" w:eastAsia="宋体"/>
          <w:szCs w:val="21"/>
          <w:lang w:val="en-US" w:eastAsia="zh-CN"/>
        </w:rPr>
        <w:t xml:space="preserve"> 《</w:t>
      </w:r>
      <w:r>
        <w:rPr>
          <w:rFonts w:hint="eastAsia"/>
          <w:lang w:val="en-US" w:eastAsia="zh-CN"/>
        </w:rPr>
        <w:t>MS001-C选配包</w:t>
      </w:r>
      <w:r>
        <w:rPr>
          <w:rFonts w:hint="eastAsia"/>
        </w:rPr>
        <w:t>检验记录表</w:t>
      </w:r>
      <w:r>
        <w:rPr>
          <w:rFonts w:hint="eastAsia" w:ascii="宋体" w:hAnsi="宋体" w:eastAsia="宋体"/>
          <w:szCs w:val="21"/>
          <w:lang w:val="en-US" w:eastAsia="zh-CN"/>
        </w:rPr>
        <w:t>》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04" w:beforeLines="100"/>
        <w:ind w:left="0" w:leftChars="0" w:firstLine="0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更改履历</w:t>
      </w:r>
    </w:p>
    <w:tbl>
      <w:tblPr>
        <w:tblStyle w:val="17"/>
        <w:tblW w:w="451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1782"/>
        <w:gridCol w:w="391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9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102" w:beforeLines="50" w:line="360" w:lineRule="auto"/>
              <w:jc w:val="center"/>
              <w:textAlignment w:val="baseline"/>
            </w:pPr>
            <w:r>
              <w:rPr>
                <w:rFonts w:hint="eastAsia"/>
              </w:rPr>
              <w:t>更改后版本号</w:t>
            </w: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102" w:beforeLines="50" w:line="360" w:lineRule="auto"/>
              <w:jc w:val="center"/>
              <w:textAlignment w:val="baseline"/>
            </w:pPr>
            <w:r>
              <w:rPr>
                <w:rFonts w:hint="eastAsia"/>
              </w:rPr>
              <w:t>发布/实施日期</w:t>
            </w:r>
          </w:p>
        </w:tc>
        <w:tc>
          <w:tcPr>
            <w:tcW w:w="2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102" w:beforeLines="50" w:line="360" w:lineRule="auto"/>
              <w:jc w:val="center"/>
              <w:textAlignment w:val="baseline"/>
            </w:pPr>
            <w:r>
              <w:rPr>
                <w:rFonts w:hint="eastAsia"/>
              </w:rPr>
              <w:t>更改内容概述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102" w:beforeLines="50" w:line="360" w:lineRule="auto"/>
              <w:jc w:val="center"/>
              <w:textAlignment w:val="baseline"/>
            </w:pPr>
            <w:r>
              <w:rPr>
                <w:rFonts w:hint="eastAsia"/>
              </w:rPr>
              <w:t>申请单编号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9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A/0</w:t>
            </w: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/</w:t>
            </w:r>
            <w:r>
              <w:rPr>
                <w:rFonts w:hint="eastAsia" w:eastAsia="宋体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  <w:tc>
          <w:tcPr>
            <w:tcW w:w="2198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文件新编</w:t>
            </w:r>
          </w:p>
        </w:tc>
        <w:tc>
          <w:tcPr>
            <w:tcW w:w="87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C20210404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92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/</w:t>
            </w:r>
            <w:r>
              <w:rPr>
                <w:rFonts w:hint="eastAsia" w:eastAsia="宋体"/>
                <w:lang w:val="en-US" w:eastAsia="zh-CN"/>
              </w:rPr>
              <w:t>05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2198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87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925" w:type="pct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198" w:type="pct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75" w:type="pct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925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2198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75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/>
        <w:textAlignment w:val="baseline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/>
        <w:textAlignment w:val="baseline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/>
        <w:textAlignment w:val="baseline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/>
        <w:textAlignment w:val="baseline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/>
        <w:textAlignment w:val="baseline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/>
        <w:textAlignment w:val="baseline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/>
        <w:textAlignment w:val="baseline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/>
        <w:textAlignment w:val="base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附件1：</w:t>
      </w:r>
    </w:p>
    <w:p/>
    <w:p>
      <w:r>
        <w:drawing>
          <wp:inline distT="0" distB="0" distL="114300" distR="114300">
            <wp:extent cx="3157855" cy="4031615"/>
            <wp:effectExtent l="0" t="0" r="444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default" w:eastAsia="宋体"/>
          <w:lang w:eastAsia="zh-CN"/>
        </w:rPr>
        <w:t xml:space="preserve">  </w:t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2590800" cy="27432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喷漆颜色：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325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Cs w:val="21"/>
                <w:lang w:val="en-US" w:eastAsia="zh-CN"/>
              </w:rPr>
              <w:t>颜色</w:t>
            </w:r>
          </w:p>
        </w:tc>
        <w:tc>
          <w:tcPr>
            <w:tcW w:w="2701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要求</w:t>
            </w:r>
            <w:r>
              <w:rPr>
                <w:rFonts w:hint="eastAsia" w:eastAsia="宋体"/>
                <w:b/>
                <w:bCs/>
                <w:szCs w:val="21"/>
                <w:lang w:val="en-US" w:eastAsia="zh-CN"/>
              </w:rPr>
              <w:t>喷漆外壳</w:t>
            </w:r>
          </w:p>
        </w:tc>
        <w:tc>
          <w:tcPr>
            <w:tcW w:w="1392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eastAsia="宋体"/>
                <w:b/>
                <w:bCs/>
                <w:szCs w:val="21"/>
                <w:lang w:val="en-US" w:eastAsia="zh-CN"/>
              </w:rPr>
              <w:t>检验</w:t>
            </w:r>
            <w:r>
              <w:rPr>
                <w:rFonts w:hint="eastAsia"/>
                <w:b/>
                <w:bCs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哑光喷漆白色</w:t>
            </w:r>
          </w:p>
        </w:tc>
        <w:tc>
          <w:tcPr>
            <w:tcW w:w="2701" w:type="pct"/>
            <w:noWrap w:val="0"/>
            <w:vAlign w:val="center"/>
          </w:tcPr>
          <w:p>
            <w:pPr>
              <w:pStyle w:val="15"/>
              <w:tabs>
                <w:tab w:val="right" w:leader="dot" w:pos="8306"/>
              </w:tabs>
              <w:ind w:left="0" w:leftChars="0"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_Toc10723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MS001-A外壳1、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_Toc2702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MS001-A外壳2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Cs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_Toc24035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MS001-A外壳</w:t>
            </w: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Cs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_Toc1619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MS001-A外壳4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Cs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_Toc16016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MS001-A工作台外壳(底面和侧面)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</w:p>
        </w:tc>
        <w:tc>
          <w:tcPr>
            <w:tcW w:w="1392" w:type="pct"/>
            <w:vMerge w:val="restar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以每行第一个外壳颜色为基准，依次用色差仪测试后续同色外壳间的色差（色差仪操作方法详见ST-SP-25 色差仪操作规程）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哑光喷漆冷灰4C</w:t>
            </w:r>
          </w:p>
        </w:tc>
        <w:tc>
          <w:tcPr>
            <w:tcW w:w="2701" w:type="pct"/>
            <w:noWrap w:val="0"/>
            <w:vAlign w:val="center"/>
          </w:tcPr>
          <w:p>
            <w:pPr>
              <w:pStyle w:val="15"/>
              <w:tabs>
                <w:tab w:val="right" w:leader="dot" w:pos="8306"/>
              </w:tabs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_Toc20823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MS001-A侧板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Cs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_Toc13249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MS001-A外壳6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Cs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_Toc16016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MS001-A工作台外壳（外表面）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Cs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_Toc6521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MS001-A鼠标放置架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Cs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_Toc28696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MS001-A抽屉盒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</w:p>
        </w:tc>
        <w:tc>
          <w:tcPr>
            <w:tcW w:w="1392" w:type="pct"/>
            <w:vMerge w:val="continue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哑光喷漆冷灰色</w:t>
            </w:r>
          </w:p>
        </w:tc>
        <w:tc>
          <w:tcPr>
            <w:tcW w:w="2701" w:type="pct"/>
            <w:noWrap w:val="0"/>
            <w:vAlign w:val="center"/>
          </w:tcPr>
          <w:p>
            <w:pPr>
              <w:pStyle w:val="15"/>
              <w:tabs>
                <w:tab w:val="right" w:leader="dot" w:pos="8306"/>
              </w:tabs>
              <w:ind w:left="0" w:leftChars="0"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_Toc29252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MS001-A外壳5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Cs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Cs/>
                <w:szCs w:val="24"/>
              </w:rPr>
              <w:instrText xml:space="preserve"> HYPERLINK \l _Toc8950 </w:instrTex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MS001-A摄像头盖板</w:t>
            </w:r>
            <w:r>
              <w:rPr>
                <w:rFonts w:hint="eastAsia" w:ascii="宋体" w:hAnsi="宋体" w:eastAsia="宋体" w:cs="宋体"/>
                <w:bCs/>
                <w:szCs w:val="24"/>
              </w:rPr>
              <w:fldChar w:fldCharType="end"/>
            </w:r>
          </w:p>
        </w:tc>
        <w:tc>
          <w:tcPr>
            <w:tcW w:w="1392" w:type="pct"/>
            <w:vMerge w:val="continue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02" w:beforeLines="5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附件2：</w:t>
      </w:r>
    </w:p>
    <w:p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3333115" cy="3841115"/>
            <wp:effectExtent l="0" t="0" r="635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</w:t>
      </w:r>
      <w:r>
        <w:drawing>
          <wp:inline distT="0" distB="0" distL="114300" distR="114300">
            <wp:extent cx="2088515" cy="2867660"/>
            <wp:effectExtent l="0" t="0" r="6985" b="889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喷漆颜色：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325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Cs w:val="21"/>
                <w:lang w:val="en-US" w:eastAsia="zh-CN"/>
              </w:rPr>
              <w:t>颜色</w:t>
            </w:r>
          </w:p>
        </w:tc>
        <w:tc>
          <w:tcPr>
            <w:tcW w:w="2701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要求</w:t>
            </w:r>
            <w:r>
              <w:rPr>
                <w:rFonts w:hint="eastAsia" w:eastAsia="宋体"/>
                <w:b/>
                <w:bCs/>
                <w:szCs w:val="21"/>
                <w:lang w:val="en-US" w:eastAsia="zh-CN"/>
              </w:rPr>
              <w:t>喷漆外壳</w:t>
            </w:r>
          </w:p>
        </w:tc>
        <w:tc>
          <w:tcPr>
            <w:tcW w:w="1392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eastAsia="宋体"/>
                <w:b/>
                <w:bCs/>
                <w:szCs w:val="21"/>
                <w:lang w:val="en-US" w:eastAsia="zh-CN"/>
              </w:rPr>
              <w:t>检验</w:t>
            </w:r>
            <w:r>
              <w:rPr>
                <w:rFonts w:hint="eastAsia"/>
                <w:b/>
                <w:bCs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哑光喷漆白色</w:t>
            </w:r>
          </w:p>
        </w:tc>
        <w:tc>
          <w:tcPr>
            <w:tcW w:w="2701" w:type="pct"/>
            <w:noWrap w:val="0"/>
            <w:vAlign w:val="center"/>
          </w:tcPr>
          <w:p>
            <w:pPr>
              <w:pStyle w:val="15"/>
              <w:tabs>
                <w:tab w:val="right" w:leader="dot" w:pos="8306"/>
              </w:tabs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eastAsia"/>
                <w:lang w:val="en-US" w:eastAsia="zh-CN"/>
              </w:rPr>
              <w:t>MS001-B外壳2、MS001-B外壳3、MS001-B左侧板、MS001-B遮蔽板、MS001-B右侧板、MS001-B外壳4、MS001-B外壳5、MS001-B推手、MS001-B工作台主体、MS001-B显示器保护罩2、MS001-B显示器支架外壳、</w:t>
            </w:r>
            <w:r>
              <w:rPr>
                <w:rFonts w:hint="default"/>
                <w:lang w:val="en-US" w:eastAsia="zh-CN"/>
              </w:rPr>
              <w:t>MS001-B线控手柄外壳1</w:t>
            </w:r>
          </w:p>
        </w:tc>
        <w:tc>
          <w:tcPr>
            <w:tcW w:w="1392" w:type="pct"/>
            <w:vMerge w:val="restart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以每行第一个外壳颜色为基准，依次用色差仪测试后续同色外壳间的色差（色差仪操作方法详见ST-SP-25 色差仪操作规程）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哑光喷漆冷灰4C</w:t>
            </w:r>
          </w:p>
        </w:tc>
        <w:tc>
          <w:tcPr>
            <w:tcW w:w="2701" w:type="pct"/>
            <w:noWrap w:val="0"/>
            <w:vAlign w:val="center"/>
          </w:tcPr>
          <w:p>
            <w:pPr>
              <w:pStyle w:val="15"/>
              <w:tabs>
                <w:tab w:val="right" w:leader="dot" w:pos="8306"/>
              </w:tabs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MS001-B外壳1、MS001-B机械臂装饰罩1、MS001-B机械臂装饰罩2、MS001-B收纳盖板、MS001-B抽屉、MS001-B工作台主体、MS001-B显示器保护罩1、MS001-B线控手柄放置壳、</w:t>
            </w:r>
            <w:r>
              <w:rPr>
                <w:rFonts w:hint="default"/>
                <w:lang w:val="en-US" w:eastAsia="zh-CN"/>
              </w:rPr>
              <w:t>MS001-B鼠标放置壳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lang w:val="en-US" w:eastAsia="zh-CN"/>
              </w:rPr>
              <w:t>MS001-B线控手柄外壳2</w:t>
            </w:r>
          </w:p>
        </w:tc>
        <w:tc>
          <w:tcPr>
            <w:tcW w:w="1392" w:type="pct"/>
            <w:vMerge w:val="continue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6" w:type="pct"/>
            <w:noWrap w:val="0"/>
            <w:vAlign w:val="center"/>
          </w:tcPr>
          <w:p>
            <w:pPr>
              <w:spacing w:before="50" w:line="24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哑光喷漆冷灰色</w:t>
            </w:r>
          </w:p>
        </w:tc>
        <w:tc>
          <w:tcPr>
            <w:tcW w:w="2701" w:type="pct"/>
            <w:noWrap w:val="0"/>
            <w:vAlign w:val="center"/>
          </w:tcPr>
          <w:p>
            <w:pPr>
              <w:pStyle w:val="15"/>
              <w:tabs>
                <w:tab w:val="right" w:leader="dot" w:pos="8306"/>
              </w:tabs>
              <w:ind w:left="0" w:leftChars="0"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MS001-B左侧板、MS001-B右侧板、MS001-B推手</w:t>
            </w:r>
          </w:p>
        </w:tc>
        <w:tc>
          <w:tcPr>
            <w:tcW w:w="1392" w:type="pct"/>
            <w:vMerge w:val="continue"/>
            <w:noWrap w:val="0"/>
            <w:vAlign w:val="center"/>
          </w:tcPr>
          <w:p>
            <w:pPr>
              <w:spacing w:before="50" w:line="24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8" w:type="default"/>
      <w:footerReference r:id="rId9" w:type="default"/>
      <w:pgSz w:w="11907" w:h="16840"/>
      <w:pgMar w:top="964" w:right="850" w:bottom="964" w:left="1418" w:header="680" w:footer="68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rtlGutter w:val="0"/>
      <w:docGrid w:linePitch="20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HiQgHD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10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adjustRightInd w:val="0"/>
      <w:spacing w:line="240" w:lineRule="auto"/>
      <w:ind w:right="0" w:rightChars="0" w:firstLine="0" w:firstLineChars="0"/>
      <w:jc w:val="center"/>
      <w:textAlignment w:val="baseline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BmVUYb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10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adjustRightInd w:val="0"/>
      <w:spacing w:line="240" w:lineRule="atLeast"/>
      <w:ind w:right="210" w:rightChars="0" w:firstLine="90" w:firstLineChars="50"/>
      <w:jc w:val="center"/>
      <w:textAlignment w:val="baseline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MWxHmX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9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10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pPr w:leftFromText="180" w:rightFromText="180" w:vertAnchor="text" w:horzAnchor="page" w:tblpX="1554" w:tblpY="-2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18"/>
      <w:gridCol w:w="4390"/>
      <w:gridCol w:w="1600"/>
      <w:gridCol w:w="173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1818" w:type="dxa"/>
          <w:vMerge w:val="restart"/>
          <w:noWrap w:val="0"/>
          <w:vAlign w:val="center"/>
        </w:tcPr>
        <w:p>
          <w:pPr>
            <w:widowControl/>
            <w:pBdr>
              <w:bottom w:val="none" w:color="auto" w:sz="0" w:space="0"/>
            </w:pBdr>
            <w:spacing w:line="240" w:lineRule="auto"/>
            <w:jc w:val="center"/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</w:pPr>
          <w:bookmarkStart w:id="0" w:name="OLE_LINK3"/>
          <w:r>
            <w:rPr>
              <w:rFonts w:hint="eastAsia" w:eastAsia="宋体" w:cs="Times New Roman"/>
              <w:b/>
              <w:bCs/>
              <w:sz w:val="24"/>
              <w:szCs w:val="24"/>
              <w:lang w:val="en-US" w:eastAsia="zh-CN"/>
            </w:rPr>
            <w:t>质量部</w:t>
          </w:r>
        </w:p>
      </w:tc>
      <w:tc>
        <w:tcPr>
          <w:tcW w:w="4390" w:type="dxa"/>
          <w:vMerge w:val="restart"/>
          <w:noWrap w:val="0"/>
          <w:vAlign w:val="center"/>
        </w:tcPr>
        <w:p>
          <w:pPr>
            <w:pStyle w:val="12"/>
            <w:pBdr>
              <w:bottom w:val="none" w:color="auto" w:sz="0" w:space="0"/>
            </w:pBd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eastAsia" w:cs="Times New Roman"/>
              <w:b/>
              <w:bCs/>
              <w:sz w:val="24"/>
              <w:szCs w:val="24"/>
              <w:lang w:val="en-US" w:eastAsia="zh-CN"/>
            </w:rPr>
            <w:t>模块化手术导引系统半成品检验规程</w:t>
          </w:r>
        </w:p>
      </w:tc>
      <w:tc>
        <w:tcPr>
          <w:tcW w:w="1600" w:type="dxa"/>
          <w:noWrap w:val="0"/>
          <w:vAlign w:val="center"/>
        </w:tcPr>
        <w:p>
          <w:pPr>
            <w:pStyle w:val="12"/>
            <w:pBdr>
              <w:bottom w:val="none" w:color="auto" w:sz="0" w:space="0"/>
            </w:pBd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  <w:t>文件编号</w:t>
          </w:r>
        </w:p>
      </w:tc>
      <w:tc>
        <w:tcPr>
          <w:tcW w:w="1730" w:type="dxa"/>
          <w:noWrap w:val="0"/>
          <w:vAlign w:val="center"/>
        </w:tcPr>
        <w:p>
          <w:pPr>
            <w:pStyle w:val="12"/>
            <w:pBdr>
              <w:bottom w:val="none" w:color="auto" w:sz="0" w:space="0"/>
            </w:pBd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eastAsia" w:cs="Times New Roman"/>
              <w:b/>
              <w:bCs/>
              <w:sz w:val="24"/>
              <w:szCs w:val="24"/>
              <w:lang w:val="en-US" w:eastAsia="zh-CN"/>
            </w:rPr>
            <w:t>MS001-JY-02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1818" w:type="dxa"/>
          <w:vMerge w:val="continue"/>
          <w:noWrap w:val="0"/>
          <w:vAlign w:val="top"/>
        </w:tcPr>
        <w:p>
          <w:pPr>
            <w:pStyle w:val="12"/>
            <w:pBdr>
              <w:bottom w:val="none" w:color="auto" w:sz="0" w:space="0"/>
            </w:pBdr>
            <w:jc w:val="both"/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</w:rPr>
          </w:pPr>
        </w:p>
      </w:tc>
      <w:tc>
        <w:tcPr>
          <w:tcW w:w="4390" w:type="dxa"/>
          <w:vMerge w:val="continue"/>
          <w:noWrap w:val="0"/>
          <w:vAlign w:val="center"/>
        </w:tcPr>
        <w:p>
          <w:pPr>
            <w:pStyle w:val="12"/>
            <w:pBdr>
              <w:bottom w:val="none" w:color="auto" w:sz="0" w:space="0"/>
            </w:pBd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</w:rPr>
          </w:pPr>
        </w:p>
      </w:tc>
      <w:tc>
        <w:tcPr>
          <w:tcW w:w="1600" w:type="dxa"/>
          <w:noWrap w:val="0"/>
          <w:vAlign w:val="center"/>
        </w:tcPr>
        <w:p>
          <w:pPr>
            <w:pStyle w:val="12"/>
            <w:pBdr>
              <w:bottom w:val="none" w:color="auto" w:sz="0" w:space="0"/>
            </w:pBd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  <w:t>版本号</w:t>
          </w:r>
        </w:p>
      </w:tc>
      <w:tc>
        <w:tcPr>
          <w:tcW w:w="1730" w:type="dxa"/>
          <w:noWrap w:val="0"/>
          <w:vAlign w:val="center"/>
        </w:tcPr>
        <w:p>
          <w:pPr>
            <w:pStyle w:val="12"/>
            <w:pBdr>
              <w:bottom w:val="none" w:color="auto" w:sz="0" w:space="0"/>
            </w:pBd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eastAsia" w:cs="Times New Roman"/>
              <w:b/>
              <w:bCs/>
              <w:sz w:val="24"/>
              <w:szCs w:val="24"/>
              <w:lang w:val="en-US" w:eastAsia="zh-CN"/>
            </w:rPr>
            <w:t>A</w:t>
          </w:r>
          <w: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</w:rPr>
            <w:t>/</w:t>
          </w:r>
          <w: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  <w:t>0</w:t>
          </w:r>
        </w:p>
      </w:tc>
    </w:tr>
    <w:bookmarkEnd w:id="0"/>
  </w:tbl>
  <w:p>
    <w:pPr>
      <w:pStyle w:val="12"/>
      <w:pBdr>
        <w:bottom w:val="none" w:color="auto" w:sz="0" w:space="0"/>
      </w:pBdr>
      <w:jc w:val="both"/>
    </w:pPr>
  </w:p>
  <w:p>
    <w:pPr>
      <w:pStyle w:val="12"/>
      <w:pBdr>
        <w:bottom w:val="none" w:color="auto" w:sz="0" w:space="0"/>
      </w:pBdr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E825B"/>
    <w:multiLevelType w:val="singleLevel"/>
    <w:tmpl w:val="AC2E825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0"/>
  <w:drawingGridVerticalSpacing w:val="20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727F4"/>
    <w:rsid w:val="000B0179"/>
    <w:rsid w:val="00125191"/>
    <w:rsid w:val="00127C99"/>
    <w:rsid w:val="001C2B68"/>
    <w:rsid w:val="001C567B"/>
    <w:rsid w:val="001D62A4"/>
    <w:rsid w:val="002112C0"/>
    <w:rsid w:val="00282CBD"/>
    <w:rsid w:val="002B6502"/>
    <w:rsid w:val="002E7C22"/>
    <w:rsid w:val="003427BE"/>
    <w:rsid w:val="00385C24"/>
    <w:rsid w:val="003C0B27"/>
    <w:rsid w:val="0046253A"/>
    <w:rsid w:val="00492786"/>
    <w:rsid w:val="004B1ED6"/>
    <w:rsid w:val="004F51A0"/>
    <w:rsid w:val="00514704"/>
    <w:rsid w:val="00517341"/>
    <w:rsid w:val="00560192"/>
    <w:rsid w:val="00582196"/>
    <w:rsid w:val="0062217B"/>
    <w:rsid w:val="006279A4"/>
    <w:rsid w:val="00661391"/>
    <w:rsid w:val="00670F8D"/>
    <w:rsid w:val="006C02D1"/>
    <w:rsid w:val="00710BA9"/>
    <w:rsid w:val="0071720A"/>
    <w:rsid w:val="00745DF0"/>
    <w:rsid w:val="007766A3"/>
    <w:rsid w:val="007A11DD"/>
    <w:rsid w:val="007F2A17"/>
    <w:rsid w:val="0083031C"/>
    <w:rsid w:val="00883775"/>
    <w:rsid w:val="008B660B"/>
    <w:rsid w:val="008C1938"/>
    <w:rsid w:val="008D6F72"/>
    <w:rsid w:val="008E29E8"/>
    <w:rsid w:val="00904701"/>
    <w:rsid w:val="009048FC"/>
    <w:rsid w:val="0094161C"/>
    <w:rsid w:val="00963674"/>
    <w:rsid w:val="009F0FC9"/>
    <w:rsid w:val="00A22090"/>
    <w:rsid w:val="00A5058A"/>
    <w:rsid w:val="00A64297"/>
    <w:rsid w:val="00AF18FB"/>
    <w:rsid w:val="00B44DDB"/>
    <w:rsid w:val="00B56476"/>
    <w:rsid w:val="00B60D6C"/>
    <w:rsid w:val="00B67F6A"/>
    <w:rsid w:val="00B7085B"/>
    <w:rsid w:val="00B73C1A"/>
    <w:rsid w:val="00B8060A"/>
    <w:rsid w:val="00BA418F"/>
    <w:rsid w:val="00C10342"/>
    <w:rsid w:val="00C11AFC"/>
    <w:rsid w:val="00C83B0E"/>
    <w:rsid w:val="00CC0611"/>
    <w:rsid w:val="00CF18D9"/>
    <w:rsid w:val="00D31FDE"/>
    <w:rsid w:val="00D440A1"/>
    <w:rsid w:val="00DB48C9"/>
    <w:rsid w:val="00DB50BC"/>
    <w:rsid w:val="00DE3FB8"/>
    <w:rsid w:val="00E13C2A"/>
    <w:rsid w:val="00E6263E"/>
    <w:rsid w:val="00F2004D"/>
    <w:rsid w:val="00F50E70"/>
    <w:rsid w:val="00FD1EF0"/>
    <w:rsid w:val="00FF3B6E"/>
    <w:rsid w:val="01092673"/>
    <w:rsid w:val="02C653A7"/>
    <w:rsid w:val="02DD76DA"/>
    <w:rsid w:val="038A7C4F"/>
    <w:rsid w:val="038C5F40"/>
    <w:rsid w:val="03932C97"/>
    <w:rsid w:val="043D3F30"/>
    <w:rsid w:val="04BD173E"/>
    <w:rsid w:val="05CD0DFC"/>
    <w:rsid w:val="05DE2702"/>
    <w:rsid w:val="073834F3"/>
    <w:rsid w:val="076D7DB2"/>
    <w:rsid w:val="08000537"/>
    <w:rsid w:val="093C6D03"/>
    <w:rsid w:val="0986030A"/>
    <w:rsid w:val="09DD339C"/>
    <w:rsid w:val="09EB1172"/>
    <w:rsid w:val="0A4B3080"/>
    <w:rsid w:val="0ADE6ED2"/>
    <w:rsid w:val="0BC410AC"/>
    <w:rsid w:val="0BF97B2C"/>
    <w:rsid w:val="0DD95C10"/>
    <w:rsid w:val="0E2F3A0E"/>
    <w:rsid w:val="0EE26BC1"/>
    <w:rsid w:val="0F9129A1"/>
    <w:rsid w:val="10B07F34"/>
    <w:rsid w:val="120910F3"/>
    <w:rsid w:val="12371081"/>
    <w:rsid w:val="123E63B2"/>
    <w:rsid w:val="13115025"/>
    <w:rsid w:val="142C29B3"/>
    <w:rsid w:val="15B545FA"/>
    <w:rsid w:val="163E7E53"/>
    <w:rsid w:val="16A33E98"/>
    <w:rsid w:val="17C1360D"/>
    <w:rsid w:val="18E175E9"/>
    <w:rsid w:val="19F93A3B"/>
    <w:rsid w:val="1ACD33B9"/>
    <w:rsid w:val="1AD2308E"/>
    <w:rsid w:val="1AF064B0"/>
    <w:rsid w:val="1BDB4990"/>
    <w:rsid w:val="1C534790"/>
    <w:rsid w:val="1C8C2505"/>
    <w:rsid w:val="1FAB66BA"/>
    <w:rsid w:val="20A53F96"/>
    <w:rsid w:val="20D806DA"/>
    <w:rsid w:val="218D0CF7"/>
    <w:rsid w:val="223D4ADB"/>
    <w:rsid w:val="239A7058"/>
    <w:rsid w:val="24EA004E"/>
    <w:rsid w:val="252704AA"/>
    <w:rsid w:val="266F4607"/>
    <w:rsid w:val="267C17EC"/>
    <w:rsid w:val="26926144"/>
    <w:rsid w:val="26942A99"/>
    <w:rsid w:val="273F51AF"/>
    <w:rsid w:val="279774BD"/>
    <w:rsid w:val="288E3AAA"/>
    <w:rsid w:val="28916251"/>
    <w:rsid w:val="28C655DB"/>
    <w:rsid w:val="28D31434"/>
    <w:rsid w:val="28D51954"/>
    <w:rsid w:val="28D60626"/>
    <w:rsid w:val="293957DD"/>
    <w:rsid w:val="29464636"/>
    <w:rsid w:val="298F4F7D"/>
    <w:rsid w:val="2ABE5A46"/>
    <w:rsid w:val="2C8B6123"/>
    <w:rsid w:val="2CD26235"/>
    <w:rsid w:val="2CFD3851"/>
    <w:rsid w:val="2D2E7863"/>
    <w:rsid w:val="2EA003D9"/>
    <w:rsid w:val="2FA00E35"/>
    <w:rsid w:val="31A66CCC"/>
    <w:rsid w:val="31FA56E8"/>
    <w:rsid w:val="32892C8A"/>
    <w:rsid w:val="33505A7B"/>
    <w:rsid w:val="34536A9F"/>
    <w:rsid w:val="34C35BDE"/>
    <w:rsid w:val="35004125"/>
    <w:rsid w:val="36227D3E"/>
    <w:rsid w:val="363171A9"/>
    <w:rsid w:val="364E3952"/>
    <w:rsid w:val="36B9755C"/>
    <w:rsid w:val="374D76F9"/>
    <w:rsid w:val="385C349B"/>
    <w:rsid w:val="38A75FEF"/>
    <w:rsid w:val="38D435D2"/>
    <w:rsid w:val="38F87BE8"/>
    <w:rsid w:val="39494E53"/>
    <w:rsid w:val="39DF2913"/>
    <w:rsid w:val="3A3D01F9"/>
    <w:rsid w:val="3A4662A2"/>
    <w:rsid w:val="3C6C46D1"/>
    <w:rsid w:val="3CF90D55"/>
    <w:rsid w:val="3D593D98"/>
    <w:rsid w:val="3E77332D"/>
    <w:rsid w:val="3F6A6A9A"/>
    <w:rsid w:val="4099701E"/>
    <w:rsid w:val="40FC4096"/>
    <w:rsid w:val="41BD2FC9"/>
    <w:rsid w:val="41BF0AD7"/>
    <w:rsid w:val="427F76D2"/>
    <w:rsid w:val="429460A3"/>
    <w:rsid w:val="4406144F"/>
    <w:rsid w:val="45BF642B"/>
    <w:rsid w:val="45DE447E"/>
    <w:rsid w:val="470D0AE9"/>
    <w:rsid w:val="473F7656"/>
    <w:rsid w:val="48490F64"/>
    <w:rsid w:val="484C3CC2"/>
    <w:rsid w:val="487348DF"/>
    <w:rsid w:val="490C64EC"/>
    <w:rsid w:val="49962F3C"/>
    <w:rsid w:val="4A3637B2"/>
    <w:rsid w:val="4A404346"/>
    <w:rsid w:val="4AC1550F"/>
    <w:rsid w:val="4C016E63"/>
    <w:rsid w:val="4C205F32"/>
    <w:rsid w:val="4E1A1D06"/>
    <w:rsid w:val="4FD22C89"/>
    <w:rsid w:val="51935423"/>
    <w:rsid w:val="5299773C"/>
    <w:rsid w:val="52A8062E"/>
    <w:rsid w:val="531925A3"/>
    <w:rsid w:val="54DB16F6"/>
    <w:rsid w:val="5512734C"/>
    <w:rsid w:val="556C43C4"/>
    <w:rsid w:val="557D6AAD"/>
    <w:rsid w:val="56183468"/>
    <w:rsid w:val="56336F5D"/>
    <w:rsid w:val="56715EFB"/>
    <w:rsid w:val="56823C6D"/>
    <w:rsid w:val="57382858"/>
    <w:rsid w:val="57431FE2"/>
    <w:rsid w:val="5956684D"/>
    <w:rsid w:val="5A7B0A02"/>
    <w:rsid w:val="5B266F48"/>
    <w:rsid w:val="5B7C6D89"/>
    <w:rsid w:val="5B81367E"/>
    <w:rsid w:val="5C2C07E4"/>
    <w:rsid w:val="5C730C7F"/>
    <w:rsid w:val="5CE72EAB"/>
    <w:rsid w:val="5D0F536E"/>
    <w:rsid w:val="5D437295"/>
    <w:rsid w:val="5EDC0C86"/>
    <w:rsid w:val="608C37EE"/>
    <w:rsid w:val="610D102C"/>
    <w:rsid w:val="61AC77C0"/>
    <w:rsid w:val="61D1272D"/>
    <w:rsid w:val="62242CD3"/>
    <w:rsid w:val="63BE69E8"/>
    <w:rsid w:val="64E947F3"/>
    <w:rsid w:val="67A37518"/>
    <w:rsid w:val="67A53D5F"/>
    <w:rsid w:val="680724A2"/>
    <w:rsid w:val="685473A2"/>
    <w:rsid w:val="68D21428"/>
    <w:rsid w:val="690873CC"/>
    <w:rsid w:val="69E23ED9"/>
    <w:rsid w:val="6AA220F5"/>
    <w:rsid w:val="6CB9289E"/>
    <w:rsid w:val="6D926F82"/>
    <w:rsid w:val="6DE14121"/>
    <w:rsid w:val="6FB427E3"/>
    <w:rsid w:val="7105597A"/>
    <w:rsid w:val="710E4D3B"/>
    <w:rsid w:val="726E526B"/>
    <w:rsid w:val="72D05D25"/>
    <w:rsid w:val="73546BD1"/>
    <w:rsid w:val="76002EC6"/>
    <w:rsid w:val="77C04546"/>
    <w:rsid w:val="7B9207A7"/>
    <w:rsid w:val="7D6D5495"/>
    <w:rsid w:val="7DA26D84"/>
    <w:rsid w:val="7DFC06D8"/>
    <w:rsid w:val="7E0230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textAlignment w:val="baseline"/>
    </w:pPr>
    <w:rPr>
      <w:rFonts w:ascii="Times New Roman" w:hAnsi="Times New Roman" w:eastAsia="Times New Roman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 w:eastAsia="宋体"/>
      <w:b/>
      <w:kern w:val="44"/>
      <w:sz w:val="24"/>
    </w:rPr>
  </w:style>
  <w:style w:type="character" w:default="1" w:styleId="19">
    <w:name w:val="Default Paragraph Font"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ody Text"/>
    <w:basedOn w:val="1"/>
    <w:qFormat/>
    <w:uiPriority w:val="0"/>
    <w:pPr>
      <w:spacing w:line="240" w:lineRule="exact"/>
      <w:jc w:val="both"/>
    </w:pPr>
    <w:rPr>
      <w:sz w:val="21"/>
    </w:rPr>
  </w:style>
  <w:style w:type="paragraph" w:styleId="6">
    <w:name w:val="Body Text Indent"/>
    <w:basedOn w:val="1"/>
    <w:qFormat/>
    <w:uiPriority w:val="0"/>
    <w:pPr>
      <w:ind w:left="720" w:hanging="720"/>
    </w:pPr>
    <w:rPr>
      <w:rFonts w:ascii="宋体"/>
      <w:sz w:val="24"/>
    </w:rPr>
  </w:style>
  <w:style w:type="paragraph" w:styleId="7">
    <w:name w:val="Block Text"/>
    <w:basedOn w:val="1"/>
    <w:qFormat/>
    <w:uiPriority w:val="0"/>
    <w:pPr>
      <w:spacing w:line="240" w:lineRule="auto"/>
      <w:ind w:left="1680" w:right="753" w:hanging="1680"/>
    </w:pPr>
    <w:rPr>
      <w:rFonts w:ascii="宋体"/>
      <w:sz w:val="24"/>
    </w:rPr>
  </w:style>
  <w:style w:type="paragraph" w:styleId="8">
    <w:name w:val="Date"/>
    <w:basedOn w:val="1"/>
    <w:next w:val="1"/>
    <w:qFormat/>
    <w:uiPriority w:val="0"/>
    <w:pPr>
      <w:adjustRightInd/>
      <w:spacing w:line="240" w:lineRule="auto"/>
      <w:jc w:val="both"/>
      <w:textAlignment w:val="auto"/>
    </w:pPr>
    <w:rPr>
      <w:rFonts w:ascii="宋体"/>
      <w:kern w:val="2"/>
      <w:sz w:val="21"/>
    </w:rPr>
  </w:style>
  <w:style w:type="paragraph" w:styleId="9">
    <w:name w:val="Body Text Indent 2"/>
    <w:basedOn w:val="1"/>
    <w:qFormat/>
    <w:uiPriority w:val="0"/>
    <w:pPr>
      <w:spacing w:line="320" w:lineRule="atLeast"/>
      <w:ind w:left="1200" w:hanging="1200"/>
    </w:pPr>
    <w:rPr>
      <w:rFonts w:ascii="宋体"/>
      <w:sz w:val="24"/>
    </w:rPr>
  </w:style>
  <w:style w:type="paragraph" w:styleId="10">
    <w:name w:val="Balloon Text"/>
    <w:basedOn w:val="1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12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rFonts w:eastAsia="宋体"/>
      <w:sz w:val="18"/>
      <w:lang w:val="en-US" w:eastAsia="zh-CN" w:bidi="ar-SA"/>
    </w:rPr>
  </w:style>
  <w:style w:type="paragraph" w:styleId="13">
    <w:name w:val="toc 1"/>
    <w:basedOn w:val="1"/>
    <w:next w:val="1"/>
    <w:qFormat/>
    <w:uiPriority w:val="39"/>
    <w:pPr>
      <w:spacing w:line="240" w:lineRule="auto"/>
    </w:pPr>
  </w:style>
  <w:style w:type="paragraph" w:styleId="14">
    <w:name w:val="Body Text Indent 3"/>
    <w:basedOn w:val="1"/>
    <w:qFormat/>
    <w:uiPriority w:val="0"/>
    <w:pPr>
      <w:spacing w:line="240" w:lineRule="exact"/>
      <w:ind w:left="210" w:hanging="210"/>
      <w:jc w:val="center"/>
    </w:pPr>
    <w:rPr>
      <w:sz w:val="21"/>
    </w:rPr>
  </w:style>
  <w:style w:type="paragraph" w:styleId="1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16">
    <w:name w:val="Body Text 2"/>
    <w:basedOn w:val="1"/>
    <w:qFormat/>
    <w:uiPriority w:val="0"/>
    <w:pPr>
      <w:spacing w:line="240" w:lineRule="exact"/>
      <w:jc w:val="center"/>
    </w:pPr>
    <w:rPr>
      <w:sz w:val="21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qFormat/>
    <w:uiPriority w:val="0"/>
    <w:rPr>
      <w:color w:val="800080"/>
      <w:u w:val="single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customStyle="1" w:styleId="23">
    <w:name w:val="页眉 字符"/>
    <w:link w:val="12"/>
    <w:qFormat/>
    <w:uiPriority w:val="0"/>
    <w:rPr>
      <w:rFonts w:eastAsia="宋体"/>
      <w:sz w:val="18"/>
      <w:lang w:val="en-US" w:eastAsia="zh-CN" w:bidi="ar-SA"/>
    </w:rPr>
  </w:style>
  <w:style w:type="paragraph" w:styleId="24">
    <w:name w:val="List Paragraph"/>
    <w:basedOn w:val="1"/>
    <w:qFormat/>
    <w:uiPriority w:val="34"/>
    <w:pPr>
      <w:ind w:left="720"/>
    </w:pPr>
  </w:style>
  <w:style w:type="paragraph" w:customStyle="1" w:styleId="25">
    <w:name w:val="Other|1"/>
    <w:basedOn w:val="1"/>
    <w:qFormat/>
    <w:uiPriority w:val="0"/>
    <w:pPr>
      <w:widowControl w:val="0"/>
      <w:shd w:val="clear" w:color="auto" w:fill="auto"/>
      <w:spacing w:after="140" w:line="372" w:lineRule="auto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26">
    <w:name w:val="Table Paragraph"/>
    <w:basedOn w:val="1"/>
    <w:qFormat/>
    <w:uiPriority w:val="1"/>
  </w:style>
  <w:style w:type="paragraph" w:customStyle="1" w:styleId="27">
    <w:name w:val="Table caption|1"/>
    <w:basedOn w:val="1"/>
    <w:qFormat/>
    <w:uiPriority w:val="0"/>
    <w:pPr>
      <w:widowControl w:val="0"/>
      <w:shd w:val="clear" w:color="auto" w:fill="auto"/>
      <w:spacing w:line="305" w:lineRule="auto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28">
    <w:name w:val="Body Text 2"/>
    <w:basedOn w:val="1"/>
    <w:qFormat/>
    <w:uiPriority w:val="0"/>
    <w:pPr>
      <w:wordWrap w:val="0"/>
      <w:overflowPunct w:val="0"/>
      <w:autoSpaceDE w:val="0"/>
      <w:autoSpaceDN w:val="0"/>
      <w:spacing w:line="240" w:lineRule="auto"/>
      <w:ind w:left="1800" w:hanging="1200"/>
    </w:pPr>
    <w:rPr>
      <w:sz w:val="24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sejoy</Company>
  <Pages>8</Pages>
  <Words>2951</Words>
  <Characters>3456</Characters>
  <Lines>46</Lines>
  <Paragraphs>13</Paragraphs>
  <TotalTime>25</TotalTime>
  <ScaleCrop>false</ScaleCrop>
  <LinksUpToDate>false</LinksUpToDate>
  <CharactersWithSpaces>3523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2016-07-18T03:04:00Z</dcterms:created>
  <dc:creator>z</dc:creator>
  <cp:lastModifiedBy>wuhui</cp:lastModifiedBy>
  <cp:lastPrinted>2023-07-14T06:02:00Z</cp:lastPrinted>
  <dcterms:modified xsi:type="dcterms:W3CDTF">2023-10-12T03:46:57Z</dcterms:modified>
  <dc:subject>程序手册</dc:subject>
  <dc:title> 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DA1BE270144F4830948BD29AA0C9D0EB</vt:lpwstr>
  </property>
</Properties>
</file>