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after="156" w:line="240" w:lineRule="auto"/>
        <w:rPr>
          <w:rFonts w:ascii="宋体" w:hAnsi="宋体" w:cs="宋体"/>
          <w:b/>
          <w:kern w:val="0"/>
          <w:szCs w:val="21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3260725</wp:posOffset>
                </wp:positionH>
                <wp:positionV relativeFrom="paragraph">
                  <wp:posOffset>43815</wp:posOffset>
                </wp:positionV>
                <wp:extent cx="2273300" cy="521970"/>
                <wp:effectExtent l="0" t="0" r="12700" b="1143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8215" y="1161415"/>
                          <a:ext cx="1733550" cy="521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MS001-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>.01.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003PT</w:t>
                            </w:r>
                            <w:r>
                              <w:rPr>
                                <w:rFonts w:hint="eastAsia"/>
                              </w:rPr>
                              <w:t>.1.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6.75pt;margin-top:3.45pt;height:41.1pt;width:179pt;z-index:251659264;mso-width-relative:page;mso-height-relative:page;" fillcolor="#FFFFFF" filled="t" stroked="f" coordsize="21600,21600" o:gfxdata="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Rb8i&#10;1dMAAAAIAQAADwAAAAAAAAABACAAAAAiAAAAZHJzL2Rvd25yZXYueG1sUEsBAhQAFAAAAAgAh07i&#10;QP50pAZgAgAAqAQAAA4AAAAAAAAAAQAgAAAAIgEAAGRycy9lMm9Eb2MueG1sUEsFBgAAAAAGAAYA&#10;WQEAAP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/>
                        </w:rPr>
                        <w:t>MS001-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A</w:t>
                      </w:r>
                      <w:r>
                        <w:rPr>
                          <w:rFonts w:hint="eastAsia"/>
                        </w:rPr>
                        <w:t>.01.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003PT</w:t>
                      </w:r>
                      <w:r>
                        <w:rPr>
                          <w:rFonts w:hint="eastAsia"/>
                        </w:rPr>
                        <w:t>.1.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156" w:after="156" w:line="240" w:lineRule="auto"/>
        <w:rPr>
          <w:rFonts w:ascii="宋体" w:hAnsi="宋体" w:cs="宋体"/>
          <w:b/>
          <w:kern w:val="0"/>
          <w:szCs w:val="21"/>
        </w:rPr>
      </w:pPr>
    </w:p>
    <w:p>
      <w:pPr>
        <w:spacing w:before="156" w:after="156" w:line="240" w:lineRule="auto"/>
      </w:pPr>
    </w:p>
    <w:p>
      <w:pPr>
        <w:spacing w:before="156" w:after="156" w:line="480" w:lineRule="auto"/>
        <w:rPr>
          <w:rFonts w:ascii="宋体" w:hAnsi="宋体" w:cs="宋体"/>
          <w:b/>
          <w:kern w:val="0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185420</wp:posOffset>
                </wp:positionH>
                <wp:positionV relativeFrom="paragraph">
                  <wp:posOffset>113030</wp:posOffset>
                </wp:positionV>
                <wp:extent cx="4706620" cy="152146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6620" cy="152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  <w:t>MS-001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  <w:t>规划模块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6pt;margin-top:8.9pt;height:119.8pt;width:370.6pt;z-index:251663360;mso-width-relative:page;mso-height-relative:page;" filled="f" stroked="f" coordsize="21600,21600" o:gfxdata="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ArsJXo2gAAAAkBAAAPAAAAAAAAAAEAIAAAACIAAABkcnMvZG93bnJldi54bWxQSwECFAAU&#10;AAAACACHTuJAqpeikrYBAABYAwAADgAAAAAAAAABACAAAAApAQAAZHJzL2Uyb0RvYy54bWxQSwUG&#10;AAAAAAYABgBZAQAAU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  <w:t>MS-001</w:t>
                      </w:r>
                    </w:p>
                    <w:p>
                      <w:pPr>
                        <w:jc w:val="center"/>
                        <w:rPr>
                          <w:rFonts w:hint="default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  <w:t>规划模块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widowControl/>
        <w:spacing w:before="156" w:after="156" w:line="240" w:lineRule="auto"/>
        <w:jc w:val="left"/>
        <w:rPr>
          <w:rFonts w:ascii="宋体" w:hAnsi="宋体" w:cs="宋体"/>
          <w:b/>
          <w:bCs/>
          <w:sz w:val="24"/>
        </w:rPr>
      </w:pPr>
    </w:p>
    <w:p>
      <w:pPr>
        <w:widowControl/>
        <w:spacing w:before="156" w:after="156" w:line="240" w:lineRule="auto"/>
        <w:jc w:val="left"/>
        <w:rPr>
          <w:rFonts w:ascii="宋体" w:hAnsi="宋体" w:cs="宋体"/>
          <w:b/>
          <w:bCs/>
          <w:sz w:val="24"/>
        </w:rPr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621030</wp:posOffset>
                </wp:positionH>
                <wp:positionV relativeFrom="paragraph">
                  <wp:posOffset>104140</wp:posOffset>
                </wp:positionV>
                <wp:extent cx="3714115" cy="76962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115" cy="769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default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  <w:t>喷漆说明书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8.9pt;margin-top:8.2pt;height:60.6pt;width:292.45pt;z-index:251669504;mso-width-relative:page;mso-height-relative:page;" filled="f" stroked="f" coordsize="21600,21600" o:gfxdata="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yMAt+2gAAAAkBAAAPAAAAAAAAAAEAIAAAACIAAABkcnMvZG93bnJldi54bWxQSwECFAAU&#10;AAAACACHTuJA3PSkjbYBAABXAwAADgAAAAAAAAABACAAAAApAQAAZHJzL2Uyb0RvYy54bWxQSwUG&#10;AAAAAAYABgBZAQAAU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jc w:val="center"/>
                        <w:rPr>
                          <w:rFonts w:hint="default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  <w:t>喷漆说明书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156" w:after="156"/>
        <w:rPr>
          <w:rFonts w:ascii="宋体" w:hAnsi="宋体" w:cs="宋体"/>
          <w:b/>
          <w:sz w:val="52"/>
        </w:rPr>
      </w:pPr>
    </w:p>
    <w:p>
      <w:pPr>
        <w:spacing w:before="156" w:after="156"/>
        <w:rPr>
          <w:rFonts w:ascii="宋体" w:hAnsi="宋体" w:cs="宋体"/>
          <w:b/>
          <w:sz w:val="52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1205230</wp:posOffset>
                </wp:positionH>
                <wp:positionV relativeFrom="paragraph">
                  <wp:posOffset>713105</wp:posOffset>
                </wp:positionV>
                <wp:extent cx="2766695" cy="2009140"/>
                <wp:effectExtent l="0" t="0" r="0" b="0"/>
                <wp:wrapSquare wrapText="bothSides"/>
                <wp:docPr id="3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695" cy="200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编制/日期：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审核/日期：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批准/日期：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94.9pt;margin-top:56.15pt;height:158.2pt;width:217.85pt;mso-wrap-distance-bottom:0pt;mso-wrap-distance-left:9pt;mso-wrap-distance-right:9pt;mso-wrap-distance-top:0pt;z-index:251660288;mso-width-relative:page;mso-height-relative:page;" filled="f" stroked="f" coordsize="21600,21600" o:gfxdata="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FiXLtdwAAAALAQAADwAAAAAAAAABACAAAAAiAAAAZHJzL2Rvd25yZXYueG1sUEsB&#10;AhQAFAAAAAgAh07iQJ+i82e4AQAAWAMAAA4AAAAAAAAAAQAgAAAAKwEAAGRycy9lMm9Eb2MueG1s&#10;UEsFBgAAAAAGAAYAWQEAAF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编制/日期：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审核/日期：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批准/日期：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pacing w:before="156" w:after="156"/>
        <w:rPr>
          <w:rFonts w:ascii="宋体" w:hAnsi="宋体" w:cs="宋体"/>
          <w:b/>
          <w:szCs w:val="21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1423035</wp:posOffset>
                </wp:positionH>
                <wp:positionV relativeFrom="paragraph">
                  <wp:posOffset>3665220</wp:posOffset>
                </wp:positionV>
                <wp:extent cx="2223135" cy="436880"/>
                <wp:effectExtent l="0" t="0" r="5715" b="127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85340" y="7205980"/>
                          <a:ext cx="2223135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widowControl/>
                              <w:spacing w:before="156" w:after="156" w:line="240" w:lineRule="auto"/>
                              <w:jc w:val="center"/>
                            </w:pPr>
                            <w:r>
                              <w:rPr>
                                <w:rFonts w:hint="eastAsia" w:ascii="宋体" w:hAnsi="宋体" w:cs="宋体"/>
                                <w:bCs/>
                                <w:szCs w:val="21"/>
                              </w:rPr>
                              <w:t>杭州三坛医疗科技有限公司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2.05pt;margin-top:288.6pt;height:34.4pt;width:175.05pt;z-index:251661312;mso-width-relative:page;mso-height-relative:page;" fillcolor="#FFFFFF" filled="t" stroked="f" coordsize="21600,21600" o:gfxdata="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XCmecNcAAAALAQAADwAAAAAAAAABACAAAAAiAAAAZHJzL2Rvd25yZXYueG1sUEsBAhQAFAAA&#10;AAgAh07iQKCuCdRiAgAAqQQAAA4AAAAAAAAAAQAgAAAAJgEAAGRycy9lMm9Eb2MueG1sUEsFBgAA&#10;AAAGAAYAWQEAAPo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pacing w:before="156" w:after="156" w:line="240" w:lineRule="auto"/>
                        <w:jc w:val="center"/>
                      </w:pPr>
                      <w:r>
                        <w:rPr>
                          <w:rFonts w:hint="eastAsia" w:ascii="宋体" w:hAnsi="宋体" w:cs="宋体"/>
                          <w:bCs/>
                          <w:szCs w:val="21"/>
                        </w:rPr>
                        <w:t>杭州三坛医疗科技有限公司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pacing w:before="156" w:after="156" w:line="240" w:lineRule="auto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文档更改履历</w:t>
      </w:r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7"/>
        <w:gridCol w:w="1741"/>
        <w:gridCol w:w="4013"/>
        <w:gridCol w:w="16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版本号</w:t>
            </w:r>
          </w:p>
        </w:tc>
        <w:tc>
          <w:tcPr>
            <w:tcW w:w="1985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发布/实施日期</w:t>
            </w:r>
          </w:p>
        </w:tc>
        <w:tc>
          <w:tcPr>
            <w:tcW w:w="4678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更改内容概述</w:t>
            </w:r>
          </w:p>
        </w:tc>
        <w:tc>
          <w:tcPr>
            <w:tcW w:w="18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更改者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V1.0</w:t>
            </w: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  <w:lang w:eastAsia="zh-CN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文件新编</w:t>
            </w: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eastAsia" w:ascii="宋体" w:hAnsi="宋体" w:eastAsia="宋体" w:cs="宋体"/>
                <w:bCs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</w:tbl>
    <w:p>
      <w:pPr>
        <w:spacing w:before="156" w:after="156"/>
        <w:jc w:val="center"/>
        <w:rPr>
          <w:rFonts w:ascii="宋体" w:hAnsi="宋体" w:cs="宋体"/>
          <w:b/>
          <w:sz w:val="52"/>
        </w:rPr>
      </w:pPr>
    </w:p>
    <w:p>
      <w:pPr>
        <w:spacing w:before="156" w:after="156"/>
        <w:jc w:val="center"/>
        <w:rPr>
          <w:rFonts w:ascii="宋体" w:hAnsi="宋体" w:cs="宋体"/>
          <w:b/>
          <w:sz w:val="52"/>
        </w:rPr>
      </w:pPr>
    </w:p>
    <w:p>
      <w:pPr>
        <w:spacing w:before="156" w:after="156"/>
        <w:jc w:val="center"/>
        <w:rPr>
          <w:rFonts w:ascii="宋体" w:hAnsi="宋体" w:cs="宋体"/>
          <w:b/>
          <w:sz w:val="52"/>
        </w:rPr>
      </w:pPr>
    </w:p>
    <w:p>
      <w:pPr>
        <w:spacing w:before="156" w:after="156"/>
        <w:jc w:val="center"/>
        <w:rPr>
          <w:rFonts w:ascii="宋体" w:hAnsi="宋体" w:cs="宋体"/>
          <w:b/>
        </w:rPr>
      </w:pPr>
    </w:p>
    <w:p>
      <w:pPr>
        <w:spacing w:before="156" w:after="156"/>
        <w:jc w:val="center"/>
        <w:rPr>
          <w:rFonts w:ascii="宋体" w:hAnsi="宋体" w:cs="宋体"/>
          <w:b/>
        </w:rPr>
      </w:pPr>
    </w:p>
    <w:p>
      <w:pPr>
        <w:spacing w:before="156" w:after="156"/>
        <w:jc w:val="center"/>
        <w:rPr>
          <w:rFonts w:ascii="宋体" w:hAnsi="宋体" w:cs="宋体"/>
          <w:b/>
        </w:rPr>
      </w:pPr>
    </w:p>
    <w:sdt>
      <w:sdtPr>
        <w:rPr>
          <w:rFonts w:ascii="宋体" w:hAnsi="宋体" w:eastAsia="宋体" w:cs="Arial"/>
          <w:kern w:val="2"/>
          <w:sz w:val="21"/>
          <w:szCs w:val="24"/>
          <w:lang w:val="en-US" w:eastAsia="zh-CN" w:bidi="ar-SA"/>
        </w:rPr>
        <w:id w:val="147478805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36"/>
              <w:szCs w:val="36"/>
            </w:rPr>
          </w:pPr>
          <w:r>
            <w:rPr>
              <w:rFonts w:ascii="宋体" w:hAnsi="宋体" w:eastAsia="宋体"/>
              <w:b/>
              <w:bCs/>
              <w:sz w:val="36"/>
              <w:szCs w:val="36"/>
            </w:rPr>
            <w:t>目录</w:t>
          </w:r>
        </w:p>
        <w:p>
          <w:pPr>
            <w:pStyle w:val="22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 w:val="0"/>
              <w:bCs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/>
              <w:sz w:val="24"/>
              <w:szCs w:val="24"/>
            </w:rPr>
            <w:instrText xml:space="preserve">TOC \o "1-3" \h \u </w:instrText>
          </w:r>
          <w:r>
            <w:rPr>
              <w:rFonts w:hint="eastAsia" w:ascii="宋体" w:hAnsi="宋体" w:eastAsia="宋体" w:cs="宋体"/>
              <w:b w:val="0"/>
              <w:bCs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4"/>
            </w:rPr>
            <w:instrText xml:space="preserve"> HYPERLINK \l _Toc15320 </w:instrText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separate"/>
          </w:r>
          <w:r>
            <w:rPr>
              <w:rFonts w:hint="default"/>
            </w:rPr>
            <w:t xml:space="preserve">1. </w:t>
          </w:r>
          <w:r>
            <w:rPr>
              <w:rFonts w:hint="eastAsia"/>
              <w:lang w:val="en-US" w:eastAsia="zh-CN"/>
            </w:rPr>
            <w:t>外壳手板件喷漆要求</w:t>
          </w:r>
          <w:r>
            <w:tab/>
          </w:r>
          <w:r>
            <w:fldChar w:fldCharType="begin"/>
          </w:r>
          <w:r>
            <w:instrText xml:space="preserve"> PAGEREF _Toc15320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4"/>
            </w:rPr>
            <w:instrText xml:space="preserve"> HYPERLINK \l _Toc11360 </w:instrText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separate"/>
          </w:r>
          <w:r>
            <w:rPr>
              <w:rFonts w:hint="default"/>
            </w:rPr>
            <w:t xml:space="preserve">1.1. </w:t>
          </w:r>
          <w:r>
            <w:rPr>
              <w:rFonts w:hint="eastAsia"/>
              <w:lang w:val="en-US" w:eastAsia="zh-CN"/>
            </w:rPr>
            <w:t>MS001-A外壳1(哑光喷漆白色、导电漆)</w:t>
          </w:r>
          <w:r>
            <w:tab/>
          </w:r>
          <w:r>
            <w:fldChar w:fldCharType="begin"/>
          </w:r>
          <w:r>
            <w:instrText xml:space="preserve"> PAGEREF _Toc11360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4"/>
            </w:rPr>
            <w:instrText xml:space="preserve"> HYPERLINK \l _Toc6622 </w:instrText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separate"/>
          </w:r>
          <w:r>
            <w:rPr>
              <w:rFonts w:hint="default"/>
            </w:rPr>
            <w:t xml:space="preserve">1.2. </w:t>
          </w:r>
          <w:r>
            <w:rPr>
              <w:rFonts w:hint="eastAsia"/>
              <w:lang w:val="en-US" w:eastAsia="zh-CN"/>
            </w:rPr>
            <w:t>MS001-A外壳2(哑光喷漆，白色)</w:t>
          </w:r>
          <w:r>
            <w:tab/>
          </w:r>
          <w:r>
            <w:fldChar w:fldCharType="begin"/>
          </w:r>
          <w:r>
            <w:instrText xml:space="preserve"> PAGEREF _Toc6622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4"/>
            </w:rPr>
            <w:instrText xml:space="preserve"> HYPERLINK \l _Toc16278 </w:instrText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separate"/>
          </w:r>
          <w:r>
            <w:rPr>
              <w:rFonts w:hint="default"/>
            </w:rPr>
            <w:t xml:space="preserve">1.3. </w:t>
          </w:r>
          <w:r>
            <w:rPr>
              <w:rFonts w:hint="eastAsia"/>
              <w:lang w:val="en-US" w:eastAsia="zh-CN"/>
            </w:rPr>
            <w:t>MS001-A外壳3(哑光喷漆，白色)</w:t>
          </w:r>
          <w:r>
            <w:tab/>
          </w:r>
          <w:r>
            <w:fldChar w:fldCharType="begin"/>
          </w:r>
          <w:r>
            <w:instrText xml:space="preserve"> PAGEREF _Toc16278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4"/>
            </w:rPr>
            <w:instrText xml:space="preserve"> HYPERLINK \l _Toc16772 </w:instrText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1.4. </w:t>
          </w:r>
          <w:r>
            <w:rPr>
              <w:rFonts w:hint="eastAsia"/>
              <w:lang w:val="en-US" w:eastAsia="zh-CN"/>
            </w:rPr>
            <w:t>MS001-A侧板(哑光喷漆，色号冷灰色4C)</w:t>
          </w:r>
          <w:r>
            <w:tab/>
          </w:r>
          <w:r>
            <w:fldChar w:fldCharType="begin"/>
          </w:r>
          <w:r>
            <w:instrText xml:space="preserve"> PAGEREF _Toc16772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4"/>
            </w:rPr>
            <w:instrText xml:space="preserve"> HYPERLINK \l _Toc26985 </w:instrText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separate"/>
          </w:r>
          <w:r>
            <w:rPr>
              <w:rFonts w:hint="default"/>
            </w:rPr>
            <w:t xml:space="preserve">1.5. </w:t>
          </w:r>
          <w:r>
            <w:rPr>
              <w:rFonts w:hint="eastAsia"/>
              <w:lang w:val="en-US" w:eastAsia="zh-CN"/>
            </w:rPr>
            <w:t>MS001-A外壳4(哑光喷漆，白色)</w:t>
          </w:r>
          <w:r>
            <w:tab/>
          </w:r>
          <w:r>
            <w:fldChar w:fldCharType="begin"/>
          </w:r>
          <w:r>
            <w:instrText xml:space="preserve"> PAGEREF _Toc26985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4"/>
            </w:rPr>
            <w:instrText xml:space="preserve"> HYPERLINK \l _Toc5080 </w:instrText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separate"/>
          </w:r>
          <w:r>
            <w:rPr>
              <w:rFonts w:hint="default"/>
            </w:rPr>
            <w:t xml:space="preserve">1.6. </w:t>
          </w:r>
          <w:r>
            <w:rPr>
              <w:rFonts w:hint="eastAsia"/>
              <w:lang w:val="en-US" w:eastAsia="zh-CN"/>
            </w:rPr>
            <w:t>MS001-A外壳5(哑光喷漆，色号冷灰色)</w:t>
          </w:r>
          <w:r>
            <w:tab/>
          </w:r>
          <w:r>
            <w:fldChar w:fldCharType="begin"/>
          </w:r>
          <w:r>
            <w:instrText xml:space="preserve"> PAGEREF _Toc5080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4"/>
            </w:rPr>
            <w:instrText xml:space="preserve"> HYPERLINK \l _Toc27814 </w:instrText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separate"/>
          </w:r>
          <w:r>
            <w:rPr>
              <w:rFonts w:hint="default"/>
            </w:rPr>
            <w:t xml:space="preserve">1.7. </w:t>
          </w:r>
          <w:r>
            <w:rPr>
              <w:rFonts w:hint="eastAsia"/>
              <w:lang w:val="en-US" w:eastAsia="zh-CN"/>
            </w:rPr>
            <w:t>MS001-A摄像头盖板(哑光喷漆，色号冷灰色)</w:t>
          </w:r>
          <w:r>
            <w:tab/>
          </w:r>
          <w:r>
            <w:fldChar w:fldCharType="begin"/>
          </w:r>
          <w:r>
            <w:instrText xml:space="preserve"> PAGEREF _Toc27814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4"/>
            </w:rPr>
            <w:instrText xml:space="preserve"> HYPERLINK \l _Toc24224 </w:instrText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separate"/>
          </w:r>
          <w:r>
            <w:rPr>
              <w:rFonts w:hint="default"/>
            </w:rPr>
            <w:t xml:space="preserve">1.8. </w:t>
          </w:r>
          <w:r>
            <w:rPr>
              <w:rFonts w:hint="eastAsia"/>
              <w:lang w:val="en-US" w:eastAsia="zh-CN"/>
            </w:rPr>
            <w:t>MS001-A外壳6(哑光喷漆，</w:t>
          </w:r>
          <w:r>
            <w:rPr>
              <w:rFonts w:hint="eastAsia"/>
              <w:highlight w:val="none"/>
              <w:lang w:val="en-US" w:eastAsia="zh-CN"/>
            </w:rPr>
            <w:t>色号冷灰色4C</w:t>
          </w:r>
          <w:r>
            <w:rPr>
              <w:rFonts w:hint="eastAsia"/>
              <w:lang w:val="en-US" w:eastAsia="zh-CN"/>
            </w:rPr>
            <w:t>)</w:t>
          </w:r>
          <w:r>
            <w:tab/>
          </w:r>
          <w:r>
            <w:fldChar w:fldCharType="begin"/>
          </w:r>
          <w:r>
            <w:instrText xml:space="preserve"> PAGEREF _Toc24224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4"/>
            </w:rPr>
            <w:instrText xml:space="preserve"> HYPERLINK \l _Toc17783 </w:instrText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separate"/>
          </w:r>
          <w:r>
            <w:rPr>
              <w:rFonts w:hint="default"/>
            </w:rPr>
            <w:t xml:space="preserve">1.9. </w:t>
          </w:r>
          <w:r>
            <w:rPr>
              <w:rFonts w:hint="eastAsia"/>
              <w:lang w:val="en-US" w:eastAsia="zh-CN"/>
            </w:rPr>
            <w:t>MS001-A显示器支架装饰罩(哑光银色)</w:t>
          </w:r>
          <w:r>
            <w:tab/>
          </w:r>
          <w:r>
            <w:fldChar w:fldCharType="begin"/>
          </w:r>
          <w:r>
            <w:instrText xml:space="preserve"> PAGEREF _Toc17783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4"/>
            </w:rPr>
            <w:instrText xml:space="preserve"> HYPERLINK \l _Toc1235 </w:instrText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separate"/>
          </w:r>
          <w:r>
            <w:rPr>
              <w:rFonts w:hint="default"/>
            </w:rPr>
            <w:t xml:space="preserve">1.10. </w:t>
          </w:r>
          <w:r>
            <w:rPr>
              <w:rFonts w:hint="eastAsia"/>
              <w:lang w:val="en-US" w:eastAsia="zh-CN"/>
            </w:rPr>
            <w:t>MS001-A右侧透光板(全部冷灰色4C，半透)</w:t>
          </w:r>
          <w:r>
            <w:tab/>
          </w:r>
          <w:r>
            <w:fldChar w:fldCharType="begin"/>
          </w:r>
          <w:r>
            <w:instrText xml:space="preserve"> PAGEREF _Toc1235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4"/>
            </w:rPr>
            <w:instrText xml:space="preserve"> HYPERLINK \l _Toc11400 </w:instrText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separate"/>
          </w:r>
          <w:r>
            <w:rPr>
              <w:rFonts w:hint="default"/>
            </w:rPr>
            <w:t xml:space="preserve">1.11. </w:t>
          </w:r>
          <w:r>
            <w:rPr>
              <w:rFonts w:hint="eastAsia"/>
              <w:lang w:val="en-US" w:eastAsia="zh-CN"/>
            </w:rPr>
            <w:t>MS001-A左侧透光板(全部冷灰色4C，半透)</w:t>
          </w:r>
          <w:r>
            <w:tab/>
          </w:r>
          <w:r>
            <w:fldChar w:fldCharType="begin"/>
          </w:r>
          <w:r>
            <w:instrText xml:space="preserve"> PAGEREF _Toc11400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4"/>
            </w:rPr>
            <w:instrText xml:space="preserve"> HYPERLINK \l _Toc32696 </w:instrText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1.12. </w:t>
          </w:r>
          <w:r>
            <w:rPr>
              <w:rFonts w:hint="eastAsia"/>
              <w:lang w:val="en-US" w:eastAsia="zh-CN"/>
            </w:rPr>
            <w:t>MS001-A前侧透光板(全部冷灰色4C，半透)</w:t>
          </w:r>
          <w:r>
            <w:tab/>
          </w:r>
          <w:r>
            <w:fldChar w:fldCharType="begin"/>
          </w:r>
          <w:r>
            <w:instrText xml:space="preserve"> PAGEREF _Toc32696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4"/>
            </w:rPr>
            <w:instrText xml:space="preserve"> HYPERLINK \l _Toc29741 </w:instrText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1.13. </w:t>
          </w:r>
          <w:r>
            <w:rPr>
              <w:rFonts w:hint="eastAsia"/>
              <w:lang w:val="en-US" w:eastAsia="zh-CN"/>
            </w:rPr>
            <w:t>MS001-A工作台外壳(外表面冷灰色4C，底面和侧面哑光白)</w:t>
          </w:r>
          <w:r>
            <w:tab/>
          </w:r>
          <w:r>
            <w:fldChar w:fldCharType="begin"/>
          </w:r>
          <w:r>
            <w:instrText xml:space="preserve"> PAGEREF _Toc29741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4"/>
            </w:rPr>
            <w:instrText xml:space="preserve"> HYPERLINK \l _Toc9712 </w:instrText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1.14. </w:t>
          </w:r>
          <w:r>
            <w:rPr>
              <w:rFonts w:hint="eastAsia"/>
              <w:lang w:val="en-US" w:eastAsia="zh-CN"/>
            </w:rPr>
            <w:t>MS001-A鼠标放置架（哑光喷漆，色号冷灰色4C）</w:t>
          </w:r>
          <w:r>
            <w:tab/>
          </w:r>
          <w:r>
            <w:fldChar w:fldCharType="begin"/>
          </w:r>
          <w:r>
            <w:instrText xml:space="preserve"> PAGEREF _Toc9712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4"/>
            </w:rPr>
            <w:instrText xml:space="preserve"> HYPERLINK \l _Toc6065 </w:instrText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separate"/>
          </w:r>
          <w:r>
            <w:rPr>
              <w:rFonts w:hint="default"/>
            </w:rPr>
            <w:t xml:space="preserve">1.15. </w:t>
          </w:r>
          <w:r>
            <w:rPr>
              <w:rFonts w:hint="eastAsia"/>
              <w:lang w:val="en-US" w:eastAsia="zh-CN"/>
            </w:rPr>
            <w:t>MS001-A抽屉盒（哑光喷漆，色号冷灰色4C）</w:t>
          </w:r>
          <w:r>
            <w:tab/>
          </w:r>
          <w:r>
            <w:fldChar w:fldCharType="begin"/>
          </w:r>
          <w:r>
            <w:instrText xml:space="preserve"> PAGEREF _Toc6065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4"/>
            </w:rPr>
            <w:instrText xml:space="preserve"> HYPERLINK \l _Toc20482 </w:instrText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separate"/>
          </w:r>
          <w:r>
            <w:rPr>
              <w:rFonts w:hint="default"/>
            </w:rPr>
            <w:t xml:space="preserve">2. </w:t>
          </w:r>
          <w:r>
            <w:rPr>
              <w:rFonts w:hint="eastAsia"/>
              <w:lang w:val="en-US" w:eastAsia="zh-CN"/>
            </w:rPr>
            <w:t>机加件喷漆要求</w:t>
          </w:r>
          <w:r>
            <w:tab/>
          </w:r>
          <w:r>
            <w:fldChar w:fldCharType="begin"/>
          </w:r>
          <w:r>
            <w:instrText xml:space="preserve"> PAGEREF _Toc20482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4"/>
            </w:rPr>
            <w:instrText xml:space="preserve"> HYPERLINK \l _Toc22080 </w:instrText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separate"/>
          </w:r>
          <w:r>
            <w:rPr>
              <w:rFonts w:hint="default"/>
            </w:rPr>
            <w:t xml:space="preserve">2.1. </w:t>
          </w:r>
          <w:r>
            <w:rPr>
              <w:rFonts w:hint="eastAsia"/>
              <w:lang w:val="en-US" w:eastAsia="zh-CN"/>
            </w:rPr>
            <w:t>MS001-A工作台支撑板（哑光喷漆，白色）</w:t>
          </w:r>
          <w:r>
            <w:tab/>
          </w:r>
          <w:r>
            <w:fldChar w:fldCharType="begin"/>
          </w:r>
          <w:r>
            <w:instrText xml:space="preserve"> PAGEREF _Toc22080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Cs/>
              <w:szCs w:val="24"/>
            </w:rPr>
            <w:instrText xml:space="preserve"> HYPERLINK \l _Toc28196 </w:instrText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separate"/>
          </w:r>
          <w:r>
            <w:rPr>
              <w:rFonts w:hint="default"/>
            </w:rPr>
            <w:t xml:space="preserve">2.2. </w:t>
          </w:r>
          <w:r>
            <w:rPr>
              <w:rFonts w:hint="eastAsia"/>
              <w:lang w:val="en-US" w:eastAsia="zh-CN"/>
            </w:rPr>
            <w:t>MS001-A工作台支撑柱（哑光喷漆，白色）</w:t>
          </w:r>
          <w:r>
            <w:tab/>
          </w:r>
          <w:r>
            <w:fldChar w:fldCharType="begin"/>
          </w:r>
          <w:r>
            <w:instrText xml:space="preserve"> PAGEREF _Toc28196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  <w:szCs w:val="24"/>
            </w:rP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Lines="0" w:afterLines="0" w:line="360" w:lineRule="auto"/>
            <w:jc w:val="both"/>
            <w:textAlignment w:val="auto"/>
            <w:rPr>
              <w:rFonts w:ascii="宋体" w:hAnsi="宋体" w:cs="宋体"/>
              <w:b/>
            </w:rPr>
          </w:pPr>
          <w:r>
            <w:rPr>
              <w:rFonts w:hint="eastAsia" w:ascii="宋体" w:hAnsi="宋体" w:eastAsia="宋体" w:cs="宋体"/>
              <w:bCs/>
              <w:szCs w:val="24"/>
            </w:rPr>
            <w:fldChar w:fldCharType="end"/>
          </w:r>
        </w:p>
      </w:sdtContent>
    </w:sdt>
    <w:p>
      <w:pPr>
        <w:spacing w:before="156" w:after="156"/>
        <w:jc w:val="both"/>
        <w:outlineLvl w:val="9"/>
        <w:rPr>
          <w:rFonts w:ascii="宋体" w:hAnsi="宋体" w:cs="宋体"/>
          <w:b w:val="0"/>
          <w:bCs/>
          <w:szCs w:val="21"/>
        </w:rPr>
        <w:sectPr>
          <w:headerReference r:id="rId13" w:type="first"/>
          <w:headerReference r:id="rId11" w:type="default"/>
          <w:footerReference r:id="rId14" w:type="default"/>
          <w:headerReference r:id="rId12" w:type="even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bookmarkStart w:id="57" w:name="_GoBack"/>
      <w:bookmarkEnd w:id="57"/>
    </w:p>
    <w:p>
      <w:pPr>
        <w:pStyle w:val="2"/>
        <w:numPr>
          <w:ilvl w:val="0"/>
          <w:numId w:val="2"/>
        </w:numPr>
        <w:spacing w:before="156" w:after="156"/>
        <w:ind w:left="425" w:hanging="425"/>
        <w:jc w:val="left"/>
      </w:pPr>
      <w:bookmarkStart w:id="0" w:name="_Toc30292"/>
      <w:bookmarkStart w:id="1" w:name="_Toc7082"/>
      <w:bookmarkStart w:id="2" w:name="_Toc15320"/>
      <w:r>
        <w:rPr>
          <w:rFonts w:hint="eastAsia"/>
          <w:lang w:val="en-US" w:eastAsia="zh-CN"/>
        </w:rPr>
        <w:t>外壳手板件喷漆要求</w:t>
      </w:r>
      <w:bookmarkEnd w:id="0"/>
      <w:bookmarkEnd w:id="1"/>
      <w:bookmarkEnd w:id="2"/>
    </w:p>
    <w:p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所有外表面喷漆效果：细磨砂。</w:t>
      </w:r>
    </w:p>
    <w:p>
      <w:pPr>
        <w:pStyle w:val="3"/>
      </w:pPr>
      <w:bookmarkStart w:id="3" w:name="_Toc25973"/>
      <w:bookmarkStart w:id="4" w:name="_Toc25022"/>
      <w:bookmarkStart w:id="5" w:name="_Toc11360"/>
      <w:r>
        <w:rPr>
          <w:rFonts w:hint="eastAsia"/>
          <w:lang w:val="en-US" w:eastAsia="zh-CN"/>
        </w:rPr>
        <w:t>MS001-A外壳1(哑光喷漆白色、导电漆)</w:t>
      </w:r>
      <w:bookmarkEnd w:id="3"/>
      <w:bookmarkEnd w:id="4"/>
      <w:bookmarkEnd w:id="5"/>
    </w:p>
    <w:p>
      <w:pPr>
        <w:spacing w:before="156" w:after="156"/>
        <w:jc w:val="center"/>
      </w:pPr>
      <w:r>
        <w:drawing>
          <wp:inline distT="0" distB="0" distL="114300" distR="114300">
            <wp:extent cx="3517900" cy="3084195"/>
            <wp:effectExtent l="0" t="0" r="6350" b="190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6" w:name="_Toc25663"/>
      <w:bookmarkStart w:id="7" w:name="_Toc11"/>
      <w:bookmarkStart w:id="8" w:name="_Toc6622"/>
      <w:r>
        <w:rPr>
          <w:rFonts w:hint="eastAsia"/>
          <w:lang w:val="en-US" w:eastAsia="zh-CN"/>
        </w:rPr>
        <w:t>MS001-A外壳2(哑光喷漆，白色)</w:t>
      </w:r>
      <w:bookmarkEnd w:id="6"/>
      <w:bookmarkEnd w:id="7"/>
      <w:bookmarkEnd w:id="8"/>
    </w:p>
    <w:p>
      <w:pPr>
        <w:numPr>
          <w:ilvl w:val="-1"/>
          <w:numId w:val="0"/>
        </w:numPr>
        <w:spacing w:before="156" w:after="156"/>
        <w:jc w:val="center"/>
      </w:pPr>
      <w:r>
        <w:drawing>
          <wp:inline distT="0" distB="0" distL="114300" distR="114300">
            <wp:extent cx="3297555" cy="3687445"/>
            <wp:effectExtent l="0" t="0" r="17145" b="8255"/>
            <wp:docPr id="5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9" w:name="_Toc18326"/>
      <w:bookmarkStart w:id="10" w:name="_Toc5682"/>
      <w:bookmarkStart w:id="11" w:name="_Toc16278"/>
      <w:r>
        <w:rPr>
          <w:rFonts w:hint="eastAsia"/>
          <w:lang w:val="en-US" w:eastAsia="zh-CN"/>
        </w:rPr>
        <w:t>MS001-A外壳3(哑光喷漆，白色)</w:t>
      </w:r>
      <w:bookmarkEnd w:id="9"/>
      <w:bookmarkEnd w:id="10"/>
      <w:bookmarkEnd w:id="11"/>
    </w:p>
    <w:p>
      <w:pPr>
        <w:numPr>
          <w:ilvl w:val="0"/>
          <w:numId w:val="0"/>
        </w:numPr>
        <w:spacing w:before="156" w:after="156"/>
        <w:jc w:val="center"/>
      </w:pPr>
      <w:r>
        <w:drawing>
          <wp:inline distT="0" distB="0" distL="114300" distR="114300">
            <wp:extent cx="3454400" cy="3651885"/>
            <wp:effectExtent l="0" t="0" r="12700" b="571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56" w:after="156"/>
        <w:jc w:val="center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注：紫铜网需全部盖住开孔位置</w:t>
      </w:r>
    </w:p>
    <w:p>
      <w:pPr>
        <w:pStyle w:val="3"/>
        <w:rPr>
          <w:rFonts w:hint="eastAsia"/>
          <w:lang w:val="en-US" w:eastAsia="zh-CN"/>
        </w:rPr>
      </w:pPr>
      <w:bookmarkStart w:id="12" w:name="_Toc31974"/>
      <w:bookmarkStart w:id="13" w:name="_Toc28028"/>
      <w:bookmarkStart w:id="14" w:name="_Toc16772"/>
      <w:r>
        <w:rPr>
          <w:rFonts w:hint="eastAsia"/>
          <w:lang w:val="en-US" w:eastAsia="zh-CN"/>
        </w:rPr>
        <w:t>MS001-A侧板(哑光喷漆，色号冷灰色4C)</w:t>
      </w:r>
      <w:bookmarkEnd w:id="12"/>
      <w:bookmarkEnd w:id="13"/>
      <w:bookmarkEnd w:id="14"/>
    </w:p>
    <w:p>
      <w:pPr>
        <w:numPr>
          <w:ilvl w:val="-1"/>
          <w:numId w:val="0"/>
        </w:numPr>
        <w:spacing w:before="156" w:after="156"/>
        <w:jc w:val="center"/>
      </w:pPr>
      <w:r>
        <w:drawing>
          <wp:inline distT="0" distB="0" distL="114300" distR="114300">
            <wp:extent cx="4060825" cy="3249930"/>
            <wp:effectExtent l="0" t="0" r="15875" b="762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15" w:name="_Toc6220"/>
      <w:bookmarkStart w:id="16" w:name="_Toc32486"/>
      <w:bookmarkStart w:id="17" w:name="_Toc26985"/>
      <w:r>
        <w:rPr>
          <w:rFonts w:hint="eastAsia"/>
          <w:lang w:val="en-US" w:eastAsia="zh-CN"/>
        </w:rPr>
        <w:t>MS001-A外壳4(哑光喷漆，白色)</w:t>
      </w:r>
      <w:bookmarkEnd w:id="15"/>
      <w:bookmarkEnd w:id="16"/>
      <w:bookmarkEnd w:id="17"/>
    </w:p>
    <w:p>
      <w:pPr>
        <w:numPr>
          <w:ilvl w:val="0"/>
          <w:numId w:val="0"/>
        </w:numPr>
        <w:spacing w:before="156" w:after="156"/>
        <w:ind w:firstLine="420"/>
        <w:jc w:val="center"/>
      </w:pPr>
      <w:r>
        <w:drawing>
          <wp:inline distT="0" distB="0" distL="114300" distR="114300">
            <wp:extent cx="3816350" cy="3852545"/>
            <wp:effectExtent l="0" t="0" r="12700" b="14605"/>
            <wp:docPr id="5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8" w:name="_Toc5954"/>
      <w:bookmarkStart w:id="19" w:name="_Toc18439"/>
      <w:bookmarkStart w:id="20" w:name="_Toc5080"/>
      <w:r>
        <w:rPr>
          <w:rFonts w:hint="eastAsia"/>
          <w:lang w:val="en-US" w:eastAsia="zh-CN"/>
        </w:rPr>
        <w:t>MS001-A外壳5(哑光喷漆，色号冷灰色)</w:t>
      </w:r>
      <w:bookmarkEnd w:id="18"/>
      <w:bookmarkEnd w:id="19"/>
      <w:bookmarkEnd w:id="20"/>
    </w:p>
    <w:p>
      <w:pPr>
        <w:numPr>
          <w:ilvl w:val="-1"/>
          <w:numId w:val="0"/>
        </w:numPr>
        <w:spacing w:before="156" w:after="156"/>
        <w:ind w:left="0" w:firstLine="0"/>
        <w:jc w:val="center"/>
      </w:pPr>
      <w:r>
        <w:drawing>
          <wp:inline distT="0" distB="0" distL="114300" distR="114300">
            <wp:extent cx="4454525" cy="336867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1" w:name="_Toc9873"/>
      <w:bookmarkStart w:id="22" w:name="_Toc8643"/>
      <w:bookmarkStart w:id="23" w:name="_Toc27814"/>
      <w:r>
        <w:rPr>
          <w:rFonts w:hint="eastAsia"/>
          <w:lang w:val="en-US" w:eastAsia="zh-CN"/>
        </w:rPr>
        <w:t>MS001-A摄像头盖板(哑光喷漆，色号冷灰色)</w:t>
      </w:r>
      <w:bookmarkEnd w:id="21"/>
      <w:bookmarkEnd w:id="22"/>
      <w:bookmarkEnd w:id="23"/>
    </w:p>
    <w:p>
      <w:pPr>
        <w:numPr>
          <w:ilvl w:val="-1"/>
          <w:numId w:val="0"/>
        </w:numPr>
        <w:spacing w:before="156" w:after="156"/>
        <w:ind w:left="0" w:firstLine="0"/>
        <w:jc w:val="center"/>
      </w:pPr>
      <w:r>
        <w:drawing>
          <wp:inline distT="0" distB="0" distL="114300" distR="114300">
            <wp:extent cx="5742305" cy="3108960"/>
            <wp:effectExtent l="0" t="0" r="10795" b="1524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4" w:name="_Toc29934"/>
      <w:bookmarkStart w:id="25" w:name="_Toc19896"/>
      <w:bookmarkStart w:id="26" w:name="_Toc24224"/>
      <w:r>
        <w:rPr>
          <w:rFonts w:hint="eastAsia"/>
          <w:lang w:val="en-US" w:eastAsia="zh-CN"/>
        </w:rPr>
        <w:t>MS001-A外壳6(哑光喷漆，</w:t>
      </w:r>
      <w:r>
        <w:rPr>
          <w:rFonts w:hint="eastAsia"/>
          <w:highlight w:val="none"/>
          <w:lang w:val="en-US" w:eastAsia="zh-CN"/>
        </w:rPr>
        <w:t>色号冷灰色4C</w:t>
      </w:r>
      <w:r>
        <w:rPr>
          <w:rFonts w:hint="eastAsia"/>
          <w:lang w:val="en-US" w:eastAsia="zh-CN"/>
        </w:rPr>
        <w:t>)</w:t>
      </w:r>
      <w:bookmarkEnd w:id="24"/>
      <w:bookmarkEnd w:id="25"/>
      <w:bookmarkEnd w:id="26"/>
    </w:p>
    <w:p>
      <w:pPr>
        <w:numPr>
          <w:ilvl w:val="-1"/>
          <w:numId w:val="0"/>
        </w:numPr>
        <w:spacing w:before="156" w:after="156"/>
        <w:ind w:left="0" w:firstLine="0"/>
        <w:jc w:val="center"/>
      </w:pPr>
      <w:r>
        <w:drawing>
          <wp:inline distT="0" distB="0" distL="114300" distR="114300">
            <wp:extent cx="3917315" cy="4084955"/>
            <wp:effectExtent l="0" t="0" r="6985" b="1079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7" w:name="_Toc648"/>
      <w:bookmarkStart w:id="28" w:name="_Toc17581"/>
      <w:bookmarkStart w:id="29" w:name="_Toc17783"/>
      <w:r>
        <w:rPr>
          <w:rFonts w:hint="eastAsia"/>
          <w:lang w:val="en-US" w:eastAsia="zh-CN"/>
        </w:rPr>
        <w:t>MS001-A显示器支架装饰罩(哑光银色)</w:t>
      </w:r>
      <w:bookmarkEnd w:id="27"/>
      <w:bookmarkEnd w:id="28"/>
      <w:bookmarkEnd w:id="29"/>
    </w:p>
    <w:p>
      <w:pPr>
        <w:numPr>
          <w:ilvl w:val="-1"/>
          <w:numId w:val="0"/>
        </w:numPr>
        <w:spacing w:before="156" w:after="156"/>
        <w:ind w:left="0" w:firstLine="0"/>
        <w:jc w:val="center"/>
      </w:pPr>
      <w:r>
        <w:drawing>
          <wp:inline distT="0" distB="0" distL="114300" distR="114300">
            <wp:extent cx="2419985" cy="2162175"/>
            <wp:effectExtent l="0" t="0" r="18415" b="9525"/>
            <wp:docPr id="5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0" w:name="_Toc21977"/>
      <w:bookmarkStart w:id="31" w:name="_Toc19838"/>
      <w:bookmarkStart w:id="32" w:name="_Toc1235"/>
      <w:r>
        <w:rPr>
          <w:rFonts w:hint="eastAsia"/>
          <w:lang w:val="en-US" w:eastAsia="zh-CN"/>
        </w:rPr>
        <w:t>MS001-A右侧透光板(全部冷灰色4C，半透)</w:t>
      </w:r>
      <w:bookmarkEnd w:id="30"/>
      <w:bookmarkEnd w:id="31"/>
      <w:bookmarkEnd w:id="32"/>
    </w:p>
    <w:p>
      <w:pPr>
        <w:numPr>
          <w:ilvl w:val="-1"/>
          <w:numId w:val="0"/>
        </w:numPr>
        <w:spacing w:before="156" w:after="156"/>
        <w:ind w:left="0" w:firstLine="0"/>
        <w:jc w:val="center"/>
      </w:pPr>
      <w:r>
        <w:drawing>
          <wp:inline distT="0" distB="0" distL="114300" distR="114300">
            <wp:extent cx="3924935" cy="4100830"/>
            <wp:effectExtent l="0" t="0" r="18415" b="13970"/>
            <wp:docPr id="5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33" w:name="_Toc20040"/>
      <w:bookmarkStart w:id="34" w:name="_Toc13851"/>
      <w:bookmarkStart w:id="35" w:name="_Toc11400"/>
      <w:r>
        <w:rPr>
          <w:rFonts w:hint="eastAsia"/>
          <w:lang w:val="en-US" w:eastAsia="zh-CN"/>
        </w:rPr>
        <w:t>MS001-A左侧透光板(全部冷灰色4C，半透)</w:t>
      </w:r>
      <w:bookmarkEnd w:id="33"/>
      <w:bookmarkEnd w:id="34"/>
      <w:bookmarkEnd w:id="35"/>
    </w:p>
    <w:p>
      <w:pPr>
        <w:numPr>
          <w:ilvl w:val="0"/>
          <w:numId w:val="0"/>
        </w:numPr>
        <w:spacing w:before="156" w:after="156"/>
        <w:jc w:val="center"/>
      </w:pPr>
      <w:r>
        <w:drawing>
          <wp:inline distT="0" distB="0" distL="114300" distR="114300">
            <wp:extent cx="3176905" cy="3359150"/>
            <wp:effectExtent l="0" t="0" r="4445" b="12700"/>
            <wp:docPr id="5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36" w:name="_Toc6546"/>
      <w:bookmarkStart w:id="37" w:name="_Toc20151"/>
      <w:bookmarkStart w:id="38" w:name="_Toc32696"/>
      <w:r>
        <w:rPr>
          <w:rFonts w:hint="eastAsia"/>
          <w:lang w:val="en-US" w:eastAsia="zh-CN"/>
        </w:rPr>
        <w:t>MS001-A前侧透光板(全部冷灰色4C，半透)</w:t>
      </w:r>
      <w:bookmarkEnd w:id="36"/>
      <w:bookmarkEnd w:id="37"/>
      <w:bookmarkEnd w:id="38"/>
    </w:p>
    <w:p>
      <w:pPr>
        <w:numPr>
          <w:ilvl w:val="0"/>
          <w:numId w:val="0"/>
        </w:numPr>
        <w:spacing w:before="156" w:after="156"/>
        <w:jc w:val="center"/>
      </w:pPr>
      <w:r>
        <w:drawing>
          <wp:inline distT="0" distB="0" distL="114300" distR="114300">
            <wp:extent cx="3543300" cy="3365500"/>
            <wp:effectExtent l="0" t="0" r="0" b="6350"/>
            <wp:docPr id="6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39" w:name="_Toc16570"/>
      <w:bookmarkStart w:id="40" w:name="_Toc12449"/>
      <w:bookmarkStart w:id="41" w:name="_Toc29741"/>
      <w:r>
        <w:rPr>
          <w:rFonts w:hint="eastAsia"/>
          <w:lang w:val="en-US" w:eastAsia="zh-CN"/>
        </w:rPr>
        <w:t>MS001-A工作台外壳(</w:t>
      </w:r>
      <w:bookmarkEnd w:id="39"/>
      <w:bookmarkEnd w:id="40"/>
      <w:r>
        <w:rPr>
          <w:rFonts w:hint="eastAsia"/>
          <w:lang w:val="en-US" w:eastAsia="zh-CN"/>
        </w:rPr>
        <w:t>外表面冷灰色4C，底面和侧面哑光白)</w:t>
      </w:r>
      <w:bookmarkEnd w:id="41"/>
    </w:p>
    <w:p>
      <w:pPr>
        <w:numPr>
          <w:ilvl w:val="0"/>
          <w:numId w:val="0"/>
        </w:numPr>
        <w:spacing w:before="156" w:after="156"/>
        <w:ind w:left="0" w:firstLine="0"/>
        <w:jc w:val="center"/>
      </w:pPr>
      <w:r>
        <w:drawing>
          <wp:inline distT="0" distB="0" distL="114300" distR="114300">
            <wp:extent cx="6287770" cy="3228340"/>
            <wp:effectExtent l="0" t="0" r="17780" b="10160"/>
            <wp:docPr id="5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42" w:name="_Toc31899"/>
      <w:bookmarkStart w:id="43" w:name="_Toc23964"/>
      <w:bookmarkStart w:id="44" w:name="_Toc9712"/>
      <w:r>
        <w:rPr>
          <w:rFonts w:hint="eastAsia"/>
          <w:lang w:val="en-US" w:eastAsia="zh-CN"/>
        </w:rPr>
        <w:t>MS001-A鼠标放置架（哑光喷漆，色号冷灰色4C）</w:t>
      </w:r>
      <w:bookmarkEnd w:id="42"/>
      <w:bookmarkEnd w:id="43"/>
      <w:bookmarkEnd w:id="44"/>
    </w:p>
    <w:p>
      <w:pPr>
        <w:numPr>
          <w:ilvl w:val="0"/>
          <w:numId w:val="0"/>
        </w:numPr>
        <w:spacing w:before="156" w:after="156"/>
        <w:jc w:val="center"/>
      </w:pPr>
      <w:r>
        <w:drawing>
          <wp:inline distT="0" distB="0" distL="114300" distR="114300">
            <wp:extent cx="3606800" cy="4149725"/>
            <wp:effectExtent l="0" t="0" r="12700" b="3175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5" w:name="_Toc31459"/>
      <w:bookmarkStart w:id="46" w:name="_Toc12654"/>
      <w:bookmarkStart w:id="47" w:name="_Toc6065"/>
      <w:r>
        <w:rPr>
          <w:rFonts w:hint="eastAsia"/>
          <w:lang w:val="en-US" w:eastAsia="zh-CN"/>
        </w:rPr>
        <w:t>MS001-A抽屉盒（哑光喷漆，色号冷灰色4C）</w:t>
      </w:r>
      <w:bookmarkEnd w:id="45"/>
      <w:bookmarkEnd w:id="46"/>
      <w:bookmarkEnd w:id="47"/>
    </w:p>
    <w:p>
      <w:pPr>
        <w:numPr>
          <w:ilvl w:val="-1"/>
          <w:numId w:val="0"/>
        </w:numPr>
        <w:spacing w:before="156" w:after="156"/>
        <w:jc w:val="center"/>
      </w:pPr>
      <w:r>
        <w:drawing>
          <wp:inline distT="0" distB="0" distL="114300" distR="114300">
            <wp:extent cx="5270500" cy="2387600"/>
            <wp:effectExtent l="0" t="0" r="6350" b="12700"/>
            <wp:docPr id="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spacing w:before="156" w:after="156"/>
        <w:jc w:val="center"/>
      </w:pPr>
    </w:p>
    <w:p>
      <w:bookmarkStart w:id="48" w:name="_Toc26107"/>
      <w:bookmarkStart w:id="49" w:name="_Toc17955"/>
      <w:r>
        <w:rPr>
          <w:rFonts w:hint="eastAsia"/>
          <w:lang w:val="en-US" w:eastAsia="zh-CN"/>
        </w:rPr>
        <w:br w:type="page"/>
      </w:r>
    </w:p>
    <w:p>
      <w:pPr>
        <w:pStyle w:val="2"/>
      </w:pPr>
      <w:bookmarkStart w:id="50" w:name="_Toc20482"/>
      <w:r>
        <w:rPr>
          <w:rFonts w:hint="eastAsia"/>
          <w:lang w:val="en-US" w:eastAsia="zh-CN"/>
        </w:rPr>
        <w:t>机加件喷漆要求</w:t>
      </w:r>
      <w:bookmarkEnd w:id="48"/>
      <w:bookmarkEnd w:id="49"/>
      <w:bookmarkEnd w:id="50"/>
    </w:p>
    <w:p>
      <w:pPr>
        <w:pStyle w:val="3"/>
      </w:pPr>
      <w:bookmarkStart w:id="51" w:name="_Toc10417"/>
      <w:bookmarkStart w:id="52" w:name="_Toc6632"/>
      <w:bookmarkStart w:id="53" w:name="_Toc22080"/>
      <w:r>
        <w:rPr>
          <w:rFonts w:hint="eastAsia"/>
          <w:lang w:val="en-US" w:eastAsia="zh-CN"/>
        </w:rPr>
        <w:t>MS001-A工作台支撑板（哑光喷漆，白色）</w:t>
      </w:r>
      <w:bookmarkEnd w:id="51"/>
      <w:bookmarkEnd w:id="52"/>
      <w:bookmarkEnd w:id="53"/>
    </w:p>
    <w:p>
      <w:pPr>
        <w:numPr>
          <w:ilvl w:val="-1"/>
          <w:numId w:val="0"/>
        </w:numPr>
        <w:spacing w:before="156" w:after="156"/>
        <w:ind w:left="0" w:firstLine="0"/>
        <w:jc w:val="center"/>
      </w:pPr>
      <w:r>
        <w:drawing>
          <wp:inline distT="0" distB="0" distL="114300" distR="114300">
            <wp:extent cx="5894705" cy="2341245"/>
            <wp:effectExtent l="0" t="0" r="10795" b="1905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54" w:name="_Toc8501"/>
      <w:bookmarkStart w:id="55" w:name="_Toc9252"/>
      <w:bookmarkStart w:id="56" w:name="_Toc28196"/>
      <w:r>
        <w:rPr>
          <w:rFonts w:hint="eastAsia"/>
          <w:lang w:val="en-US" w:eastAsia="zh-CN"/>
        </w:rPr>
        <w:t>MS001-A工作台支撑柱（哑光喷漆，白色）</w:t>
      </w:r>
      <w:bookmarkEnd w:id="54"/>
      <w:bookmarkEnd w:id="55"/>
      <w:bookmarkEnd w:id="56"/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2576195" cy="2696210"/>
            <wp:effectExtent l="0" t="0" r="14605" b="8890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16" w:type="first"/>
      <w:footerReference r:id="rId17" w:type="default"/>
      <w:headerReference r:id="rId15" w:type="even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  <w:p>
    <w:pPr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0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NJWO7QAAAABQEAAA8AAAAAAAAAAQAgAAAAIgAAAGRycy9kb3ducmV2LnhtbFBL&#10;AQIUABQAAAAIAIdO4kAUfPaqNwIAAG8EAAAOAAAAAAAAAAEAIAAAAB8BAABkcnMvZTJvRG9jLnht&#10;bFBLBQYAAAAABgAGAFkBAADI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0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  <w:p>
    <w:pPr>
      <w:spacing w:before="120" w:after="12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0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3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s0lY7tAAAAAFAQAADwAAAAAAAAABACAAAAAiAAAAZHJzL2Rvd25yZXYueG1s&#10;UEsBAhQAFAAAAAgAh07iQGhTf2Q5AgAAcAQAAA4AAAAAAAAAAQAgAAAAHwEAAGRycy9lMm9Eb2Mu&#10;eG1sUEsFBgAAAAAGAAYAWQEAAMo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0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none" w:color="auto" w:sz="0" w:space="1"/>
      </w:pBdr>
      <w:spacing w:before="120" w:after="120"/>
      <w:jc w:val="both"/>
    </w:pPr>
    <w:r>
      <w:pict>
        <v:shape id="PowerPlusWaterMarkObject31080220" o:spid="_x0000_s2055" o:spt="136" type="#_x0000_t136" style="position:absolute;left:0pt;height:195.15pt;width:390.35pt;mso-position-horizontal:center;mso-position-horizontal-relative:margin;mso-position-vertical:center;mso-position-vertical-relative:margin;rotation:20643840f;z-index:-25165107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19" o:spid="_x0000_s2054" o:spt="136" type="#_x0000_t136" style="position:absolute;left:0pt;height:195.15pt;width:390.35pt;mso-position-horizontal:center;mso-position-horizontal-relative:margin;mso-position-vertical:center;mso-position-vertical-relative:margin;rotation:20643840f;z-index:-25165209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none" w:color="auto" w:sz="0" w:space="1"/>
      </w:pBdr>
      <w:spacing w:before="120" w:after="120"/>
    </w:pPr>
    <w:r>
      <w:pict>
        <v:shape id="PowerPlusWaterMarkObject31080218" o:spid="_x0000_s2053" o:spt="136" type="#_x0000_t136" style="position:absolute;left:0pt;height:195.15pt;width:390.35pt;mso-position-horizontal:center;mso-position-horizontal-relative:margin;mso-position-vertical:center;mso-position-vertical-relative:margin;rotation:20643840f;z-index:-25165312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none" w:color="auto" w:sz="0" w:space="0"/>
      </w:pBdr>
      <w:spacing w:before="120" w:after="120"/>
      <w:ind w:right="105" w:rightChars="50"/>
      <w:jc w:val="center"/>
    </w:pPr>
    <w:r>
      <w:pict>
        <v:shape id="PowerPlusWaterMarkObject31080223" o:spid="_x0000_s2058" o:spt="136" type="#_x0000_t136" style="position:absolute;left:0pt;height:195.15pt;width:390.35pt;mso-position-horizontal:center;mso-position-horizontal-relative:margin;mso-position-vertical:center;mso-position-vertical-relative:margin;rotation:20643840f;z-index:-25164800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2" o:spid="_x0000_s2057" o:spt="136" type="#_x0000_t136" style="position:absolute;left:0pt;height:195.15pt;width:390.35pt;mso-position-horizontal:center;mso-position-horizontal-relative:margin;mso-position-vertical:center;mso-position-vertical-relative:margin;rotation:20643840f;z-index:-25164902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1" o:spid="_x0000_s2056" o:spt="136" type="#_x0000_t136" style="position:absolute;left:0pt;height:195.15pt;width:390.35pt;mso-position-horizontal:center;mso-position-horizontal-relative:margin;mso-position-vertical:center;mso-position-vertical-relative:margin;rotation:20643840f;z-index:-25165004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8" o:spid="_x0000_s2063" o:spt="136" type="#_x0000_t136" style="position:absolute;left:0pt;height:195.15pt;width:390.35pt;mso-position-horizontal:center;mso-position-horizontal-relative:margin;mso-position-vertical:center;mso-position-vertical-relative:margin;rotation:20643840f;z-index:-25164492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7" o:spid="_x0000_s2062" o:spt="136" type="#_x0000_t136" style="position:absolute;left:0pt;height:195.15pt;width:390.35pt;mso-position-horizontal:center;mso-position-horizontal-relative:margin;mso-position-vertical:center;mso-position-vertical-relative:margin;rotation:20643840f;z-index:-25164595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C67A1FC"/>
    <w:multiLevelType w:val="multilevel"/>
    <w:tmpl w:val="CC67A1FC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3F510DCB"/>
    <w:multiLevelType w:val="singleLevel"/>
    <w:tmpl w:val="3F510DC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YxYzliYTBkZTVjMzFlOTE2YTIxMjJmZTk2Zjk5OTIifQ=="/>
  </w:docVars>
  <w:rsids>
    <w:rsidRoot w:val="002E009F"/>
    <w:rsid w:val="00002F44"/>
    <w:rsid w:val="00006423"/>
    <w:rsid w:val="00007608"/>
    <w:rsid w:val="0001190C"/>
    <w:rsid w:val="000279F0"/>
    <w:rsid w:val="00034077"/>
    <w:rsid w:val="00035E92"/>
    <w:rsid w:val="00040202"/>
    <w:rsid w:val="0004251E"/>
    <w:rsid w:val="00045AE6"/>
    <w:rsid w:val="00061053"/>
    <w:rsid w:val="00061F2E"/>
    <w:rsid w:val="00062C83"/>
    <w:rsid w:val="00063BCF"/>
    <w:rsid w:val="00063E1B"/>
    <w:rsid w:val="00064132"/>
    <w:rsid w:val="00065205"/>
    <w:rsid w:val="00084FF3"/>
    <w:rsid w:val="000918F8"/>
    <w:rsid w:val="000A0E8C"/>
    <w:rsid w:val="000A3345"/>
    <w:rsid w:val="000A498A"/>
    <w:rsid w:val="000A73A0"/>
    <w:rsid w:val="000B5DD3"/>
    <w:rsid w:val="000C71D4"/>
    <w:rsid w:val="000D42C5"/>
    <w:rsid w:val="000E4CA3"/>
    <w:rsid w:val="000F516F"/>
    <w:rsid w:val="00103300"/>
    <w:rsid w:val="00104217"/>
    <w:rsid w:val="00106393"/>
    <w:rsid w:val="0011138D"/>
    <w:rsid w:val="00111416"/>
    <w:rsid w:val="00120C02"/>
    <w:rsid w:val="00122519"/>
    <w:rsid w:val="00125985"/>
    <w:rsid w:val="00127CDB"/>
    <w:rsid w:val="001357CD"/>
    <w:rsid w:val="001368A2"/>
    <w:rsid w:val="001427FC"/>
    <w:rsid w:val="00145AEE"/>
    <w:rsid w:val="00147D17"/>
    <w:rsid w:val="00147E45"/>
    <w:rsid w:val="001505F5"/>
    <w:rsid w:val="00162848"/>
    <w:rsid w:val="001659A2"/>
    <w:rsid w:val="001740EA"/>
    <w:rsid w:val="00175AE3"/>
    <w:rsid w:val="00175CFE"/>
    <w:rsid w:val="001800DF"/>
    <w:rsid w:val="00180C01"/>
    <w:rsid w:val="00180EAC"/>
    <w:rsid w:val="00182B05"/>
    <w:rsid w:val="00183A4C"/>
    <w:rsid w:val="00191614"/>
    <w:rsid w:val="00191FCF"/>
    <w:rsid w:val="001B1F96"/>
    <w:rsid w:val="001B2203"/>
    <w:rsid w:val="001B3533"/>
    <w:rsid w:val="001B3E31"/>
    <w:rsid w:val="001B6EC1"/>
    <w:rsid w:val="001B7668"/>
    <w:rsid w:val="001D37B5"/>
    <w:rsid w:val="001D7F78"/>
    <w:rsid w:val="001E3AC7"/>
    <w:rsid w:val="001E54DA"/>
    <w:rsid w:val="001E5896"/>
    <w:rsid w:val="001E69EC"/>
    <w:rsid w:val="001F52B8"/>
    <w:rsid w:val="001F5530"/>
    <w:rsid w:val="001F6EA6"/>
    <w:rsid w:val="00203626"/>
    <w:rsid w:val="00215561"/>
    <w:rsid w:val="00221023"/>
    <w:rsid w:val="002221A5"/>
    <w:rsid w:val="00223FC6"/>
    <w:rsid w:val="00226A0D"/>
    <w:rsid w:val="00227552"/>
    <w:rsid w:val="00233B04"/>
    <w:rsid w:val="0025377F"/>
    <w:rsid w:val="00257424"/>
    <w:rsid w:val="00263AD4"/>
    <w:rsid w:val="00272830"/>
    <w:rsid w:val="00273172"/>
    <w:rsid w:val="00273A0A"/>
    <w:rsid w:val="00276284"/>
    <w:rsid w:val="00282533"/>
    <w:rsid w:val="0028569F"/>
    <w:rsid w:val="00292F60"/>
    <w:rsid w:val="002A3141"/>
    <w:rsid w:val="002A42C2"/>
    <w:rsid w:val="002A7A49"/>
    <w:rsid w:val="002B16BE"/>
    <w:rsid w:val="002B1720"/>
    <w:rsid w:val="002B4A59"/>
    <w:rsid w:val="002C13CC"/>
    <w:rsid w:val="002C3726"/>
    <w:rsid w:val="002D39FD"/>
    <w:rsid w:val="002D4A21"/>
    <w:rsid w:val="002D5D95"/>
    <w:rsid w:val="002D6FB2"/>
    <w:rsid w:val="002E009F"/>
    <w:rsid w:val="002E6305"/>
    <w:rsid w:val="002E7B30"/>
    <w:rsid w:val="002F01CD"/>
    <w:rsid w:val="002F7EC0"/>
    <w:rsid w:val="00305397"/>
    <w:rsid w:val="003062C9"/>
    <w:rsid w:val="00310683"/>
    <w:rsid w:val="00317F87"/>
    <w:rsid w:val="00320082"/>
    <w:rsid w:val="0032125D"/>
    <w:rsid w:val="00323B1C"/>
    <w:rsid w:val="003245F4"/>
    <w:rsid w:val="003279BB"/>
    <w:rsid w:val="00335714"/>
    <w:rsid w:val="003512F0"/>
    <w:rsid w:val="00356088"/>
    <w:rsid w:val="0035650C"/>
    <w:rsid w:val="0035754E"/>
    <w:rsid w:val="00357CD9"/>
    <w:rsid w:val="0037209F"/>
    <w:rsid w:val="00373BE1"/>
    <w:rsid w:val="00380AF3"/>
    <w:rsid w:val="00381B5B"/>
    <w:rsid w:val="0038669E"/>
    <w:rsid w:val="003904BC"/>
    <w:rsid w:val="003920F2"/>
    <w:rsid w:val="003A329B"/>
    <w:rsid w:val="003B6A9C"/>
    <w:rsid w:val="003C764E"/>
    <w:rsid w:val="003E145F"/>
    <w:rsid w:val="003E244E"/>
    <w:rsid w:val="003E6D5C"/>
    <w:rsid w:val="003F22F8"/>
    <w:rsid w:val="00406CDB"/>
    <w:rsid w:val="004147CC"/>
    <w:rsid w:val="004149C9"/>
    <w:rsid w:val="00420857"/>
    <w:rsid w:val="004244D8"/>
    <w:rsid w:val="00427C06"/>
    <w:rsid w:val="00432A6C"/>
    <w:rsid w:val="00433BEB"/>
    <w:rsid w:val="00435E60"/>
    <w:rsid w:val="00437111"/>
    <w:rsid w:val="00441725"/>
    <w:rsid w:val="00442834"/>
    <w:rsid w:val="004444F7"/>
    <w:rsid w:val="004461BA"/>
    <w:rsid w:val="004548F0"/>
    <w:rsid w:val="004567B4"/>
    <w:rsid w:val="0045709E"/>
    <w:rsid w:val="00470452"/>
    <w:rsid w:val="004718D3"/>
    <w:rsid w:val="004759BF"/>
    <w:rsid w:val="004807B0"/>
    <w:rsid w:val="0048517B"/>
    <w:rsid w:val="00486C2B"/>
    <w:rsid w:val="00494141"/>
    <w:rsid w:val="00494EAD"/>
    <w:rsid w:val="00496BFC"/>
    <w:rsid w:val="004A04D8"/>
    <w:rsid w:val="004A7C21"/>
    <w:rsid w:val="004C45A1"/>
    <w:rsid w:val="004D2EE8"/>
    <w:rsid w:val="004D69F7"/>
    <w:rsid w:val="004E22D2"/>
    <w:rsid w:val="004E7C07"/>
    <w:rsid w:val="004F0BAD"/>
    <w:rsid w:val="004F1684"/>
    <w:rsid w:val="004F186B"/>
    <w:rsid w:val="004F250A"/>
    <w:rsid w:val="004F5BBF"/>
    <w:rsid w:val="004F7109"/>
    <w:rsid w:val="005025E6"/>
    <w:rsid w:val="00503F6D"/>
    <w:rsid w:val="005244F0"/>
    <w:rsid w:val="0052723C"/>
    <w:rsid w:val="005337D3"/>
    <w:rsid w:val="00535DFA"/>
    <w:rsid w:val="0054345F"/>
    <w:rsid w:val="005454B9"/>
    <w:rsid w:val="0055731C"/>
    <w:rsid w:val="00563867"/>
    <w:rsid w:val="00564E45"/>
    <w:rsid w:val="005656D5"/>
    <w:rsid w:val="005746BB"/>
    <w:rsid w:val="0057634E"/>
    <w:rsid w:val="00584528"/>
    <w:rsid w:val="00585EA4"/>
    <w:rsid w:val="0059472F"/>
    <w:rsid w:val="005A7CD9"/>
    <w:rsid w:val="005B011E"/>
    <w:rsid w:val="005B3C90"/>
    <w:rsid w:val="005C0D8A"/>
    <w:rsid w:val="005C26F0"/>
    <w:rsid w:val="005E0BBE"/>
    <w:rsid w:val="005E1C38"/>
    <w:rsid w:val="005E38E5"/>
    <w:rsid w:val="005E7F91"/>
    <w:rsid w:val="005F239D"/>
    <w:rsid w:val="005F3C4D"/>
    <w:rsid w:val="005F6052"/>
    <w:rsid w:val="005F7C71"/>
    <w:rsid w:val="00613F6A"/>
    <w:rsid w:val="00615F76"/>
    <w:rsid w:val="00615FFD"/>
    <w:rsid w:val="0062358D"/>
    <w:rsid w:val="00630EE2"/>
    <w:rsid w:val="006366F7"/>
    <w:rsid w:val="00640EC6"/>
    <w:rsid w:val="00643CDF"/>
    <w:rsid w:val="00645416"/>
    <w:rsid w:val="00646134"/>
    <w:rsid w:val="00646244"/>
    <w:rsid w:val="006526E0"/>
    <w:rsid w:val="0065321D"/>
    <w:rsid w:val="00654FBB"/>
    <w:rsid w:val="00657C2C"/>
    <w:rsid w:val="006605D6"/>
    <w:rsid w:val="00660D6B"/>
    <w:rsid w:val="00664B82"/>
    <w:rsid w:val="0067042E"/>
    <w:rsid w:val="00672112"/>
    <w:rsid w:val="0067416C"/>
    <w:rsid w:val="00676AB2"/>
    <w:rsid w:val="006808B9"/>
    <w:rsid w:val="00681E43"/>
    <w:rsid w:val="0068374A"/>
    <w:rsid w:val="00690336"/>
    <w:rsid w:val="00695BD9"/>
    <w:rsid w:val="00695C7E"/>
    <w:rsid w:val="006A63F0"/>
    <w:rsid w:val="006B3003"/>
    <w:rsid w:val="006C0644"/>
    <w:rsid w:val="006D0B8A"/>
    <w:rsid w:val="006E4A35"/>
    <w:rsid w:val="006F0023"/>
    <w:rsid w:val="006F4B7A"/>
    <w:rsid w:val="006F4F4A"/>
    <w:rsid w:val="007109E9"/>
    <w:rsid w:val="007123A2"/>
    <w:rsid w:val="007130C4"/>
    <w:rsid w:val="00714960"/>
    <w:rsid w:val="00722465"/>
    <w:rsid w:val="00722984"/>
    <w:rsid w:val="00727E67"/>
    <w:rsid w:val="0073363D"/>
    <w:rsid w:val="007356F9"/>
    <w:rsid w:val="00735901"/>
    <w:rsid w:val="00735E79"/>
    <w:rsid w:val="007431C9"/>
    <w:rsid w:val="00751946"/>
    <w:rsid w:val="00755F36"/>
    <w:rsid w:val="00763408"/>
    <w:rsid w:val="0076767B"/>
    <w:rsid w:val="0077378A"/>
    <w:rsid w:val="00790019"/>
    <w:rsid w:val="00794877"/>
    <w:rsid w:val="00794D76"/>
    <w:rsid w:val="007A29F5"/>
    <w:rsid w:val="007A4AB6"/>
    <w:rsid w:val="007A6635"/>
    <w:rsid w:val="007A6EDB"/>
    <w:rsid w:val="007B1E59"/>
    <w:rsid w:val="007B75CE"/>
    <w:rsid w:val="007C1A33"/>
    <w:rsid w:val="007C1A50"/>
    <w:rsid w:val="007C7E6B"/>
    <w:rsid w:val="007D6064"/>
    <w:rsid w:val="007E35BE"/>
    <w:rsid w:val="007E6005"/>
    <w:rsid w:val="007E7CEC"/>
    <w:rsid w:val="007F6967"/>
    <w:rsid w:val="00805BF8"/>
    <w:rsid w:val="00811F03"/>
    <w:rsid w:val="00814973"/>
    <w:rsid w:val="00826BCE"/>
    <w:rsid w:val="00835388"/>
    <w:rsid w:val="008358A7"/>
    <w:rsid w:val="0083638E"/>
    <w:rsid w:val="00841709"/>
    <w:rsid w:val="0084504D"/>
    <w:rsid w:val="00846817"/>
    <w:rsid w:val="00855A75"/>
    <w:rsid w:val="00856688"/>
    <w:rsid w:val="008602DC"/>
    <w:rsid w:val="00860C0C"/>
    <w:rsid w:val="00861C05"/>
    <w:rsid w:val="00864F30"/>
    <w:rsid w:val="00867BED"/>
    <w:rsid w:val="00870ED6"/>
    <w:rsid w:val="00873516"/>
    <w:rsid w:val="008772DB"/>
    <w:rsid w:val="00887CD4"/>
    <w:rsid w:val="00896038"/>
    <w:rsid w:val="00896A3A"/>
    <w:rsid w:val="008A1CB2"/>
    <w:rsid w:val="008A2873"/>
    <w:rsid w:val="008A354E"/>
    <w:rsid w:val="008B0E0D"/>
    <w:rsid w:val="008B6AD2"/>
    <w:rsid w:val="008C18B4"/>
    <w:rsid w:val="008D5A4A"/>
    <w:rsid w:val="00900675"/>
    <w:rsid w:val="00901624"/>
    <w:rsid w:val="00904022"/>
    <w:rsid w:val="00913023"/>
    <w:rsid w:val="009169EC"/>
    <w:rsid w:val="00931E10"/>
    <w:rsid w:val="0093520A"/>
    <w:rsid w:val="009466DF"/>
    <w:rsid w:val="00950226"/>
    <w:rsid w:val="0095307F"/>
    <w:rsid w:val="00954189"/>
    <w:rsid w:val="00954268"/>
    <w:rsid w:val="009611FA"/>
    <w:rsid w:val="0096403F"/>
    <w:rsid w:val="009656D2"/>
    <w:rsid w:val="00985573"/>
    <w:rsid w:val="009A18B0"/>
    <w:rsid w:val="009A53BC"/>
    <w:rsid w:val="009B127F"/>
    <w:rsid w:val="009B12C1"/>
    <w:rsid w:val="009C22DC"/>
    <w:rsid w:val="009C2874"/>
    <w:rsid w:val="009C40DE"/>
    <w:rsid w:val="009D0F26"/>
    <w:rsid w:val="009D0F99"/>
    <w:rsid w:val="009D127E"/>
    <w:rsid w:val="009D326F"/>
    <w:rsid w:val="009D58B1"/>
    <w:rsid w:val="009E5F55"/>
    <w:rsid w:val="009F0D86"/>
    <w:rsid w:val="009F44AC"/>
    <w:rsid w:val="009F7056"/>
    <w:rsid w:val="00A0108E"/>
    <w:rsid w:val="00A01C1F"/>
    <w:rsid w:val="00A02660"/>
    <w:rsid w:val="00A214A8"/>
    <w:rsid w:val="00A214D1"/>
    <w:rsid w:val="00A24C1B"/>
    <w:rsid w:val="00A27DF4"/>
    <w:rsid w:val="00A36366"/>
    <w:rsid w:val="00A53959"/>
    <w:rsid w:val="00A54AE2"/>
    <w:rsid w:val="00A57796"/>
    <w:rsid w:val="00A61834"/>
    <w:rsid w:val="00A627B0"/>
    <w:rsid w:val="00A630FC"/>
    <w:rsid w:val="00A703BB"/>
    <w:rsid w:val="00A84278"/>
    <w:rsid w:val="00A9201E"/>
    <w:rsid w:val="00AA17C8"/>
    <w:rsid w:val="00AB15AC"/>
    <w:rsid w:val="00AB333F"/>
    <w:rsid w:val="00AB3EC2"/>
    <w:rsid w:val="00AC7CA0"/>
    <w:rsid w:val="00AD2156"/>
    <w:rsid w:val="00AD52FA"/>
    <w:rsid w:val="00AD5D33"/>
    <w:rsid w:val="00AE5524"/>
    <w:rsid w:val="00AE5FAC"/>
    <w:rsid w:val="00AE67AC"/>
    <w:rsid w:val="00B168AA"/>
    <w:rsid w:val="00B17208"/>
    <w:rsid w:val="00B36C80"/>
    <w:rsid w:val="00B3748E"/>
    <w:rsid w:val="00B44550"/>
    <w:rsid w:val="00B7168F"/>
    <w:rsid w:val="00B74D3B"/>
    <w:rsid w:val="00B77958"/>
    <w:rsid w:val="00B90ADB"/>
    <w:rsid w:val="00B945B7"/>
    <w:rsid w:val="00BA1286"/>
    <w:rsid w:val="00BA3CF6"/>
    <w:rsid w:val="00BA5F40"/>
    <w:rsid w:val="00BB7901"/>
    <w:rsid w:val="00BC073A"/>
    <w:rsid w:val="00BC3227"/>
    <w:rsid w:val="00BC38B6"/>
    <w:rsid w:val="00BC6D44"/>
    <w:rsid w:val="00BD3504"/>
    <w:rsid w:val="00BE6545"/>
    <w:rsid w:val="00BE66F1"/>
    <w:rsid w:val="00BE69E0"/>
    <w:rsid w:val="00BF7D34"/>
    <w:rsid w:val="00C13350"/>
    <w:rsid w:val="00C2379F"/>
    <w:rsid w:val="00C331F7"/>
    <w:rsid w:val="00C37813"/>
    <w:rsid w:val="00C42DCF"/>
    <w:rsid w:val="00C476F1"/>
    <w:rsid w:val="00C52233"/>
    <w:rsid w:val="00C55B66"/>
    <w:rsid w:val="00C71C15"/>
    <w:rsid w:val="00C72729"/>
    <w:rsid w:val="00C80F35"/>
    <w:rsid w:val="00CA2714"/>
    <w:rsid w:val="00CA3779"/>
    <w:rsid w:val="00CA7795"/>
    <w:rsid w:val="00CA7B61"/>
    <w:rsid w:val="00CB0901"/>
    <w:rsid w:val="00CB248D"/>
    <w:rsid w:val="00CB2A3A"/>
    <w:rsid w:val="00CB52A7"/>
    <w:rsid w:val="00CB62B7"/>
    <w:rsid w:val="00CC2527"/>
    <w:rsid w:val="00CC5313"/>
    <w:rsid w:val="00CD7381"/>
    <w:rsid w:val="00CE2BD0"/>
    <w:rsid w:val="00CE318E"/>
    <w:rsid w:val="00CE54E4"/>
    <w:rsid w:val="00D03D9B"/>
    <w:rsid w:val="00D06351"/>
    <w:rsid w:val="00D10BA3"/>
    <w:rsid w:val="00D10BD9"/>
    <w:rsid w:val="00D15867"/>
    <w:rsid w:val="00D22E58"/>
    <w:rsid w:val="00D30691"/>
    <w:rsid w:val="00D32EB6"/>
    <w:rsid w:val="00D44E09"/>
    <w:rsid w:val="00D543A9"/>
    <w:rsid w:val="00D55EF3"/>
    <w:rsid w:val="00D70800"/>
    <w:rsid w:val="00D75484"/>
    <w:rsid w:val="00D907CC"/>
    <w:rsid w:val="00D911AB"/>
    <w:rsid w:val="00D92986"/>
    <w:rsid w:val="00DB34E0"/>
    <w:rsid w:val="00DB35AC"/>
    <w:rsid w:val="00DB7B14"/>
    <w:rsid w:val="00DB7DFA"/>
    <w:rsid w:val="00DC6422"/>
    <w:rsid w:val="00DC78B6"/>
    <w:rsid w:val="00DD2E5D"/>
    <w:rsid w:val="00DD5733"/>
    <w:rsid w:val="00DD6714"/>
    <w:rsid w:val="00DE0ABF"/>
    <w:rsid w:val="00E05A02"/>
    <w:rsid w:val="00E1055A"/>
    <w:rsid w:val="00E13270"/>
    <w:rsid w:val="00E20D3B"/>
    <w:rsid w:val="00E22217"/>
    <w:rsid w:val="00E2474F"/>
    <w:rsid w:val="00E27389"/>
    <w:rsid w:val="00E35B18"/>
    <w:rsid w:val="00E55C6B"/>
    <w:rsid w:val="00E66C50"/>
    <w:rsid w:val="00E71D50"/>
    <w:rsid w:val="00E74848"/>
    <w:rsid w:val="00E76182"/>
    <w:rsid w:val="00E85F88"/>
    <w:rsid w:val="00E878AF"/>
    <w:rsid w:val="00E91321"/>
    <w:rsid w:val="00EA5D0B"/>
    <w:rsid w:val="00EB2865"/>
    <w:rsid w:val="00EC11C6"/>
    <w:rsid w:val="00ED1087"/>
    <w:rsid w:val="00ED6095"/>
    <w:rsid w:val="00ED616E"/>
    <w:rsid w:val="00EE1F05"/>
    <w:rsid w:val="00EE4945"/>
    <w:rsid w:val="00EE5D2A"/>
    <w:rsid w:val="00EF0275"/>
    <w:rsid w:val="00EF148A"/>
    <w:rsid w:val="00F039CA"/>
    <w:rsid w:val="00F06927"/>
    <w:rsid w:val="00F11A8F"/>
    <w:rsid w:val="00F1278D"/>
    <w:rsid w:val="00F1469E"/>
    <w:rsid w:val="00F167F5"/>
    <w:rsid w:val="00F179D9"/>
    <w:rsid w:val="00F27F4D"/>
    <w:rsid w:val="00F34F73"/>
    <w:rsid w:val="00F459F2"/>
    <w:rsid w:val="00F5032C"/>
    <w:rsid w:val="00F50716"/>
    <w:rsid w:val="00F605B4"/>
    <w:rsid w:val="00F744C8"/>
    <w:rsid w:val="00F82150"/>
    <w:rsid w:val="00F85375"/>
    <w:rsid w:val="00F8796D"/>
    <w:rsid w:val="00F9121F"/>
    <w:rsid w:val="00FA1BF0"/>
    <w:rsid w:val="00FA35B2"/>
    <w:rsid w:val="00FB6F7E"/>
    <w:rsid w:val="00FC0583"/>
    <w:rsid w:val="00FC2AB3"/>
    <w:rsid w:val="00FC5F52"/>
    <w:rsid w:val="00FC739D"/>
    <w:rsid w:val="00FD0091"/>
    <w:rsid w:val="00FD5489"/>
    <w:rsid w:val="00FE7AFB"/>
    <w:rsid w:val="00FF10E2"/>
    <w:rsid w:val="00FF61AD"/>
    <w:rsid w:val="013546F4"/>
    <w:rsid w:val="03994BBB"/>
    <w:rsid w:val="039F7D41"/>
    <w:rsid w:val="03CE0FD4"/>
    <w:rsid w:val="03DC63F8"/>
    <w:rsid w:val="04387817"/>
    <w:rsid w:val="06856B77"/>
    <w:rsid w:val="072C040C"/>
    <w:rsid w:val="0B7B2740"/>
    <w:rsid w:val="0BE27139"/>
    <w:rsid w:val="0C5A61E1"/>
    <w:rsid w:val="0D2329D3"/>
    <w:rsid w:val="0D54202F"/>
    <w:rsid w:val="0E9F7724"/>
    <w:rsid w:val="0F5F16E1"/>
    <w:rsid w:val="10FA1229"/>
    <w:rsid w:val="12A70AA4"/>
    <w:rsid w:val="13171CDF"/>
    <w:rsid w:val="13644BCB"/>
    <w:rsid w:val="142B33CA"/>
    <w:rsid w:val="15E539BB"/>
    <w:rsid w:val="16444FD4"/>
    <w:rsid w:val="16DD1426"/>
    <w:rsid w:val="16F23A3E"/>
    <w:rsid w:val="17055766"/>
    <w:rsid w:val="19014C14"/>
    <w:rsid w:val="19CE2367"/>
    <w:rsid w:val="19D1472A"/>
    <w:rsid w:val="1A95449F"/>
    <w:rsid w:val="1B28405F"/>
    <w:rsid w:val="1B9E3FF5"/>
    <w:rsid w:val="1BAA2909"/>
    <w:rsid w:val="1C931680"/>
    <w:rsid w:val="1EE246DF"/>
    <w:rsid w:val="1EFA772E"/>
    <w:rsid w:val="1F9807A1"/>
    <w:rsid w:val="1FA72637"/>
    <w:rsid w:val="2221051B"/>
    <w:rsid w:val="226076FA"/>
    <w:rsid w:val="22636245"/>
    <w:rsid w:val="22BB0D47"/>
    <w:rsid w:val="22C353BA"/>
    <w:rsid w:val="22F82D1F"/>
    <w:rsid w:val="2336454E"/>
    <w:rsid w:val="23370BF7"/>
    <w:rsid w:val="24CD54D5"/>
    <w:rsid w:val="24D570B5"/>
    <w:rsid w:val="25387269"/>
    <w:rsid w:val="25B05051"/>
    <w:rsid w:val="261C0625"/>
    <w:rsid w:val="26516F38"/>
    <w:rsid w:val="277031D4"/>
    <w:rsid w:val="28525C6E"/>
    <w:rsid w:val="2BB01369"/>
    <w:rsid w:val="2FD15513"/>
    <w:rsid w:val="30177C19"/>
    <w:rsid w:val="301913EF"/>
    <w:rsid w:val="311A3CC6"/>
    <w:rsid w:val="326741CD"/>
    <w:rsid w:val="34845BC8"/>
    <w:rsid w:val="36741737"/>
    <w:rsid w:val="37206036"/>
    <w:rsid w:val="376F2BBC"/>
    <w:rsid w:val="38102C5A"/>
    <w:rsid w:val="387F4B11"/>
    <w:rsid w:val="38D67A89"/>
    <w:rsid w:val="393022D9"/>
    <w:rsid w:val="3B340AE1"/>
    <w:rsid w:val="3B7A37FF"/>
    <w:rsid w:val="3BB25CB4"/>
    <w:rsid w:val="3F0647A2"/>
    <w:rsid w:val="445C0A52"/>
    <w:rsid w:val="45170D3A"/>
    <w:rsid w:val="456B1D95"/>
    <w:rsid w:val="46273273"/>
    <w:rsid w:val="4661461A"/>
    <w:rsid w:val="47A22220"/>
    <w:rsid w:val="47E10C86"/>
    <w:rsid w:val="4802229C"/>
    <w:rsid w:val="48A81B63"/>
    <w:rsid w:val="48AF015B"/>
    <w:rsid w:val="492C0B3A"/>
    <w:rsid w:val="49AA0F26"/>
    <w:rsid w:val="4A90145A"/>
    <w:rsid w:val="4AD53E5C"/>
    <w:rsid w:val="4B6D6660"/>
    <w:rsid w:val="4D570EFA"/>
    <w:rsid w:val="4EF136AF"/>
    <w:rsid w:val="4EF36B2F"/>
    <w:rsid w:val="4FD53F63"/>
    <w:rsid w:val="51E73820"/>
    <w:rsid w:val="551359E7"/>
    <w:rsid w:val="552D5FC7"/>
    <w:rsid w:val="560D4E56"/>
    <w:rsid w:val="561E4521"/>
    <w:rsid w:val="57390097"/>
    <w:rsid w:val="573B1C67"/>
    <w:rsid w:val="57D26D7A"/>
    <w:rsid w:val="599115B3"/>
    <w:rsid w:val="5A7A5E18"/>
    <w:rsid w:val="5AAA7686"/>
    <w:rsid w:val="5B707349"/>
    <w:rsid w:val="5B7A14D1"/>
    <w:rsid w:val="5B93412B"/>
    <w:rsid w:val="5C3830CF"/>
    <w:rsid w:val="5D1B5528"/>
    <w:rsid w:val="5E224AFD"/>
    <w:rsid w:val="5E833BD1"/>
    <w:rsid w:val="5F5002DF"/>
    <w:rsid w:val="628061CB"/>
    <w:rsid w:val="63191163"/>
    <w:rsid w:val="63C40583"/>
    <w:rsid w:val="63CE4319"/>
    <w:rsid w:val="64C26A65"/>
    <w:rsid w:val="64F93C98"/>
    <w:rsid w:val="65264484"/>
    <w:rsid w:val="6529003C"/>
    <w:rsid w:val="65520982"/>
    <w:rsid w:val="66336C28"/>
    <w:rsid w:val="6636079B"/>
    <w:rsid w:val="66876276"/>
    <w:rsid w:val="67992F40"/>
    <w:rsid w:val="68EB3DB1"/>
    <w:rsid w:val="694869E4"/>
    <w:rsid w:val="6A7442E8"/>
    <w:rsid w:val="6B6A6DFB"/>
    <w:rsid w:val="6D170ADE"/>
    <w:rsid w:val="6D1920E1"/>
    <w:rsid w:val="6D3C0EC6"/>
    <w:rsid w:val="6D4A5B6D"/>
    <w:rsid w:val="6E2B5502"/>
    <w:rsid w:val="6E7972AF"/>
    <w:rsid w:val="6FE7028C"/>
    <w:rsid w:val="73930CC9"/>
    <w:rsid w:val="74C372E9"/>
    <w:rsid w:val="761B72D9"/>
    <w:rsid w:val="76841E10"/>
    <w:rsid w:val="76E0667F"/>
    <w:rsid w:val="77C74FF4"/>
    <w:rsid w:val="7ACA640A"/>
    <w:rsid w:val="7AEF5346"/>
    <w:rsid w:val="7BD232F5"/>
    <w:rsid w:val="7DC66D97"/>
    <w:rsid w:val="7E1E2FC6"/>
    <w:rsid w:val="7E57034C"/>
    <w:rsid w:val="7F8646F6"/>
    <w:rsid w:val="7FAB43D2"/>
    <w:rsid w:val="7FC40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nhideWhenUsed="0" w:uiPriority="0" w:name="header"/>
    <w:lsdException w:qFormat="1" w:unhideWhenUsed="0"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beforeLines="50" w:afterLines="50" w:line="360" w:lineRule="auto"/>
      <w:jc w:val="both"/>
    </w:pPr>
    <w:rPr>
      <w:rFonts w:ascii="Arial" w:hAnsi="Arial" w:eastAsia="宋体" w:cs="Arial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Lines="100" w:afterLines="100"/>
      <w:ind w:left="431" w:hanging="431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00" w:after="200"/>
      <w:outlineLvl w:val="1"/>
    </w:pPr>
    <w:rPr>
      <w:b/>
      <w:bCs/>
      <w:sz w:val="24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link w:val="35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1"/>
      </w:numPr>
      <w:spacing w:beforeLines="0" w:afterLines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1"/>
      </w:numPr>
      <w:spacing w:beforeLines="0" w:afterLines="0" w:line="317" w:lineRule="auto"/>
      <w:outlineLvl w:val="5"/>
    </w:pPr>
    <w:rPr>
      <w:rFonts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1"/>
      </w:numPr>
      <w:spacing w:beforeLines="0" w:afterLines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1"/>
      </w:numPr>
      <w:spacing w:beforeLines="0" w:afterLines="0" w:line="317" w:lineRule="auto"/>
      <w:outlineLvl w:val="7"/>
    </w:pPr>
    <w:rPr>
      <w:rFonts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1"/>
      </w:numPr>
      <w:spacing w:beforeLines="0" w:afterLines="0" w:line="317" w:lineRule="auto"/>
      <w:outlineLvl w:val="8"/>
    </w:pPr>
    <w:rPr>
      <w:rFonts w:eastAsia="黑体"/>
    </w:rPr>
  </w:style>
  <w:style w:type="character" w:default="1" w:styleId="31">
    <w:name w:val="Default Paragraph Font"/>
    <w:semiHidden/>
    <w:unhideWhenUsed/>
    <w:qFormat/>
    <w:uiPriority w:val="1"/>
  </w:style>
  <w:style w:type="table" w:default="1" w:styleId="2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qFormat/>
    <w:uiPriority w:val="0"/>
    <w:pPr>
      <w:ind w:left="2520" w:leftChars="1200"/>
    </w:pPr>
  </w:style>
  <w:style w:type="paragraph" w:styleId="12">
    <w:name w:val="Document Map"/>
    <w:basedOn w:val="1"/>
    <w:link w:val="41"/>
    <w:semiHidden/>
    <w:unhideWhenUsed/>
    <w:qFormat/>
    <w:uiPriority w:val="99"/>
    <w:rPr>
      <w:rFonts w:ascii="宋体"/>
      <w:sz w:val="18"/>
      <w:szCs w:val="18"/>
    </w:rPr>
  </w:style>
  <w:style w:type="paragraph" w:styleId="13">
    <w:name w:val="annotation text"/>
    <w:basedOn w:val="1"/>
    <w:link w:val="38"/>
    <w:unhideWhenUsed/>
    <w:qFormat/>
    <w:uiPriority w:val="99"/>
    <w:rPr>
      <w:sz w:val="20"/>
      <w:szCs w:val="20"/>
    </w:rPr>
  </w:style>
  <w:style w:type="paragraph" w:styleId="14">
    <w:name w:val="Body Text"/>
    <w:basedOn w:val="1"/>
    <w:semiHidden/>
    <w:qFormat/>
    <w:uiPriority w:val="0"/>
    <w:rPr>
      <w:color w:val="FF0000"/>
    </w:rPr>
  </w:style>
  <w:style w:type="paragraph" w:styleId="15">
    <w:name w:val="Body Text Indent"/>
    <w:basedOn w:val="1"/>
    <w:semiHidden/>
    <w:qFormat/>
    <w:uiPriority w:val="0"/>
    <w:pPr>
      <w:ind w:left="781" w:leftChars="372" w:firstLine="420" w:firstLineChars="200"/>
    </w:pPr>
  </w:style>
  <w:style w:type="paragraph" w:styleId="16">
    <w:name w:val="toc 5"/>
    <w:basedOn w:val="1"/>
    <w:next w:val="1"/>
    <w:semiHidden/>
    <w:qFormat/>
    <w:uiPriority w:val="0"/>
    <w:pPr>
      <w:ind w:left="1680" w:leftChars="800"/>
    </w:pPr>
  </w:style>
  <w:style w:type="paragraph" w:styleId="17">
    <w:name w:val="toc 3"/>
    <w:basedOn w:val="1"/>
    <w:next w:val="1"/>
    <w:qFormat/>
    <w:uiPriority w:val="39"/>
    <w:pPr>
      <w:ind w:left="840" w:leftChars="400"/>
    </w:pPr>
  </w:style>
  <w:style w:type="paragraph" w:styleId="18">
    <w:name w:val="toc 8"/>
    <w:basedOn w:val="1"/>
    <w:next w:val="1"/>
    <w:semiHidden/>
    <w:qFormat/>
    <w:uiPriority w:val="0"/>
    <w:pPr>
      <w:ind w:left="2940" w:leftChars="1400"/>
    </w:pPr>
  </w:style>
  <w:style w:type="paragraph" w:styleId="19">
    <w:name w:val="Balloon Text"/>
    <w:basedOn w:val="1"/>
    <w:link w:val="40"/>
    <w:semiHidden/>
    <w:unhideWhenUsed/>
    <w:qFormat/>
    <w:uiPriority w:val="99"/>
    <w:rPr>
      <w:rFonts w:ascii="Microsoft YaHei UI" w:eastAsia="Microsoft YaHei UI"/>
      <w:sz w:val="18"/>
      <w:szCs w:val="18"/>
    </w:rPr>
  </w:style>
  <w:style w:type="paragraph" w:styleId="20">
    <w:name w:val="footer"/>
    <w:basedOn w:val="1"/>
    <w:semiHidden/>
    <w:qFormat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21">
    <w:name w:val="header"/>
    <w:basedOn w:val="1"/>
    <w:semiHidden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2">
    <w:name w:val="toc 1"/>
    <w:basedOn w:val="1"/>
    <w:next w:val="1"/>
    <w:qFormat/>
    <w:uiPriority w:val="39"/>
    <w:pPr>
      <w:spacing w:line="240" w:lineRule="auto"/>
    </w:pPr>
  </w:style>
  <w:style w:type="paragraph" w:styleId="23">
    <w:name w:val="toc 4"/>
    <w:basedOn w:val="1"/>
    <w:next w:val="1"/>
    <w:qFormat/>
    <w:uiPriority w:val="0"/>
    <w:pPr>
      <w:ind w:left="1260" w:leftChars="600"/>
    </w:pPr>
  </w:style>
  <w:style w:type="paragraph" w:styleId="24">
    <w:name w:val="toc 6"/>
    <w:basedOn w:val="1"/>
    <w:next w:val="1"/>
    <w:semiHidden/>
    <w:qFormat/>
    <w:uiPriority w:val="0"/>
    <w:pPr>
      <w:ind w:left="2100" w:leftChars="1000"/>
    </w:pPr>
  </w:style>
  <w:style w:type="paragraph" w:styleId="25">
    <w:name w:val="toc 2"/>
    <w:basedOn w:val="1"/>
    <w:next w:val="1"/>
    <w:qFormat/>
    <w:uiPriority w:val="39"/>
    <w:pPr>
      <w:spacing w:line="240" w:lineRule="auto"/>
      <w:ind w:left="420" w:leftChars="200"/>
    </w:pPr>
  </w:style>
  <w:style w:type="paragraph" w:styleId="26">
    <w:name w:val="toc 9"/>
    <w:basedOn w:val="1"/>
    <w:next w:val="1"/>
    <w:semiHidden/>
    <w:qFormat/>
    <w:uiPriority w:val="0"/>
    <w:pPr>
      <w:ind w:left="3360" w:leftChars="1600"/>
    </w:pPr>
  </w:style>
  <w:style w:type="paragraph" w:styleId="2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8">
    <w:name w:val="annotation subject"/>
    <w:basedOn w:val="13"/>
    <w:next w:val="13"/>
    <w:link w:val="39"/>
    <w:semiHidden/>
    <w:unhideWhenUsed/>
    <w:qFormat/>
    <w:uiPriority w:val="99"/>
    <w:rPr>
      <w:b/>
      <w:bCs/>
    </w:rPr>
  </w:style>
  <w:style w:type="table" w:styleId="30">
    <w:name w:val="Table Grid"/>
    <w:basedOn w:val="29"/>
    <w:qFormat/>
    <w:uiPriority w:val="39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2">
    <w:name w:val="Strong"/>
    <w:basedOn w:val="31"/>
    <w:qFormat/>
    <w:uiPriority w:val="22"/>
    <w:rPr>
      <w:b/>
      <w:bCs/>
    </w:rPr>
  </w:style>
  <w:style w:type="character" w:styleId="33">
    <w:name w:val="Hyperlink"/>
    <w:basedOn w:val="31"/>
    <w:qFormat/>
    <w:uiPriority w:val="99"/>
    <w:rPr>
      <w:color w:val="0000FF"/>
      <w:u w:val="single"/>
    </w:rPr>
  </w:style>
  <w:style w:type="character" w:styleId="34">
    <w:name w:val="annotation reference"/>
    <w:basedOn w:val="31"/>
    <w:semiHidden/>
    <w:unhideWhenUsed/>
    <w:qFormat/>
    <w:uiPriority w:val="99"/>
    <w:rPr>
      <w:sz w:val="16"/>
      <w:szCs w:val="16"/>
    </w:rPr>
  </w:style>
  <w:style w:type="character" w:customStyle="1" w:styleId="35">
    <w:name w:val="标题 4 Char"/>
    <w:basedOn w:val="31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paragraph" w:customStyle="1" w:styleId="36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styleId="37">
    <w:name w:val="List Paragraph"/>
    <w:basedOn w:val="1"/>
    <w:qFormat/>
    <w:uiPriority w:val="34"/>
    <w:pPr>
      <w:widowControl/>
      <w:spacing w:after="160" w:line="259" w:lineRule="auto"/>
      <w:ind w:left="720"/>
      <w:contextualSpacing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character" w:customStyle="1" w:styleId="38">
    <w:name w:val="批注文字 Char"/>
    <w:basedOn w:val="31"/>
    <w:link w:val="13"/>
    <w:qFormat/>
    <w:uiPriority w:val="99"/>
    <w:rPr>
      <w:kern w:val="2"/>
    </w:rPr>
  </w:style>
  <w:style w:type="character" w:customStyle="1" w:styleId="39">
    <w:name w:val="批注主题 Char"/>
    <w:basedOn w:val="38"/>
    <w:link w:val="28"/>
    <w:semiHidden/>
    <w:qFormat/>
    <w:uiPriority w:val="99"/>
    <w:rPr>
      <w:b/>
      <w:bCs/>
      <w:kern w:val="2"/>
    </w:rPr>
  </w:style>
  <w:style w:type="character" w:customStyle="1" w:styleId="40">
    <w:name w:val="批注框文本 Char"/>
    <w:basedOn w:val="31"/>
    <w:link w:val="19"/>
    <w:semiHidden/>
    <w:qFormat/>
    <w:uiPriority w:val="99"/>
    <w:rPr>
      <w:rFonts w:ascii="Microsoft YaHei UI" w:eastAsia="Microsoft YaHei UI"/>
      <w:kern w:val="2"/>
      <w:sz w:val="18"/>
      <w:szCs w:val="18"/>
    </w:rPr>
  </w:style>
  <w:style w:type="character" w:customStyle="1" w:styleId="41">
    <w:name w:val="文档结构图 Char"/>
    <w:basedOn w:val="31"/>
    <w:link w:val="12"/>
    <w:semiHidden/>
    <w:qFormat/>
    <w:uiPriority w:val="99"/>
    <w:rPr>
      <w:rFonts w:ascii="宋体" w:hAnsi="Arial" w:cs="Arial"/>
      <w:kern w:val="2"/>
      <w:sz w:val="18"/>
      <w:szCs w:val="18"/>
    </w:rPr>
  </w:style>
  <w:style w:type="paragraph" w:customStyle="1" w:styleId="4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4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17.png"/><Relationship Id="rId34" Type="http://schemas.openxmlformats.org/officeDocument/2006/relationships/image" Target="media/image16.png"/><Relationship Id="rId33" Type="http://schemas.openxmlformats.org/officeDocument/2006/relationships/image" Target="media/image15.png"/><Relationship Id="rId32" Type="http://schemas.openxmlformats.org/officeDocument/2006/relationships/image" Target="media/image14.png"/><Relationship Id="rId31" Type="http://schemas.openxmlformats.org/officeDocument/2006/relationships/image" Target="media/image13.png"/><Relationship Id="rId30" Type="http://schemas.openxmlformats.org/officeDocument/2006/relationships/image" Target="media/image12.png"/><Relationship Id="rId3" Type="http://schemas.openxmlformats.org/officeDocument/2006/relationships/footnotes" Target="footnotes.xml"/><Relationship Id="rId29" Type="http://schemas.openxmlformats.org/officeDocument/2006/relationships/image" Target="media/image11.png"/><Relationship Id="rId28" Type="http://schemas.openxmlformats.org/officeDocument/2006/relationships/image" Target="media/image10.png"/><Relationship Id="rId27" Type="http://schemas.openxmlformats.org/officeDocument/2006/relationships/image" Target="media/image9.png"/><Relationship Id="rId26" Type="http://schemas.openxmlformats.org/officeDocument/2006/relationships/image" Target="media/image8.png"/><Relationship Id="rId25" Type="http://schemas.openxmlformats.org/officeDocument/2006/relationships/image" Target="media/image7.png"/><Relationship Id="rId24" Type="http://schemas.openxmlformats.org/officeDocument/2006/relationships/image" Target="media/image6.png"/><Relationship Id="rId23" Type="http://schemas.openxmlformats.org/officeDocument/2006/relationships/image" Target="media/image5.png"/><Relationship Id="rId22" Type="http://schemas.openxmlformats.org/officeDocument/2006/relationships/image" Target="media/image4.png"/><Relationship Id="rId21" Type="http://schemas.openxmlformats.org/officeDocument/2006/relationships/image" Target="media/image3.png"/><Relationship Id="rId20" Type="http://schemas.openxmlformats.org/officeDocument/2006/relationships/image" Target="media/image2.png"/><Relationship Id="rId2" Type="http://schemas.openxmlformats.org/officeDocument/2006/relationships/settings" Target="settings.xml"/><Relationship Id="rId19" Type="http://schemas.openxmlformats.org/officeDocument/2006/relationships/image" Target="media/image1.png"/><Relationship Id="rId18" Type="http://schemas.openxmlformats.org/officeDocument/2006/relationships/theme" Target="theme/theme1.xml"/><Relationship Id="rId17" Type="http://schemas.openxmlformats.org/officeDocument/2006/relationships/footer" Target="footer5.xml"/><Relationship Id="rId16" Type="http://schemas.openxmlformats.org/officeDocument/2006/relationships/header" Target="header8.xml"/><Relationship Id="rId15" Type="http://schemas.openxmlformats.org/officeDocument/2006/relationships/header" Target="header7.xml"/><Relationship Id="rId14" Type="http://schemas.openxmlformats.org/officeDocument/2006/relationships/footer" Target="footer4.xml"/><Relationship Id="rId13" Type="http://schemas.openxmlformats.org/officeDocument/2006/relationships/header" Target="header6.xml"/><Relationship Id="rId12" Type="http://schemas.openxmlformats.org/officeDocument/2006/relationships/header" Target="header5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4320;&#21457;&#36164;&#26009;\&#21442;&#32771;&#36164;&#26009;\&#20108;&#12289;&#39033;&#30446;&#24320;&#21457;&#35745;&#21010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55"/>
    <customShpInfo spid="_x0000_s2054"/>
    <customShpInfo spid="_x0000_s2053"/>
    <customShpInfo spid="_x0000_s1026" textRotate="1"/>
    <customShpInfo spid="_x0000_s2058"/>
    <customShpInfo spid="_x0000_s2057"/>
    <customShpInfo spid="_x0000_s2056"/>
    <customShpInfo spid="_x0000_s2063"/>
    <customShpInfo spid="_x0000_s206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E45544-43EA-444A-BB28-6FFFECEA35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二、项目开发计划</Template>
  <Company>北京北大天正科技发展有限公司</Company>
  <Pages>12</Pages>
  <Words>674</Words>
  <Characters>976</Characters>
  <Lines>3</Lines>
  <Paragraphs>1</Paragraphs>
  <TotalTime>0</TotalTime>
  <ScaleCrop>false</ScaleCrop>
  <LinksUpToDate>false</LinksUpToDate>
  <CharactersWithSpaces>1052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2019-06-17T05:14:00Z</dcterms:created>
  <dc:creator>pdc20</dc:creator>
  <cp:lastModifiedBy>wuhui</cp:lastModifiedBy>
  <cp:lastPrinted>2021-08-24T05:31:00Z</cp:lastPrinted>
  <dcterms:modified xsi:type="dcterms:W3CDTF">2022-11-30T06:02:27Z</dcterms:modified>
  <dc:title>二、项目开发计划</dc:title>
  <cp:revision>246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64546F22362343E784FBC9806F5C0108</vt:lpwstr>
  </property>
</Properties>
</file>