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MS001.0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.0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09TR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.1.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MS001.0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.0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09TR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.1.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金属带灯按钮测试报告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金属带灯按钮测试报告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2021.06.27</w:t>
            </w:r>
            <w:bookmarkStart w:id="11" w:name="_GoBack"/>
            <w:bookmarkEnd w:id="11"/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_Toc28082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测试结论</w:t>
      </w:r>
      <w:r>
        <w:tab/>
      </w:r>
      <w:r>
        <w:fldChar w:fldCharType="begin"/>
      </w:r>
      <w:r>
        <w:instrText xml:space="preserve"> PAGEREF _Toc28082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_Toc12692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测试方法</w:t>
      </w:r>
      <w:r>
        <w:tab/>
      </w:r>
      <w:r>
        <w:fldChar w:fldCharType="begin"/>
      </w:r>
      <w:r>
        <w:instrText xml:space="preserve"> PAGEREF _Toc12692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_Toc22920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_Toc22920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_Toc29713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_Toc29713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_Toc26042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_Toc26042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_Toc9119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2.2.2. </w:t>
      </w:r>
      <w:r>
        <w:rPr>
          <w:rFonts w:hint="eastAsia"/>
          <w:lang w:val="en-US" w:eastAsia="zh-CN"/>
        </w:rPr>
        <w:t>机械耐久性测试</w:t>
      </w:r>
      <w:r>
        <w:tab/>
      </w:r>
      <w:r>
        <w:fldChar w:fldCharType="begin"/>
      </w:r>
      <w:r>
        <w:instrText xml:space="preserve"> PAGEREF _Toc9119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_Toc27972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_Toc27972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_Toc4741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机械耐久性测试过程</w:t>
      </w:r>
      <w:r>
        <w:tab/>
      </w:r>
      <w:r>
        <w:fldChar w:fldCharType="begin"/>
      </w:r>
      <w:r>
        <w:instrText xml:space="preserve"> PAGEREF _Toc4741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28082"/>
      <w:r>
        <w:rPr>
          <w:rFonts w:hint="eastAsia"/>
          <w:lang w:val="en-US" w:eastAsia="zh-CN"/>
        </w:rPr>
        <w:t>测试结论</w:t>
      </w:r>
      <w:bookmarkEnd w:id="0"/>
    </w:p>
    <w:tbl>
      <w:tblPr>
        <w:tblStyle w:val="29"/>
        <w:tblW w:w="94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859"/>
        <w:gridCol w:w="2170"/>
        <w:gridCol w:w="1319"/>
        <w:gridCol w:w="5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报告编号</w:t>
            </w:r>
          </w:p>
        </w:tc>
        <w:tc>
          <w:tcPr>
            <w:tcW w:w="4029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/>
                <w:color w:val="auto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MS001.0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.0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09TR</w:t>
            </w:r>
            <w:r>
              <w:rPr>
                <w:rFonts w:hint="eastAsia" w:ascii="宋体" w:hAnsi="宋体" w:eastAsia="宋体" w:cs="宋体"/>
              </w:rPr>
              <w:t>.1.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31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/>
                <w:color w:val="auto"/>
                <w:sz w:val="21"/>
                <w:szCs w:val="20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测试时间</w:t>
            </w:r>
          </w:p>
        </w:tc>
        <w:tc>
          <w:tcPr>
            <w:tcW w:w="2841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default" w:ascii="宋体" w:hAnsi="宋体"/>
                <w:color w:val="auto"/>
                <w:sz w:val="21"/>
                <w:szCs w:val="20"/>
                <w:lang w:val="en-US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2021.06.26-2021.06.27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  <w:jc w:val="center"/>
        </w:trPr>
        <w:tc>
          <w:tcPr>
            <w:tcW w:w="1229" w:type="dxa"/>
            <w:vMerge w:val="restart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样品</w:t>
            </w:r>
            <w:r>
              <w:rPr>
                <w:rFonts w:hint="eastAsia" w:ascii="宋体" w:hAnsi="宋体"/>
                <w:b/>
                <w:color w:val="auto"/>
                <w:sz w:val="21"/>
                <w:szCs w:val="21"/>
              </w:rPr>
              <w:t>信息</w:t>
            </w:r>
          </w:p>
        </w:tc>
        <w:tc>
          <w:tcPr>
            <w:tcW w:w="185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6330" w:type="dxa"/>
            <w:gridSpan w:val="4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  <w:t>金属带灯按钮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  <w:jc w:val="center"/>
        </w:trPr>
        <w:tc>
          <w:tcPr>
            <w:tcW w:w="1229" w:type="dxa"/>
            <w:vMerge w:val="continue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color w:val="auto"/>
              </w:rPr>
            </w:pPr>
          </w:p>
        </w:tc>
        <w:tc>
          <w:tcPr>
            <w:tcW w:w="185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供应商</w:t>
            </w:r>
          </w:p>
        </w:tc>
        <w:tc>
          <w:tcPr>
            <w:tcW w:w="2170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丰奕</w:t>
            </w:r>
          </w:p>
        </w:tc>
        <w:tc>
          <w:tcPr>
            <w:tcW w:w="131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val="en-US" w:eastAsia="zh-CN"/>
              </w:rPr>
              <w:t>型号</w:t>
            </w:r>
          </w:p>
        </w:tc>
        <w:tc>
          <w:tcPr>
            <w:tcW w:w="2841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FY1B-A/16F-10F/E+DY/G24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9" w:type="dxa"/>
            <w:vMerge w:val="continue"/>
            <w:noWrap w:val="0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/>
                <w:b/>
                <w:color w:val="auto"/>
                <w:sz w:val="21"/>
                <w:szCs w:val="21"/>
              </w:rPr>
            </w:pPr>
          </w:p>
        </w:tc>
        <w:tc>
          <w:tcPr>
            <w:tcW w:w="185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</w:rPr>
              <w:t>样品数量</w:t>
            </w:r>
          </w:p>
        </w:tc>
        <w:tc>
          <w:tcPr>
            <w:tcW w:w="2170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个</w:t>
            </w:r>
          </w:p>
        </w:tc>
        <w:tc>
          <w:tcPr>
            <w:tcW w:w="131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生产日期</w:t>
            </w:r>
          </w:p>
        </w:tc>
        <w:tc>
          <w:tcPr>
            <w:tcW w:w="2841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2021.04.21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测试项目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详见第二部分测试方法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测试依据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《丰奕电气目录本》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参考资料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autoSpaceDE w:val="0"/>
              <w:autoSpaceDN w:val="0"/>
              <w:spacing w:line="300" w:lineRule="auto"/>
              <w:ind w:left="0" w:leftChars="0" w:right="0" w:rightChars="0" w:firstLine="0" w:firstLineChars="0"/>
              <w:jc w:val="left"/>
              <w:textAlignment w:val="baseline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MS-001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产品技术需求说明书》</w:t>
            </w:r>
          </w:p>
          <w:p>
            <w:pPr>
              <w:autoSpaceDE w:val="0"/>
              <w:autoSpaceDN w:val="0"/>
              <w:spacing w:line="300" w:lineRule="auto"/>
              <w:ind w:left="0" w:leftChars="0" w:right="0" w:rightChars="0" w:firstLine="0" w:firstLineChars="0"/>
              <w:jc w:val="left"/>
              <w:textAlignment w:val="baseline"/>
              <w:rPr>
                <w:rFonts w:hint="eastAsia"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《MS-001金属带灯按钮测试方案》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1229" w:type="dxa"/>
            <w:noWrap w:val="0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测试环境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温度：室温；湿度：≤75%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1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实验设备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tbl>
            <w:tblPr>
              <w:tblStyle w:val="29"/>
              <w:tblW w:w="8181" w:type="dxa"/>
              <w:tblInd w:w="-11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3409"/>
              <w:gridCol w:w="2727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11" w:hRule="atLeast"/>
              </w:trPr>
              <w:tc>
                <w:tcPr>
                  <w:tcW w:w="2045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设备编号</w:t>
                  </w:r>
                </w:p>
              </w:tc>
              <w:tc>
                <w:tcPr>
                  <w:tcW w:w="3409" w:type="dxa"/>
                  <w:tcBorders>
                    <w:top w:val="single" w:color="000000" w:sz="8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设备名称</w:t>
                  </w:r>
                </w:p>
              </w:tc>
              <w:tc>
                <w:tcPr>
                  <w:tcW w:w="2727" w:type="dxa"/>
                  <w:tcBorders>
                    <w:top w:val="single" w:color="000000" w:sz="8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型号规格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1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ST/RD-E1012</w:t>
                  </w:r>
                </w:p>
              </w:tc>
              <w:tc>
                <w:tcPr>
                  <w:tcW w:w="340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温湿度计</w:t>
                  </w:r>
                </w:p>
              </w:tc>
              <w:tc>
                <w:tcPr>
                  <w:tcW w:w="272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LYWSD03MMC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ST/RD-E1002</w:t>
                  </w:r>
                </w:p>
              </w:tc>
              <w:tc>
                <w:tcPr>
                  <w:tcW w:w="340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万用表</w:t>
                  </w:r>
                </w:p>
              </w:tc>
              <w:tc>
                <w:tcPr>
                  <w:tcW w:w="272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FLUKE 17B+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5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8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ST/RD-E</w:t>
                  </w: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00</w:t>
                  </w: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340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8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稳压电源</w:t>
                  </w:r>
                </w:p>
              </w:tc>
              <w:tc>
                <w:tcPr>
                  <w:tcW w:w="272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8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UNI-T UTP1306S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5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8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/</w:t>
                  </w:r>
                </w:p>
              </w:tc>
              <w:tc>
                <w:tcPr>
                  <w:tcW w:w="340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8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  <w:t>自动按压测试工装</w:t>
                  </w:r>
                </w:p>
              </w:tc>
              <w:tc>
                <w:tcPr>
                  <w:tcW w:w="272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8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/</w:t>
                  </w:r>
                </w:p>
              </w:tc>
            </w:tr>
          </w:tbl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cs="宋体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测试结论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经验证丰奕FY1B-A/16F-10F/E+DY/G24型金属带灯按钮承受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14600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次循环按压耐久性测试后功能正常，满足MS-001系统开发需求的设计目标。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测试人员</w:t>
            </w:r>
          </w:p>
        </w:tc>
        <w:tc>
          <w:tcPr>
            <w:tcW w:w="4029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  <w:t>童俊强</w:t>
            </w:r>
          </w:p>
        </w:tc>
        <w:tc>
          <w:tcPr>
            <w:tcW w:w="1324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836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2021.06.27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  <w:lang w:eastAsia="zh-CN"/>
              </w:rPr>
              <w:t>审核人员</w:t>
            </w:r>
          </w:p>
        </w:tc>
        <w:tc>
          <w:tcPr>
            <w:tcW w:w="4029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  <w:t>雷俊勇</w:t>
            </w:r>
          </w:p>
        </w:tc>
        <w:tc>
          <w:tcPr>
            <w:tcW w:w="1324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Arial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836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2021.06.27</w:t>
            </w:r>
          </w:p>
        </w:tc>
      </w:tr>
    </w:tbl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" w:name="_Toc12692"/>
      <w:r>
        <w:rPr>
          <w:rFonts w:hint="eastAsia"/>
          <w:lang w:val="en-US" w:eastAsia="zh-CN"/>
        </w:rPr>
        <w:t>测试方法</w:t>
      </w:r>
      <w:bookmarkEnd w:id="1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" w:name="_Toc22920"/>
      <w:bookmarkStart w:id="3" w:name="_Toc1148"/>
      <w:bookmarkStart w:id="4" w:name="_Toc2744"/>
      <w:r>
        <w:rPr>
          <w:rFonts w:hint="eastAsia"/>
          <w:lang w:val="en-US" w:eastAsia="zh-CN"/>
        </w:rPr>
        <w:t>目标</w:t>
      </w:r>
      <w:bookmarkEnd w:id="2"/>
      <w:bookmarkEnd w:id="3"/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金属带灯按钮是MS-001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控制台车升降操作的开关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其功能影响到MS-001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是否能正常移动和位置停放功能，本次测试主要验证金属带灯按钮是否满足系统长期使用寿命要求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" w:name="_Toc29713"/>
      <w:bookmarkStart w:id="6" w:name="_Toc9303"/>
      <w:r>
        <w:rPr>
          <w:rFonts w:hint="eastAsia"/>
          <w:lang w:val="en-US" w:eastAsia="zh-CN"/>
        </w:rPr>
        <w:t>测试内容</w:t>
      </w:r>
      <w:bookmarkEnd w:id="5"/>
      <w:bookmarkEnd w:id="6"/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7" w:name="_Toc26042"/>
      <w:r>
        <w:rPr>
          <w:rFonts w:hint="eastAsia"/>
          <w:lang w:val="en-US" w:eastAsia="zh-CN"/>
        </w:rPr>
        <w:t>功能测试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测试金属带灯按钮在弹起和按下时的输出结果，填写于下表中。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表2.2.1-1 功能测试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0"/>
        <w:gridCol w:w="1323"/>
        <w:gridCol w:w="1295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1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13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1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将按钮“+”、“-”两个引脚分别接至+5V电源的正负端后打开电源输出。</w:t>
            </w:r>
          </w:p>
        </w:tc>
        <w:tc>
          <w:tcPr>
            <w:tcW w:w="13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按键内LED灯正常点亮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按键内LED灯正常点亮</w:t>
            </w:r>
          </w:p>
        </w:tc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1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分别连接至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、“NO”引脚，测试按键弹起状态下是否导通。</w:t>
            </w:r>
          </w:p>
        </w:tc>
        <w:tc>
          <w:tcPr>
            <w:tcW w:w="13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1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连接至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、“NO”引脚，测试按键按下状态下是否导通。</w:t>
            </w:r>
          </w:p>
        </w:tc>
        <w:tc>
          <w:tcPr>
            <w:tcW w:w="13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合格</w:t>
            </w:r>
          </w:p>
        </w:tc>
      </w:tr>
    </w:tbl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8" w:name="_Toc9119"/>
      <w:r>
        <w:rPr>
          <w:rFonts w:hint="eastAsia"/>
          <w:lang w:val="en-US" w:eastAsia="zh-CN"/>
        </w:rPr>
        <w:t>机械耐久性测试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《MS-001金属带灯按钮测试方案》要求</w:t>
      </w:r>
      <w:r>
        <w:rPr>
          <w:rFonts w:hint="eastAsia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金属带灯按钮</w:t>
      </w:r>
      <w:r>
        <w:rPr>
          <w:rFonts w:hint="eastAsia"/>
          <w:lang w:val="en-US" w:eastAsia="zh-CN"/>
        </w:rPr>
        <w:t>需要能承受至少</w:t>
      </w:r>
      <w:r>
        <w:rPr>
          <w:rFonts w:hint="eastAsia" w:ascii="宋体" w:hAnsi="宋体" w:eastAsia="宋体" w:cs="宋体"/>
          <w:lang w:val="en-US" w:eastAsia="zh-CN"/>
        </w:rPr>
        <w:t>14600</w:t>
      </w:r>
      <w:r>
        <w:rPr>
          <w:rFonts w:hint="eastAsia"/>
          <w:lang w:val="en-US" w:eastAsia="zh-CN"/>
        </w:rPr>
        <w:t>次按压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/>
          <w:lang w:val="en-US" w:eastAsia="zh-CN"/>
        </w:rPr>
        <w:t>使用自动按压测试工装对</w:t>
      </w:r>
      <w:r>
        <w:rPr>
          <w:rFonts w:hint="eastAsia"/>
          <w:highlight w:val="none"/>
          <w:lang w:val="en-US" w:eastAsia="zh-CN"/>
        </w:rPr>
        <w:t>金属带灯按钮</w:t>
      </w:r>
      <w:r>
        <w:rPr>
          <w:rFonts w:hint="eastAsia"/>
          <w:lang w:val="en-US" w:eastAsia="zh-CN"/>
        </w:rPr>
        <w:t>的按键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进行循环按压测试，按压频率为900次/小时，故所需测试时长为14600/900=16.22小时，按照从严原则取17小时，测试从2021年6月26日17时16分开始至2021年6月27日10时35分结束，完成后再次进行按键功能测试，查看其基本功能是否正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表2.2.2-1 机械耐久性测试完成后功能复测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3"/>
        <w:gridCol w:w="1418"/>
        <w:gridCol w:w="1268"/>
        <w:gridCol w:w="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1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15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将按钮“+”、“-”两个引脚分别接至+5V电源的正负端后打开电源输出。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按键内LED灯正常点亮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按键内LED灯正常点亮</w:t>
            </w:r>
          </w:p>
        </w:tc>
        <w:tc>
          <w:tcPr>
            <w:tcW w:w="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15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分别连接至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、“NO”引脚，测试按键弹起状态下是否导通。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不导通</w:t>
            </w:r>
          </w:p>
        </w:tc>
        <w:tc>
          <w:tcPr>
            <w:tcW w:w="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15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将万用表切换至测量二极管档并将测试表笔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连接至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、“NO”引脚，测试按键按下状态下是否导通。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1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导通</w:t>
            </w:r>
          </w:p>
        </w:tc>
        <w:tc>
          <w:tcPr>
            <w:tcW w:w="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合格</w:t>
            </w:r>
          </w:p>
        </w:tc>
      </w:tr>
    </w:tbl>
    <w:p>
      <w:pPr>
        <w:pStyle w:val="2"/>
        <w:numPr>
          <w:ilvl w:val="0"/>
          <w:numId w:val="4"/>
        </w:numPr>
        <w:bidi w:val="0"/>
        <w:ind w:left="425" w:leftChars="0" w:hanging="425" w:firstLineChars="0"/>
      </w:pPr>
      <w:bookmarkStart w:id="9" w:name="_Toc27972"/>
      <w:r>
        <w:rPr>
          <w:rFonts w:hint="eastAsia"/>
          <w:lang w:val="en-US" w:eastAsia="zh-CN"/>
        </w:rPr>
        <w:t>附件</w:t>
      </w:r>
      <w:bookmarkEnd w:id="9"/>
    </w:p>
    <w:p>
      <w:pPr>
        <w:pStyle w:val="3"/>
        <w:numPr>
          <w:ilvl w:val="1"/>
          <w:numId w:val="4"/>
        </w:numPr>
        <w:bidi w:val="0"/>
        <w:spacing w:line="240" w:lineRule="auto"/>
        <w:ind w:left="567" w:leftChars="0" w:hanging="567" w:firstLineChars="0"/>
        <w:rPr>
          <w:rFonts w:hint="eastAsia"/>
          <w:lang w:val="en-US" w:eastAsia="zh-CN"/>
        </w:rPr>
      </w:pPr>
      <w:bookmarkStart w:id="10" w:name="_Toc4741"/>
      <w:r>
        <w:rPr>
          <w:rFonts w:hint="eastAsia"/>
          <w:lang w:val="en-US" w:eastAsia="zh-CN"/>
        </w:rPr>
        <w:t>机械耐久性测试过程</w:t>
      </w:r>
      <w:bookmarkEnd w:id="10"/>
    </w:p>
    <w:p>
      <w:pPr>
        <w:pStyle w:val="22"/>
        <w:tabs>
          <w:tab w:val="right" w:leader="dot" w:pos="8306"/>
        </w:tabs>
        <w:jc w:val="center"/>
      </w:pPr>
      <w:r>
        <w:drawing>
          <wp:inline distT="0" distB="0" distL="114300" distR="114300">
            <wp:extent cx="2208530" cy="2939415"/>
            <wp:effectExtent l="0" t="0" r="1270" b="13335"/>
            <wp:docPr id="7" name="图片 2" descr="D:\Desk\1C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D:\Desk\1C\图片1.jpg图片1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图3.1-1 机械耐久性测试开始</w:t>
      </w:r>
    </w:p>
    <w:p>
      <w:pPr>
        <w:jc w:val="center"/>
      </w:pPr>
      <w:r>
        <w:drawing>
          <wp:inline distT="0" distB="0" distL="114300" distR="114300">
            <wp:extent cx="2202180" cy="2938145"/>
            <wp:effectExtent l="0" t="0" r="7620" b="14605"/>
            <wp:docPr id="6" name="图片 1" descr="D:\Desk\1C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D:\Desk\1C\图片2.jpg图片2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图3.1-2 机械耐久性测试17小时后</w:t>
      </w: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AFC4B"/>
    <w:multiLevelType w:val="multilevel"/>
    <w:tmpl w:val="A25AFC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453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7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C3F57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255B9"/>
    <w:rsid w:val="01872EEA"/>
    <w:rsid w:val="018C0EF4"/>
    <w:rsid w:val="018E45FF"/>
    <w:rsid w:val="019E0FFE"/>
    <w:rsid w:val="01A9191F"/>
    <w:rsid w:val="01AF7CCB"/>
    <w:rsid w:val="021A757B"/>
    <w:rsid w:val="02377AE8"/>
    <w:rsid w:val="025644D6"/>
    <w:rsid w:val="02D07BD3"/>
    <w:rsid w:val="0301554C"/>
    <w:rsid w:val="03326971"/>
    <w:rsid w:val="03411B63"/>
    <w:rsid w:val="03464CD8"/>
    <w:rsid w:val="039E7D7C"/>
    <w:rsid w:val="03DC63F8"/>
    <w:rsid w:val="03E15037"/>
    <w:rsid w:val="047936FC"/>
    <w:rsid w:val="04B675CD"/>
    <w:rsid w:val="04F109DD"/>
    <w:rsid w:val="05072E07"/>
    <w:rsid w:val="056C080F"/>
    <w:rsid w:val="05C65424"/>
    <w:rsid w:val="062560FC"/>
    <w:rsid w:val="067674DC"/>
    <w:rsid w:val="06856B77"/>
    <w:rsid w:val="068D3B56"/>
    <w:rsid w:val="06FE7237"/>
    <w:rsid w:val="0736483A"/>
    <w:rsid w:val="074A3038"/>
    <w:rsid w:val="0791088C"/>
    <w:rsid w:val="07B6575E"/>
    <w:rsid w:val="07BA2EB9"/>
    <w:rsid w:val="07F67B8D"/>
    <w:rsid w:val="081E6898"/>
    <w:rsid w:val="08343C7C"/>
    <w:rsid w:val="08842EBA"/>
    <w:rsid w:val="08952AEA"/>
    <w:rsid w:val="08E47B5E"/>
    <w:rsid w:val="090D6BB4"/>
    <w:rsid w:val="09383BDF"/>
    <w:rsid w:val="0964237C"/>
    <w:rsid w:val="098B57DE"/>
    <w:rsid w:val="09BE389F"/>
    <w:rsid w:val="0A523404"/>
    <w:rsid w:val="0A5C69A3"/>
    <w:rsid w:val="0AD255ED"/>
    <w:rsid w:val="0AFF340D"/>
    <w:rsid w:val="0BCB1EE5"/>
    <w:rsid w:val="0BE6284E"/>
    <w:rsid w:val="0C8E198F"/>
    <w:rsid w:val="0C8E6BBD"/>
    <w:rsid w:val="0CBA5453"/>
    <w:rsid w:val="0CDC09E4"/>
    <w:rsid w:val="0CE36752"/>
    <w:rsid w:val="0CE55E2E"/>
    <w:rsid w:val="0D103F0B"/>
    <w:rsid w:val="0D1908B6"/>
    <w:rsid w:val="0D634EC2"/>
    <w:rsid w:val="0D845834"/>
    <w:rsid w:val="0E1349C9"/>
    <w:rsid w:val="0E4007E6"/>
    <w:rsid w:val="0E774424"/>
    <w:rsid w:val="0E7B35D5"/>
    <w:rsid w:val="0E7C438D"/>
    <w:rsid w:val="0EE50E4B"/>
    <w:rsid w:val="0F1B763C"/>
    <w:rsid w:val="0F582B65"/>
    <w:rsid w:val="0F781D93"/>
    <w:rsid w:val="0FBB1C1F"/>
    <w:rsid w:val="10116D6E"/>
    <w:rsid w:val="1186414A"/>
    <w:rsid w:val="11FC4C10"/>
    <w:rsid w:val="120D2650"/>
    <w:rsid w:val="12261940"/>
    <w:rsid w:val="12856D05"/>
    <w:rsid w:val="12BE198C"/>
    <w:rsid w:val="12E86988"/>
    <w:rsid w:val="13291624"/>
    <w:rsid w:val="13302955"/>
    <w:rsid w:val="1359264A"/>
    <w:rsid w:val="13C04B8D"/>
    <w:rsid w:val="13DF5945"/>
    <w:rsid w:val="13ED268D"/>
    <w:rsid w:val="14202994"/>
    <w:rsid w:val="14B571AE"/>
    <w:rsid w:val="14C764EB"/>
    <w:rsid w:val="152167FB"/>
    <w:rsid w:val="15840771"/>
    <w:rsid w:val="158C144B"/>
    <w:rsid w:val="160A0D52"/>
    <w:rsid w:val="1612233C"/>
    <w:rsid w:val="161C11D8"/>
    <w:rsid w:val="16444FD4"/>
    <w:rsid w:val="1654265E"/>
    <w:rsid w:val="16A371F1"/>
    <w:rsid w:val="16BC7EF5"/>
    <w:rsid w:val="16C31093"/>
    <w:rsid w:val="16F119F4"/>
    <w:rsid w:val="17291566"/>
    <w:rsid w:val="17F87FDD"/>
    <w:rsid w:val="180E6F30"/>
    <w:rsid w:val="18253800"/>
    <w:rsid w:val="182B3640"/>
    <w:rsid w:val="1858237C"/>
    <w:rsid w:val="187F1F34"/>
    <w:rsid w:val="18922C12"/>
    <w:rsid w:val="191B7792"/>
    <w:rsid w:val="19742717"/>
    <w:rsid w:val="19CE2367"/>
    <w:rsid w:val="19EA7285"/>
    <w:rsid w:val="1A0327AB"/>
    <w:rsid w:val="1A540301"/>
    <w:rsid w:val="1A5D29FA"/>
    <w:rsid w:val="1A6B0A51"/>
    <w:rsid w:val="1AC108C0"/>
    <w:rsid w:val="1B603647"/>
    <w:rsid w:val="1BA0491E"/>
    <w:rsid w:val="1C5707D6"/>
    <w:rsid w:val="1CEF14DD"/>
    <w:rsid w:val="1CFC3931"/>
    <w:rsid w:val="1DAA13C6"/>
    <w:rsid w:val="1DF054F7"/>
    <w:rsid w:val="1DF87754"/>
    <w:rsid w:val="1E6E7D2D"/>
    <w:rsid w:val="1E853548"/>
    <w:rsid w:val="1ED4281D"/>
    <w:rsid w:val="1EDA4C3F"/>
    <w:rsid w:val="1EDE4B3C"/>
    <w:rsid w:val="1EF94D59"/>
    <w:rsid w:val="1EFA772E"/>
    <w:rsid w:val="1F886264"/>
    <w:rsid w:val="1F945F5D"/>
    <w:rsid w:val="1FBB56A4"/>
    <w:rsid w:val="1FE1234A"/>
    <w:rsid w:val="202979F0"/>
    <w:rsid w:val="208E7074"/>
    <w:rsid w:val="20D4009D"/>
    <w:rsid w:val="210A410B"/>
    <w:rsid w:val="21222C3B"/>
    <w:rsid w:val="213F76AE"/>
    <w:rsid w:val="217C0CE0"/>
    <w:rsid w:val="21A70C18"/>
    <w:rsid w:val="21D20A36"/>
    <w:rsid w:val="21D656EA"/>
    <w:rsid w:val="22156154"/>
    <w:rsid w:val="2236024C"/>
    <w:rsid w:val="227F4693"/>
    <w:rsid w:val="22FA4869"/>
    <w:rsid w:val="23241DE5"/>
    <w:rsid w:val="237C2FBE"/>
    <w:rsid w:val="24372959"/>
    <w:rsid w:val="2439695D"/>
    <w:rsid w:val="245135FF"/>
    <w:rsid w:val="245C5302"/>
    <w:rsid w:val="249302A0"/>
    <w:rsid w:val="24AC6E16"/>
    <w:rsid w:val="24D11E65"/>
    <w:rsid w:val="252217F3"/>
    <w:rsid w:val="2579658C"/>
    <w:rsid w:val="25877463"/>
    <w:rsid w:val="264B007C"/>
    <w:rsid w:val="26612F1B"/>
    <w:rsid w:val="26807A16"/>
    <w:rsid w:val="2690137A"/>
    <w:rsid w:val="269E7B48"/>
    <w:rsid w:val="273B2347"/>
    <w:rsid w:val="279A341A"/>
    <w:rsid w:val="27D11D51"/>
    <w:rsid w:val="28836663"/>
    <w:rsid w:val="28D21BC4"/>
    <w:rsid w:val="29423709"/>
    <w:rsid w:val="29542B8D"/>
    <w:rsid w:val="297C0475"/>
    <w:rsid w:val="29DF2214"/>
    <w:rsid w:val="29E13462"/>
    <w:rsid w:val="29EB7226"/>
    <w:rsid w:val="29F04081"/>
    <w:rsid w:val="2A5A5432"/>
    <w:rsid w:val="2AAD0877"/>
    <w:rsid w:val="2AB16461"/>
    <w:rsid w:val="2AF947D7"/>
    <w:rsid w:val="2B3F692B"/>
    <w:rsid w:val="2B567E2A"/>
    <w:rsid w:val="2B81513B"/>
    <w:rsid w:val="2C1E2157"/>
    <w:rsid w:val="2C700036"/>
    <w:rsid w:val="2CC739FB"/>
    <w:rsid w:val="2CDA540B"/>
    <w:rsid w:val="2CF50F45"/>
    <w:rsid w:val="2D085487"/>
    <w:rsid w:val="2D115D8D"/>
    <w:rsid w:val="2D1648F9"/>
    <w:rsid w:val="2D594568"/>
    <w:rsid w:val="2E0D0FB1"/>
    <w:rsid w:val="2E2A6332"/>
    <w:rsid w:val="2EE96C29"/>
    <w:rsid w:val="2F033F76"/>
    <w:rsid w:val="2F3F630A"/>
    <w:rsid w:val="2F4377AB"/>
    <w:rsid w:val="2F5E0026"/>
    <w:rsid w:val="2F6958BF"/>
    <w:rsid w:val="2F755BEE"/>
    <w:rsid w:val="2FA904FF"/>
    <w:rsid w:val="2FB56A31"/>
    <w:rsid w:val="2FD15513"/>
    <w:rsid w:val="30772250"/>
    <w:rsid w:val="307B3B84"/>
    <w:rsid w:val="30CC3A8D"/>
    <w:rsid w:val="30CE4502"/>
    <w:rsid w:val="30EF4239"/>
    <w:rsid w:val="31C14B20"/>
    <w:rsid w:val="31C45014"/>
    <w:rsid w:val="31E30FC7"/>
    <w:rsid w:val="31F52ADD"/>
    <w:rsid w:val="32734764"/>
    <w:rsid w:val="3282037B"/>
    <w:rsid w:val="32AB2E20"/>
    <w:rsid w:val="32D2262F"/>
    <w:rsid w:val="33956C61"/>
    <w:rsid w:val="34B45B20"/>
    <w:rsid w:val="34F86746"/>
    <w:rsid w:val="35363BF7"/>
    <w:rsid w:val="35A42B41"/>
    <w:rsid w:val="36745C27"/>
    <w:rsid w:val="36903CB5"/>
    <w:rsid w:val="36E34D6C"/>
    <w:rsid w:val="3717159C"/>
    <w:rsid w:val="374B58ED"/>
    <w:rsid w:val="37636AF0"/>
    <w:rsid w:val="37920A5A"/>
    <w:rsid w:val="37D334BD"/>
    <w:rsid w:val="387F4B11"/>
    <w:rsid w:val="38BB5C4A"/>
    <w:rsid w:val="38BB6A49"/>
    <w:rsid w:val="38DA36FB"/>
    <w:rsid w:val="38E379DF"/>
    <w:rsid w:val="392C0D79"/>
    <w:rsid w:val="392D0B31"/>
    <w:rsid w:val="394B5A2C"/>
    <w:rsid w:val="39535396"/>
    <w:rsid w:val="39581839"/>
    <w:rsid w:val="39732C58"/>
    <w:rsid w:val="397A4CD3"/>
    <w:rsid w:val="39D6150E"/>
    <w:rsid w:val="3ADE7AA0"/>
    <w:rsid w:val="3AE211A3"/>
    <w:rsid w:val="3B261DD7"/>
    <w:rsid w:val="3B766081"/>
    <w:rsid w:val="3B9D3745"/>
    <w:rsid w:val="3C4E0078"/>
    <w:rsid w:val="3C547DBA"/>
    <w:rsid w:val="3CAB7C27"/>
    <w:rsid w:val="3CBE695C"/>
    <w:rsid w:val="3CFA2A37"/>
    <w:rsid w:val="3D087E91"/>
    <w:rsid w:val="3D2119BA"/>
    <w:rsid w:val="3D3324C3"/>
    <w:rsid w:val="3DFF0CCA"/>
    <w:rsid w:val="3E3D5255"/>
    <w:rsid w:val="3E3F74B1"/>
    <w:rsid w:val="3E5635C3"/>
    <w:rsid w:val="3E580550"/>
    <w:rsid w:val="3E5E45A8"/>
    <w:rsid w:val="3E68010D"/>
    <w:rsid w:val="3EBE4AC0"/>
    <w:rsid w:val="3EEC585F"/>
    <w:rsid w:val="3F071D45"/>
    <w:rsid w:val="3F4902E5"/>
    <w:rsid w:val="3F9705DF"/>
    <w:rsid w:val="3F9B06D8"/>
    <w:rsid w:val="3FA30D55"/>
    <w:rsid w:val="3FA906D8"/>
    <w:rsid w:val="3FF165FC"/>
    <w:rsid w:val="40322BB3"/>
    <w:rsid w:val="40870D38"/>
    <w:rsid w:val="40995428"/>
    <w:rsid w:val="409B762D"/>
    <w:rsid w:val="409D0A8A"/>
    <w:rsid w:val="40D65FD8"/>
    <w:rsid w:val="40DE464C"/>
    <w:rsid w:val="4140563D"/>
    <w:rsid w:val="41D67077"/>
    <w:rsid w:val="42101CCF"/>
    <w:rsid w:val="423D209F"/>
    <w:rsid w:val="42B11AF4"/>
    <w:rsid w:val="43183858"/>
    <w:rsid w:val="434515B3"/>
    <w:rsid w:val="43861DA9"/>
    <w:rsid w:val="43A053BD"/>
    <w:rsid w:val="44190B9C"/>
    <w:rsid w:val="446377D7"/>
    <w:rsid w:val="44CA4DB0"/>
    <w:rsid w:val="45006471"/>
    <w:rsid w:val="450628A1"/>
    <w:rsid w:val="45170D3A"/>
    <w:rsid w:val="451A30BF"/>
    <w:rsid w:val="454F4B7A"/>
    <w:rsid w:val="45740EDB"/>
    <w:rsid w:val="459A23F9"/>
    <w:rsid w:val="45BC3EF5"/>
    <w:rsid w:val="45DD36F6"/>
    <w:rsid w:val="462C0AE6"/>
    <w:rsid w:val="465850B1"/>
    <w:rsid w:val="46591DBE"/>
    <w:rsid w:val="468B6F34"/>
    <w:rsid w:val="46BF0E7A"/>
    <w:rsid w:val="46E207A3"/>
    <w:rsid w:val="47234D70"/>
    <w:rsid w:val="47BE32BB"/>
    <w:rsid w:val="47E05224"/>
    <w:rsid w:val="47FB1DA3"/>
    <w:rsid w:val="480C5160"/>
    <w:rsid w:val="48A65BB4"/>
    <w:rsid w:val="48AB3F79"/>
    <w:rsid w:val="48BA7D6A"/>
    <w:rsid w:val="48D622EC"/>
    <w:rsid w:val="48F105E8"/>
    <w:rsid w:val="49722CA6"/>
    <w:rsid w:val="4A252F7E"/>
    <w:rsid w:val="4A8543F7"/>
    <w:rsid w:val="4A973654"/>
    <w:rsid w:val="4ABE24F7"/>
    <w:rsid w:val="4ACA5C63"/>
    <w:rsid w:val="4ACC4DDF"/>
    <w:rsid w:val="4AD53E5C"/>
    <w:rsid w:val="4AF04B15"/>
    <w:rsid w:val="4B10535F"/>
    <w:rsid w:val="4B4F4775"/>
    <w:rsid w:val="4B6D6660"/>
    <w:rsid w:val="4B74404D"/>
    <w:rsid w:val="4B7B12A7"/>
    <w:rsid w:val="4B877A94"/>
    <w:rsid w:val="4B9B119A"/>
    <w:rsid w:val="4C0773E1"/>
    <w:rsid w:val="4C167918"/>
    <w:rsid w:val="4C6E0F3D"/>
    <w:rsid w:val="4C815570"/>
    <w:rsid w:val="4CA31FA5"/>
    <w:rsid w:val="4D164815"/>
    <w:rsid w:val="4DC10EE5"/>
    <w:rsid w:val="4DEE73AA"/>
    <w:rsid w:val="4DF528A0"/>
    <w:rsid w:val="4E17392C"/>
    <w:rsid w:val="4E1B0F30"/>
    <w:rsid w:val="4E71637E"/>
    <w:rsid w:val="4ECE31EE"/>
    <w:rsid w:val="4EEC2701"/>
    <w:rsid w:val="4F92106B"/>
    <w:rsid w:val="502620F5"/>
    <w:rsid w:val="505C6252"/>
    <w:rsid w:val="505F6CF7"/>
    <w:rsid w:val="51114EEF"/>
    <w:rsid w:val="51391675"/>
    <w:rsid w:val="51494CD5"/>
    <w:rsid w:val="51A40068"/>
    <w:rsid w:val="51A93F7A"/>
    <w:rsid w:val="51D00B5A"/>
    <w:rsid w:val="5211791B"/>
    <w:rsid w:val="526F303C"/>
    <w:rsid w:val="52E83E40"/>
    <w:rsid w:val="53282999"/>
    <w:rsid w:val="532F7F10"/>
    <w:rsid w:val="537E1986"/>
    <w:rsid w:val="53C00E8A"/>
    <w:rsid w:val="53D4067C"/>
    <w:rsid w:val="53F06ED2"/>
    <w:rsid w:val="53FB1593"/>
    <w:rsid w:val="542D50EE"/>
    <w:rsid w:val="543845B3"/>
    <w:rsid w:val="54500748"/>
    <w:rsid w:val="54F44C64"/>
    <w:rsid w:val="552D5FC7"/>
    <w:rsid w:val="55344B7D"/>
    <w:rsid w:val="55420931"/>
    <w:rsid w:val="558B2D84"/>
    <w:rsid w:val="55FD55D0"/>
    <w:rsid w:val="5609140E"/>
    <w:rsid w:val="56872F86"/>
    <w:rsid w:val="5690091A"/>
    <w:rsid w:val="56A87095"/>
    <w:rsid w:val="56BD7B7C"/>
    <w:rsid w:val="56E46484"/>
    <w:rsid w:val="570D7A10"/>
    <w:rsid w:val="576A2D00"/>
    <w:rsid w:val="576F04BC"/>
    <w:rsid w:val="57A530A0"/>
    <w:rsid w:val="57CA1460"/>
    <w:rsid w:val="57D15DB3"/>
    <w:rsid w:val="57D15EB0"/>
    <w:rsid w:val="581E6553"/>
    <w:rsid w:val="582763B9"/>
    <w:rsid w:val="58DB471F"/>
    <w:rsid w:val="58FF1C1F"/>
    <w:rsid w:val="594714D9"/>
    <w:rsid w:val="59615378"/>
    <w:rsid w:val="5991247C"/>
    <w:rsid w:val="59B4591A"/>
    <w:rsid w:val="59BB7F77"/>
    <w:rsid w:val="59EF7A22"/>
    <w:rsid w:val="5A1E1392"/>
    <w:rsid w:val="5A3B6B0A"/>
    <w:rsid w:val="5A4B619A"/>
    <w:rsid w:val="5A697F8F"/>
    <w:rsid w:val="5AEB64B7"/>
    <w:rsid w:val="5B886B1C"/>
    <w:rsid w:val="5C7663A1"/>
    <w:rsid w:val="5C951860"/>
    <w:rsid w:val="5CB209FD"/>
    <w:rsid w:val="5CC85020"/>
    <w:rsid w:val="5D5521AD"/>
    <w:rsid w:val="5D5B198B"/>
    <w:rsid w:val="5D7C7B5A"/>
    <w:rsid w:val="5D822282"/>
    <w:rsid w:val="5D8C6DC9"/>
    <w:rsid w:val="5D9A1BC1"/>
    <w:rsid w:val="5E0065D6"/>
    <w:rsid w:val="5E835510"/>
    <w:rsid w:val="5EBF5418"/>
    <w:rsid w:val="5EC141AC"/>
    <w:rsid w:val="5EF15CDB"/>
    <w:rsid w:val="5F4D03C4"/>
    <w:rsid w:val="5F547DA2"/>
    <w:rsid w:val="5F7679E3"/>
    <w:rsid w:val="5FA6729F"/>
    <w:rsid w:val="60311AF5"/>
    <w:rsid w:val="60FB4D23"/>
    <w:rsid w:val="616B1851"/>
    <w:rsid w:val="61C55019"/>
    <w:rsid w:val="62682515"/>
    <w:rsid w:val="627834B1"/>
    <w:rsid w:val="62940389"/>
    <w:rsid w:val="62970556"/>
    <w:rsid w:val="62B8223B"/>
    <w:rsid w:val="62DB460A"/>
    <w:rsid w:val="633F4274"/>
    <w:rsid w:val="637C0A23"/>
    <w:rsid w:val="63AE5A5E"/>
    <w:rsid w:val="63BD7C10"/>
    <w:rsid w:val="63F12949"/>
    <w:rsid w:val="640219D3"/>
    <w:rsid w:val="649E4B21"/>
    <w:rsid w:val="64A97BC3"/>
    <w:rsid w:val="64E53EB8"/>
    <w:rsid w:val="651728C8"/>
    <w:rsid w:val="6520607E"/>
    <w:rsid w:val="653A6F9B"/>
    <w:rsid w:val="65600745"/>
    <w:rsid w:val="65DB13DF"/>
    <w:rsid w:val="6603323B"/>
    <w:rsid w:val="66336C28"/>
    <w:rsid w:val="6636079B"/>
    <w:rsid w:val="663C7D18"/>
    <w:rsid w:val="666E3CBE"/>
    <w:rsid w:val="675934EB"/>
    <w:rsid w:val="67703776"/>
    <w:rsid w:val="67A5485B"/>
    <w:rsid w:val="67C4324C"/>
    <w:rsid w:val="67E37932"/>
    <w:rsid w:val="67E94D5F"/>
    <w:rsid w:val="684412BF"/>
    <w:rsid w:val="68B1799F"/>
    <w:rsid w:val="68CB4B42"/>
    <w:rsid w:val="68FB5B55"/>
    <w:rsid w:val="690B1B74"/>
    <w:rsid w:val="69890277"/>
    <w:rsid w:val="69A407FA"/>
    <w:rsid w:val="69A72AA1"/>
    <w:rsid w:val="69C021D8"/>
    <w:rsid w:val="6A7A30FE"/>
    <w:rsid w:val="6AED31A3"/>
    <w:rsid w:val="6AF27491"/>
    <w:rsid w:val="6B112BF1"/>
    <w:rsid w:val="6B3A1A71"/>
    <w:rsid w:val="6B5C5D3C"/>
    <w:rsid w:val="6BB779D8"/>
    <w:rsid w:val="6BF63E90"/>
    <w:rsid w:val="6C020147"/>
    <w:rsid w:val="6C151433"/>
    <w:rsid w:val="6C724E43"/>
    <w:rsid w:val="6CDB3027"/>
    <w:rsid w:val="6D1278E4"/>
    <w:rsid w:val="6D51004E"/>
    <w:rsid w:val="6D8919B0"/>
    <w:rsid w:val="6DB6633D"/>
    <w:rsid w:val="6DB92067"/>
    <w:rsid w:val="6DEB13F7"/>
    <w:rsid w:val="6E696E91"/>
    <w:rsid w:val="6E8E74BF"/>
    <w:rsid w:val="6F0033CF"/>
    <w:rsid w:val="6F2479BB"/>
    <w:rsid w:val="6F305F17"/>
    <w:rsid w:val="6F72611D"/>
    <w:rsid w:val="6F82755C"/>
    <w:rsid w:val="6FF77EE6"/>
    <w:rsid w:val="701B7484"/>
    <w:rsid w:val="701C4862"/>
    <w:rsid w:val="7036114D"/>
    <w:rsid w:val="70682E70"/>
    <w:rsid w:val="70695FCF"/>
    <w:rsid w:val="70F669E1"/>
    <w:rsid w:val="7140607A"/>
    <w:rsid w:val="71891EB9"/>
    <w:rsid w:val="71A66178"/>
    <w:rsid w:val="71B15CB9"/>
    <w:rsid w:val="71E91755"/>
    <w:rsid w:val="722B4AF0"/>
    <w:rsid w:val="72517351"/>
    <w:rsid w:val="72D40070"/>
    <w:rsid w:val="73542254"/>
    <w:rsid w:val="73A32522"/>
    <w:rsid w:val="73A77581"/>
    <w:rsid w:val="73E21923"/>
    <w:rsid w:val="73EA4BF1"/>
    <w:rsid w:val="73FD3E65"/>
    <w:rsid w:val="740B037A"/>
    <w:rsid w:val="757A711B"/>
    <w:rsid w:val="76004C91"/>
    <w:rsid w:val="764F5CB2"/>
    <w:rsid w:val="76B74F1F"/>
    <w:rsid w:val="76DC04E7"/>
    <w:rsid w:val="76E0667F"/>
    <w:rsid w:val="77690F84"/>
    <w:rsid w:val="77957652"/>
    <w:rsid w:val="77C06F6A"/>
    <w:rsid w:val="785363BB"/>
    <w:rsid w:val="786020ED"/>
    <w:rsid w:val="7871522C"/>
    <w:rsid w:val="78A055E0"/>
    <w:rsid w:val="78B752CC"/>
    <w:rsid w:val="78FD5394"/>
    <w:rsid w:val="791A065E"/>
    <w:rsid w:val="791B4433"/>
    <w:rsid w:val="79D63AAC"/>
    <w:rsid w:val="79ED2589"/>
    <w:rsid w:val="7A295F71"/>
    <w:rsid w:val="7A4D1663"/>
    <w:rsid w:val="7A527FC7"/>
    <w:rsid w:val="7AA4324D"/>
    <w:rsid w:val="7AA63CB3"/>
    <w:rsid w:val="7AD22BB2"/>
    <w:rsid w:val="7AF12A6C"/>
    <w:rsid w:val="7B1B4009"/>
    <w:rsid w:val="7B8609B3"/>
    <w:rsid w:val="7BED4F94"/>
    <w:rsid w:val="7C3E777C"/>
    <w:rsid w:val="7C8F30E4"/>
    <w:rsid w:val="7CB54C32"/>
    <w:rsid w:val="7CBA56DC"/>
    <w:rsid w:val="7CC112A6"/>
    <w:rsid w:val="7D984CD3"/>
    <w:rsid w:val="7DD261C2"/>
    <w:rsid w:val="7E443C37"/>
    <w:rsid w:val="7E786BF0"/>
    <w:rsid w:val="7EAE1A46"/>
    <w:rsid w:val="7F527666"/>
    <w:rsid w:val="7F6D25F9"/>
    <w:rsid w:val="7F8405CC"/>
    <w:rsid w:val="7F9955AD"/>
    <w:rsid w:val="7FC40B23"/>
    <w:rsid w:val="7FC8761A"/>
    <w:rsid w:val="7FEC44E4"/>
    <w:rsid w:val="7FF5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.jpeg"/><Relationship Id="rId22" Type="http://schemas.openxmlformats.org/officeDocument/2006/relationships/image" Target="media/image1.jpe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6</Pages>
  <Words>1005</Words>
  <Characters>1305</Characters>
  <Lines>3</Lines>
  <Paragraphs>1</Paragraphs>
  <TotalTime>0</TotalTime>
  <ScaleCrop>false</ScaleCrop>
  <LinksUpToDate>false</LinksUpToDate>
  <CharactersWithSpaces>1327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2022-12-12T07:10:56Z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