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after="156" w:line="240" w:lineRule="auto"/>
        <w:rPr>
          <w:rFonts w:ascii="宋体" w:hAnsi="宋体" w:cs="宋体"/>
          <w:b/>
          <w:kern w:val="0"/>
          <w:szCs w:val="21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3290570</wp:posOffset>
                </wp:positionH>
                <wp:positionV relativeFrom="paragraph">
                  <wp:posOffset>58420</wp:posOffset>
                </wp:positionV>
                <wp:extent cx="2273300" cy="520700"/>
                <wp:effectExtent l="0" t="0" r="12700" b="1270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58215" y="1161415"/>
                          <a:ext cx="1733550" cy="52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before="156" w:after="156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MS001.0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.00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2TP</w:t>
                            </w:r>
                            <w:r>
                              <w:rPr>
                                <w:rFonts w:hint="eastAsia"/>
                              </w:rPr>
                              <w:t>.1.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9.1pt;margin-top:4.6pt;height:41pt;width:179pt;z-index:251660288;mso-width-relative:page;mso-height-relative:page;" fillcolor="#FFFFFF" filled="t" stroked="f" coordsize="21600,21600" o:gfxdata="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M5w/&#10;pNMAAAAIAQAADwAAAAAAAAABACAAAAAiAAAAZHJzL2Rvd25yZXYueG1sUEsBAhQAFAAAAAgAh07i&#10;QIH8RHNgAgAAqAQAAA4AAAAAAAAAAQAgAAAAIgEAAGRycy9lMm9Eb2MueG1sUEsFBgAAAAAGAAYA&#10;WQEAAPQ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56" w:after="156"/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</w:rPr>
                        <w:t>MS001.0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.00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2TP</w:t>
                      </w:r>
                      <w:r>
                        <w:rPr>
                          <w:rFonts w:hint="eastAsia"/>
                        </w:rPr>
                        <w:t>.1.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before="156" w:after="156" w:line="240" w:lineRule="auto"/>
        <w:rPr>
          <w:rFonts w:ascii="宋体" w:hAnsi="宋体" w:cs="宋体"/>
          <w:b/>
          <w:kern w:val="0"/>
          <w:szCs w:val="21"/>
        </w:rPr>
      </w:pPr>
    </w:p>
    <w:p>
      <w:pPr>
        <w:spacing w:before="156" w:after="156" w:line="240" w:lineRule="auto"/>
      </w:pPr>
    </w:p>
    <w:p>
      <w:pPr>
        <w:spacing w:before="156" w:after="156" w:line="480" w:lineRule="auto"/>
        <w:rPr>
          <w:rFonts w:ascii="宋体" w:hAnsi="宋体" w:cs="宋体"/>
          <w:b/>
          <w:kern w:val="0"/>
          <w:sz w:val="28"/>
          <w:szCs w:val="28"/>
        </w:rPr>
      </w:pP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602615</wp:posOffset>
                </wp:positionH>
                <wp:positionV relativeFrom="paragraph">
                  <wp:posOffset>95885</wp:posOffset>
                </wp:positionV>
                <wp:extent cx="4706620" cy="769620"/>
                <wp:effectExtent l="0" t="0" r="0" b="0"/>
                <wp:wrapNone/>
                <wp:docPr id="1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6620" cy="769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56" w:after="156"/>
                              <w:jc w:val="center"/>
                              <w:rPr>
                                <w:rFonts w:hint="default" w:ascii="黑体" w:hAnsi="黑体" w:eastAsia="黑体" w:cs="黑体"/>
                                <w:sz w:val="56"/>
                                <w:szCs w:val="96"/>
                                <w:lang w:val="en-US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  <w:t>MS-001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47.45pt;margin-top:7.55pt;height:60.6pt;width:370.6pt;z-index:251659264;mso-width-relative:page;mso-height-relative:page;" filled="f" stroked="f" coordsize="21600,21600" o:gfxdata="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CYIAva2QAAAAkBAAAPAAAAAAAAAAEAIAAAACIAAABkcnMvZG93bnJldi54bWxQSwECFAAUAAAA&#10;CACHTuJAU0VCPrQBAABXAwAADgAAAAAAAAABACAAAAAoAQAAZHJzL2Uyb0RvYy54bWxQSwUGAAAA&#10;AAYABgBZAQAAT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56" w:after="156"/>
                        <w:jc w:val="center"/>
                        <w:rPr>
                          <w:rFonts w:hint="default" w:ascii="黑体" w:hAnsi="黑体" w:eastAsia="黑体" w:cs="黑体"/>
                          <w:sz w:val="56"/>
                          <w:szCs w:val="96"/>
                          <w:lang w:val="en-US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  <w:t>MS-001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widowControl/>
        <w:spacing w:before="156" w:after="156" w:line="240" w:lineRule="auto"/>
        <w:jc w:val="left"/>
        <w:rPr>
          <w:rFonts w:ascii="宋体" w:hAnsi="宋体" w:cs="宋体"/>
          <w:b/>
          <w:bCs/>
          <w:sz w:val="24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949960</wp:posOffset>
                </wp:positionH>
                <wp:positionV relativeFrom="paragraph">
                  <wp:posOffset>118110</wp:posOffset>
                </wp:positionV>
                <wp:extent cx="4123690" cy="65278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3690" cy="652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56" w:after="156"/>
                              <w:jc w:val="center"/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  <w:t>UR控制板单元测试方案</w:t>
                            </w:r>
                          </w:p>
                          <w:p>
                            <w:pPr>
                              <w:spacing w:before="156" w:after="156"/>
                              <w:jc w:val="center"/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</w:rPr>
                            </w:pPr>
                          </w:p>
                          <w:p>
                            <w:pPr>
                              <w:spacing w:before="156" w:after="156"/>
                              <w:jc w:val="center"/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</w:rPr>
                            </w:pPr>
                          </w:p>
                          <w:p>
                            <w:pPr>
                              <w:spacing w:before="156" w:after="156"/>
                              <w:jc w:val="center"/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</w:rPr>
                            </w:pPr>
                          </w:p>
                        </w:txbxContent>
                      </wps:txbx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4.8pt;margin-top:9.3pt;height:51.4pt;width:324.7pt;z-index:251663360;mso-width-relative:page;mso-height-relative:page;" filled="f" stroked="f" coordsize="21600,21600" o:gfxdata="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4oN6G9kAAAAKAQAADwAAAAAAAAABACAAAAAiAAAAZHJzL2Rvd25y&#10;ZXYueG1sUEsBAhQAFAAAAAgAh07iQB9m+YfEAQAAbgMAAA4AAAAAAAAAAQAgAAAAKAEAAGRycy9l&#10;Mm9Eb2MueG1sUEsFBgAAAAAGAAYAWQEAAF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56" w:after="156"/>
                        <w:jc w:val="center"/>
                        <w:rPr>
                          <w:rFonts w:hint="eastAsia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  <w:t>UR控制板单元测试方案</w:t>
                      </w:r>
                    </w:p>
                    <w:p>
                      <w:pPr>
                        <w:spacing w:before="156" w:after="156"/>
                        <w:jc w:val="center"/>
                        <w:rPr>
                          <w:rFonts w:hint="eastAsia" w:ascii="黑体" w:hAnsi="黑体" w:eastAsia="黑体" w:cs="黑体"/>
                          <w:sz w:val="56"/>
                          <w:szCs w:val="96"/>
                        </w:rPr>
                      </w:pPr>
                    </w:p>
                    <w:p>
                      <w:pPr>
                        <w:spacing w:before="156" w:after="156"/>
                        <w:jc w:val="center"/>
                        <w:rPr>
                          <w:rFonts w:hint="eastAsia" w:ascii="黑体" w:hAnsi="黑体" w:eastAsia="黑体" w:cs="黑体"/>
                          <w:sz w:val="56"/>
                          <w:szCs w:val="96"/>
                        </w:rPr>
                      </w:pPr>
                    </w:p>
                    <w:p>
                      <w:pPr>
                        <w:spacing w:before="156" w:after="156"/>
                        <w:jc w:val="center"/>
                        <w:rPr>
                          <w:rFonts w:hint="eastAsia" w:ascii="黑体" w:hAnsi="黑体" w:eastAsia="黑体" w:cs="黑体"/>
                          <w:sz w:val="56"/>
                          <w:szCs w:val="9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spacing w:before="156" w:after="156" w:line="240" w:lineRule="auto"/>
        <w:jc w:val="left"/>
        <w:rPr>
          <w:rFonts w:ascii="宋体" w:hAnsi="宋体" w:cs="宋体"/>
          <w:b/>
          <w:bCs/>
          <w:sz w:val="24"/>
        </w:rPr>
      </w:pPr>
    </w:p>
    <w:p>
      <w:pPr>
        <w:spacing w:before="156" w:after="156"/>
        <w:rPr>
          <w:rFonts w:ascii="宋体" w:hAnsi="宋体" w:cs="宋体"/>
          <w:b/>
          <w:sz w:val="52"/>
        </w:rPr>
      </w:pPr>
    </w:p>
    <w:p>
      <w:pPr>
        <w:spacing w:before="156" w:after="156"/>
        <w:rPr>
          <w:rFonts w:ascii="宋体" w:hAnsi="宋体" w:cs="宋体"/>
          <w:b/>
          <w:sz w:val="52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1454785</wp:posOffset>
                </wp:positionH>
                <wp:positionV relativeFrom="paragraph">
                  <wp:posOffset>459105</wp:posOffset>
                </wp:positionV>
                <wp:extent cx="2766695" cy="2009140"/>
                <wp:effectExtent l="0" t="0" r="0" b="0"/>
                <wp:wrapSquare wrapText="bothSides"/>
                <wp:docPr id="3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695" cy="2009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56" w:after="156" w:line="600" w:lineRule="auto"/>
                              <w:jc w:val="left"/>
                              <w:rPr>
                                <w:rFonts w:ascii="宋体" w:hAnsi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</w:rPr>
                              <w:t>编制/日期：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  <w:u w:val="single"/>
                              </w:rPr>
                              <w:t xml:space="preserve">                   </w:t>
                            </w:r>
                          </w:p>
                          <w:p>
                            <w:pPr>
                              <w:spacing w:before="156" w:after="156" w:line="600" w:lineRule="auto"/>
                              <w:jc w:val="left"/>
                              <w:rPr>
                                <w:rFonts w:ascii="宋体" w:hAnsi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</w:rPr>
                              <w:t>审核/日期：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  <w:u w:val="single"/>
                              </w:rPr>
                              <w:t xml:space="preserve">                   </w:t>
                            </w:r>
                          </w:p>
                          <w:p>
                            <w:pPr>
                              <w:spacing w:before="156" w:after="156" w:line="600" w:lineRule="auto"/>
                              <w:jc w:val="left"/>
                              <w:rPr>
                                <w:rFonts w:ascii="宋体" w:hAnsi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</w:rPr>
                              <w:t>批准/日期：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  <w:u w:val="single"/>
                              </w:rPr>
                              <w:t xml:space="preserve">                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114.55pt;margin-top:36.15pt;height:158.2pt;width:217.85pt;mso-wrap-distance-bottom:0pt;mso-wrap-distance-left:9pt;mso-wrap-distance-right:9pt;mso-wrap-distance-top:0pt;z-index:251661312;mso-width-relative:page;mso-height-relative:page;" filled="f" stroked="f" coordsize="21600,21600" o:gfxdata="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6RA9o2wAAAAoBAAAPAAAAAAAAAAEAIAAAACIAAABkcnMvZG93bnJldi54bWxQSwEC&#10;FAAUAAAACACHTuJAn6LzZ7gBAABYAwAADgAAAAAAAAABACAAAAAqAQAAZHJzL2Uyb0RvYy54bWxQ&#10;SwUGAAAAAAYABgBZAQAAV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56" w:after="156" w:line="600" w:lineRule="auto"/>
                        <w:jc w:val="left"/>
                        <w:rPr>
                          <w:rFonts w:ascii="宋体" w:hAnsi="宋体" w:cs="宋体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</w:rPr>
                        <w:t>编制/日期：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  <w:u w:val="single"/>
                        </w:rPr>
                        <w:t xml:space="preserve">                   </w:t>
                      </w:r>
                    </w:p>
                    <w:p>
                      <w:pPr>
                        <w:spacing w:before="156" w:after="156" w:line="600" w:lineRule="auto"/>
                        <w:jc w:val="left"/>
                        <w:rPr>
                          <w:rFonts w:ascii="宋体" w:hAnsi="宋体" w:cs="宋体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</w:rPr>
                        <w:t>审核/日期：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  <w:u w:val="single"/>
                        </w:rPr>
                        <w:t xml:space="preserve">                   </w:t>
                      </w:r>
                    </w:p>
                    <w:p>
                      <w:pPr>
                        <w:spacing w:before="156" w:after="156" w:line="600" w:lineRule="auto"/>
                        <w:jc w:val="left"/>
                        <w:rPr>
                          <w:rFonts w:ascii="宋体" w:hAnsi="宋体" w:cs="宋体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</w:rPr>
                        <w:t>批准/日期：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  <w:u w:val="single"/>
                        </w:rPr>
                        <w:t xml:space="preserve">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spacing w:before="156" w:after="156"/>
        <w:rPr>
          <w:rFonts w:ascii="宋体" w:hAnsi="宋体" w:cs="宋体"/>
          <w:b/>
          <w:szCs w:val="21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start="1"/>
          <w:cols w:space="425" w:num="1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1702435</wp:posOffset>
                </wp:positionH>
                <wp:positionV relativeFrom="paragraph">
                  <wp:posOffset>3582670</wp:posOffset>
                </wp:positionV>
                <wp:extent cx="2223135" cy="436880"/>
                <wp:effectExtent l="0" t="0" r="5715" b="127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85340" y="7205980"/>
                          <a:ext cx="2223135" cy="43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widowControl/>
                              <w:spacing w:before="156" w:after="156" w:line="240" w:lineRule="auto"/>
                              <w:jc w:val="center"/>
                            </w:pPr>
                            <w:r>
                              <w:rPr>
                                <w:rFonts w:hint="eastAsia" w:ascii="宋体" w:hAnsi="宋体" w:cs="宋体"/>
                                <w:bCs/>
                                <w:szCs w:val="21"/>
                              </w:rPr>
                              <w:t>杭州三坛医疗科技有限公司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4.05pt;margin-top:282.1pt;height:34.4pt;width:175.05pt;z-index:251662336;mso-width-relative:page;mso-height-relative:page;" fillcolor="#FFFFFF" filled="t" stroked="f" coordsize="21600,21600" o:gfxdata="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qbzIn1gAAAAsBAAAPAAAAAAAAAAEAIAAAACIAAABkcnMvZG93bnJldi54bWxQSwECFAAUAAAA&#10;CACHTuJAoK4J1GICAACpBAAADgAAAAAAAAABACAAAAAlAQAAZHJzL2Uyb0RvYy54bWxQSwUGAAAA&#10;AAYABgBZAQAA+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spacing w:before="156" w:after="156" w:line="240" w:lineRule="auto"/>
                        <w:jc w:val="center"/>
                      </w:pPr>
                      <w:r>
                        <w:rPr>
                          <w:rFonts w:hint="eastAsia" w:ascii="宋体" w:hAnsi="宋体" w:cs="宋体"/>
                          <w:bCs/>
                          <w:szCs w:val="21"/>
                        </w:rPr>
                        <w:t>杭州三坛医疗科技有限公司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spacing w:before="156" w:after="156" w:line="240" w:lineRule="auto"/>
        <w:jc w:val="center"/>
        <w:rPr>
          <w:rFonts w:ascii="宋体" w:hAnsi="宋体" w:cs="宋体"/>
          <w:bCs/>
          <w:sz w:val="24"/>
        </w:rPr>
      </w:pPr>
      <w:r>
        <w:rPr>
          <w:rFonts w:hint="eastAsia" w:ascii="宋体" w:hAnsi="宋体" w:cs="宋体"/>
          <w:bCs/>
          <w:sz w:val="24"/>
        </w:rPr>
        <w:t>文档更改履历</w:t>
      </w:r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7"/>
        <w:gridCol w:w="1741"/>
        <w:gridCol w:w="4013"/>
        <w:gridCol w:w="1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版本号</w:t>
            </w:r>
          </w:p>
        </w:tc>
        <w:tc>
          <w:tcPr>
            <w:tcW w:w="1985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发布/实施日期</w:t>
            </w:r>
          </w:p>
        </w:tc>
        <w:tc>
          <w:tcPr>
            <w:tcW w:w="4678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更改内容概述</w:t>
            </w:r>
          </w:p>
        </w:tc>
        <w:tc>
          <w:tcPr>
            <w:tcW w:w="1842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更改者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V1.0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文件新编</w:t>
            </w: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</w:tbl>
    <w:p>
      <w:pPr>
        <w:spacing w:before="156" w:after="156"/>
        <w:jc w:val="center"/>
        <w:rPr>
          <w:rFonts w:ascii="宋体" w:hAnsi="宋体" w:cs="宋体"/>
          <w:b/>
          <w:sz w:val="52"/>
        </w:rPr>
        <w:sectPr>
          <w:headerReference r:id="rId13" w:type="first"/>
          <w:headerReference r:id="rId11" w:type="default"/>
          <w:footerReference r:id="rId14" w:type="default"/>
          <w:headerReference r:id="rId12" w:type="even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start="1"/>
          <w:cols w:space="425" w:num="1"/>
          <w:docGrid w:type="lines" w:linePitch="312" w:charSpace="0"/>
        </w:sectPr>
      </w:pPr>
    </w:p>
    <w:p>
      <w:pPr>
        <w:spacing w:beforeLines="0" w:afterLines="0" w:line="240" w:lineRule="auto"/>
        <w:jc w:val="center"/>
        <w:rPr>
          <w:rFonts w:ascii="宋体" w:hAnsi="宋体" w:cs="宋体"/>
          <w:b/>
          <w:sz w:val="36"/>
          <w:szCs w:val="18"/>
        </w:rPr>
      </w:pPr>
      <w:r>
        <w:rPr>
          <w:rFonts w:hint="eastAsia" w:ascii="宋体" w:hAnsi="宋体" w:cs="宋体"/>
          <w:b/>
          <w:sz w:val="36"/>
          <w:szCs w:val="18"/>
        </w:rPr>
        <w:t>目录</w:t>
      </w:r>
    </w:p>
    <w:p>
      <w:pPr>
        <w:pStyle w:val="22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 TOC \o "1-3" \h \z 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_Toc10347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方案概述</w:t>
      </w:r>
      <w:r>
        <w:tab/>
      </w:r>
      <w:r>
        <w:fldChar w:fldCharType="begin"/>
      </w:r>
      <w:r>
        <w:instrText xml:space="preserve"> PAGEREF _Toc10347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_Toc32265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 w:asciiTheme="majorEastAsia" w:hAnsiTheme="majorEastAsia" w:eastAsiaTheme="majorEastAsia" w:cstheme="majorEastAsia"/>
          <w:lang w:val="en-US" w:eastAsia="zh-CN"/>
        </w:rPr>
        <w:t xml:space="preserve">1.1. 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目标</w:t>
      </w:r>
      <w:r>
        <w:tab/>
      </w:r>
      <w:r>
        <w:fldChar w:fldCharType="begin"/>
      </w:r>
      <w:r>
        <w:instrText xml:space="preserve"> PAGEREF _Toc32265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_Toc18270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 w:asciiTheme="majorEastAsia" w:hAnsiTheme="majorEastAsia" w:eastAsiaTheme="majorEastAsia" w:cstheme="majorEastAsia"/>
          <w:lang w:val="en-US" w:eastAsia="zh-CN"/>
        </w:rPr>
        <w:t xml:space="preserve">1.2. 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适用范围</w:t>
      </w:r>
      <w:r>
        <w:tab/>
      </w:r>
      <w:r>
        <w:fldChar w:fldCharType="begin"/>
      </w:r>
      <w:r>
        <w:instrText xml:space="preserve"> PAGEREF _Toc18270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_Toc5573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 w:asciiTheme="majorEastAsia" w:hAnsiTheme="majorEastAsia" w:eastAsiaTheme="majorEastAsia" w:cstheme="majorEastAsia"/>
          <w:lang w:val="en-US" w:eastAsia="zh-CN"/>
        </w:rPr>
        <w:t xml:space="preserve">1.3. 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参考资料</w:t>
      </w:r>
      <w:r>
        <w:tab/>
      </w:r>
      <w:r>
        <w:fldChar w:fldCharType="begin"/>
      </w:r>
      <w:r>
        <w:instrText xml:space="preserve"> PAGEREF _Toc5573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22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_Toc20617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功能测试</w:t>
      </w:r>
      <w:r>
        <w:tab/>
      </w:r>
      <w:r>
        <w:fldChar w:fldCharType="begin"/>
      </w:r>
      <w:r>
        <w:instrText xml:space="preserve"> PAGEREF _Toc20617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_Toc32449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 w:ascii="宋体" w:hAnsi="宋体" w:eastAsia="宋体" w:cs="宋体"/>
          <w:bCs w:val="0"/>
          <w:szCs w:val="24"/>
          <w:lang w:val="en-US" w:eastAsia="zh-CN"/>
        </w:rPr>
        <w:t xml:space="preserve">2.1. </w:t>
      </w:r>
      <w:r>
        <w:rPr>
          <w:rFonts w:hint="eastAsia" w:ascii="宋体" w:hAnsi="宋体" w:eastAsia="宋体" w:cs="宋体"/>
          <w:bCs w:val="0"/>
          <w:szCs w:val="24"/>
          <w:lang w:val="en-US" w:eastAsia="zh-CN"/>
        </w:rPr>
        <w:t>目标</w:t>
      </w:r>
      <w:r>
        <w:tab/>
      </w:r>
      <w:r>
        <w:fldChar w:fldCharType="begin"/>
      </w:r>
      <w:r>
        <w:instrText xml:space="preserve"> PAGEREF _Toc32449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_Toc10046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 w:ascii="宋体" w:hAnsi="宋体" w:eastAsia="宋体" w:cs="宋体"/>
          <w:bCs w:val="0"/>
          <w:szCs w:val="24"/>
          <w:lang w:val="en-US" w:eastAsia="zh-CN"/>
        </w:rPr>
        <w:t xml:space="preserve">2.2. </w:t>
      </w:r>
      <w:r>
        <w:rPr>
          <w:rFonts w:hint="eastAsia" w:ascii="宋体" w:hAnsi="宋体" w:cs="宋体"/>
          <w:bCs w:val="0"/>
          <w:szCs w:val="24"/>
          <w:lang w:val="en-US" w:eastAsia="zh-CN"/>
        </w:rPr>
        <w:t>测试</w:t>
      </w:r>
      <w:r>
        <w:rPr>
          <w:rFonts w:hint="eastAsia" w:ascii="宋体" w:hAnsi="宋体" w:eastAsia="宋体" w:cs="宋体"/>
          <w:bCs w:val="0"/>
          <w:szCs w:val="24"/>
          <w:lang w:val="en-US" w:eastAsia="zh-CN"/>
        </w:rPr>
        <w:t>环境</w:t>
      </w:r>
      <w:r>
        <w:tab/>
      </w:r>
      <w:r>
        <w:fldChar w:fldCharType="begin"/>
      </w:r>
      <w:r>
        <w:instrText xml:space="preserve"> PAGEREF _Toc10046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_Toc26698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 w:ascii="宋体" w:hAnsi="宋体" w:eastAsia="宋体" w:cs="宋体"/>
          <w:bCs w:val="0"/>
          <w:szCs w:val="24"/>
          <w:lang w:val="en-US" w:eastAsia="zh-CN"/>
        </w:rPr>
        <w:t xml:space="preserve">2.3. </w:t>
      </w:r>
      <w:r>
        <w:rPr>
          <w:rFonts w:hint="eastAsia" w:ascii="宋体" w:hAnsi="宋体" w:eastAsia="宋体" w:cs="宋体"/>
          <w:bCs w:val="0"/>
          <w:szCs w:val="24"/>
          <w:lang w:val="en-US" w:eastAsia="zh-CN"/>
        </w:rPr>
        <w:t>测试内容</w:t>
      </w:r>
      <w:r>
        <w:tab/>
      </w:r>
      <w:r>
        <w:fldChar w:fldCharType="begin"/>
      </w:r>
      <w:r>
        <w:instrText xml:space="preserve"> PAGEREF _Toc26698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22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_Toc14798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性能测试</w:t>
      </w:r>
      <w:r>
        <w:tab/>
      </w:r>
      <w:r>
        <w:fldChar w:fldCharType="begin"/>
      </w:r>
      <w:r>
        <w:instrText xml:space="preserve"> PAGEREF _Toc14798 \h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_Toc31423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 w:ascii="宋体" w:hAnsi="宋体" w:eastAsia="宋体" w:cs="宋体"/>
          <w:bCs w:val="0"/>
          <w:szCs w:val="24"/>
          <w:lang w:val="en-US" w:eastAsia="zh-CN"/>
        </w:rPr>
        <w:t xml:space="preserve">3.1. </w:t>
      </w:r>
      <w:r>
        <w:rPr>
          <w:rFonts w:hint="eastAsia" w:ascii="宋体" w:hAnsi="宋体" w:eastAsia="宋体" w:cs="宋体"/>
          <w:bCs w:val="0"/>
          <w:szCs w:val="24"/>
          <w:lang w:val="en-US" w:eastAsia="zh-CN"/>
        </w:rPr>
        <w:t>目标</w:t>
      </w:r>
      <w:r>
        <w:tab/>
      </w:r>
      <w:r>
        <w:fldChar w:fldCharType="begin"/>
      </w:r>
      <w:r>
        <w:instrText xml:space="preserve"> PAGEREF _Toc31423 \h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_Toc32034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 w:ascii="宋体" w:hAnsi="宋体" w:eastAsia="宋体" w:cs="宋体"/>
          <w:bCs w:val="0"/>
          <w:szCs w:val="24"/>
          <w:lang w:val="en-US" w:eastAsia="zh-CN"/>
        </w:rPr>
        <w:t xml:space="preserve">3.2. </w:t>
      </w:r>
      <w:r>
        <w:rPr>
          <w:rFonts w:hint="eastAsia" w:ascii="宋体" w:hAnsi="宋体" w:cs="宋体"/>
          <w:bCs w:val="0"/>
          <w:szCs w:val="24"/>
          <w:lang w:val="en-US" w:eastAsia="zh-CN"/>
        </w:rPr>
        <w:t>测试</w:t>
      </w:r>
      <w:r>
        <w:rPr>
          <w:rFonts w:hint="eastAsia" w:ascii="宋体" w:hAnsi="宋体" w:eastAsia="宋体" w:cs="宋体"/>
          <w:bCs w:val="0"/>
          <w:szCs w:val="24"/>
          <w:lang w:val="en-US" w:eastAsia="zh-CN"/>
        </w:rPr>
        <w:t>环境</w:t>
      </w:r>
      <w:r>
        <w:tab/>
      </w:r>
      <w:r>
        <w:fldChar w:fldCharType="begin"/>
      </w:r>
      <w:r>
        <w:instrText xml:space="preserve"> PAGEREF _Toc32034 \h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_Toc13637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 w:ascii="宋体" w:hAnsi="宋体" w:eastAsia="宋体" w:cs="宋体"/>
          <w:bCs w:val="0"/>
          <w:szCs w:val="24"/>
          <w:lang w:val="en-US" w:eastAsia="zh-CN"/>
        </w:rPr>
        <w:t xml:space="preserve">3.3. </w:t>
      </w:r>
      <w:r>
        <w:rPr>
          <w:rFonts w:hint="eastAsia" w:ascii="宋体" w:hAnsi="宋体" w:eastAsia="宋体" w:cs="宋体"/>
          <w:bCs w:val="0"/>
          <w:szCs w:val="24"/>
          <w:lang w:val="en-US" w:eastAsia="zh-CN"/>
        </w:rPr>
        <w:t>测试内容</w:t>
      </w:r>
      <w:r>
        <w:tab/>
      </w:r>
      <w:r>
        <w:fldChar w:fldCharType="begin"/>
      </w:r>
      <w:r>
        <w:instrText xml:space="preserve"> PAGEREF _Toc13637 \h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22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_Toc25129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耐久性测试</w:t>
      </w:r>
      <w:r>
        <w:tab/>
      </w:r>
      <w:r>
        <w:fldChar w:fldCharType="begin"/>
      </w:r>
      <w:r>
        <w:instrText xml:space="preserve"> PAGEREF _Toc25129 \h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_Toc25091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4.1. </w:t>
      </w:r>
      <w:r>
        <w:rPr>
          <w:rFonts w:hint="eastAsia" w:ascii="宋体" w:hAnsi="宋体" w:eastAsia="宋体" w:cs="宋体"/>
          <w:bCs w:val="0"/>
          <w:szCs w:val="24"/>
          <w:lang w:val="en-US" w:eastAsia="zh-CN"/>
        </w:rPr>
        <w:t>目标</w:t>
      </w:r>
      <w:r>
        <w:tab/>
      </w:r>
      <w:r>
        <w:fldChar w:fldCharType="begin"/>
      </w:r>
      <w:r>
        <w:instrText xml:space="preserve"> PAGEREF _Toc25091 \h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_Toc31642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 w:ascii="宋体" w:hAnsi="宋体" w:eastAsia="宋体" w:cs="宋体"/>
          <w:bCs w:val="0"/>
          <w:szCs w:val="24"/>
          <w:lang w:val="en-US" w:eastAsia="zh-CN"/>
        </w:rPr>
        <w:t xml:space="preserve">4.2. </w:t>
      </w:r>
      <w:r>
        <w:rPr>
          <w:rFonts w:hint="eastAsia" w:ascii="宋体" w:hAnsi="宋体" w:cs="宋体"/>
          <w:bCs w:val="0"/>
          <w:szCs w:val="24"/>
          <w:lang w:val="en-US" w:eastAsia="zh-CN"/>
        </w:rPr>
        <w:t>测试环境</w:t>
      </w:r>
      <w:r>
        <w:tab/>
      </w:r>
      <w:r>
        <w:fldChar w:fldCharType="begin"/>
      </w:r>
      <w:r>
        <w:instrText xml:space="preserve"> PAGEREF _Toc31642 \h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_Toc7507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 w:ascii="宋体" w:hAnsi="宋体" w:eastAsia="宋体" w:cs="宋体"/>
          <w:bCs w:val="0"/>
          <w:szCs w:val="24"/>
          <w:lang w:val="en-US" w:eastAsia="zh-CN"/>
        </w:rPr>
        <w:t xml:space="preserve">4.3. </w:t>
      </w:r>
      <w:r>
        <w:rPr>
          <w:rFonts w:hint="eastAsia" w:ascii="宋体" w:hAnsi="宋体" w:cs="宋体"/>
          <w:bCs w:val="0"/>
          <w:szCs w:val="24"/>
          <w:lang w:val="en-US" w:eastAsia="zh-CN"/>
        </w:rPr>
        <w:t>测试内容</w:t>
      </w:r>
      <w:r>
        <w:tab/>
      </w:r>
      <w:r>
        <w:fldChar w:fldCharType="begin"/>
      </w:r>
      <w:r>
        <w:instrText xml:space="preserve"> PAGEREF _Toc7507 \h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spacing w:before="156" w:after="156"/>
        <w:rPr>
          <w:rFonts w:hint="eastAsia" w:ascii="宋体" w:hAnsi="宋体" w:eastAsia="宋体" w:cs="宋体"/>
          <w:b/>
          <w:bCs/>
          <w:sz w:val="24"/>
          <w:szCs w:val="24"/>
        </w:rPr>
        <w:sectPr>
          <w:headerReference r:id="rId16" w:type="first"/>
          <w:footerReference r:id="rId17" w:type="default"/>
          <w:headerReference r:id="rId15" w:type="even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bookmarkStart w:id="0" w:name="_Toc10347"/>
      <w:r>
        <w:rPr>
          <w:rFonts w:hint="eastAsia"/>
          <w:lang w:val="en-US" w:eastAsia="zh-CN"/>
        </w:rPr>
        <w:t>方案概述</w:t>
      </w:r>
      <w:bookmarkEnd w:id="0"/>
    </w:p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1" w:name="_Toc32265"/>
      <w:r>
        <w:rPr>
          <w:rFonts w:hint="eastAsia" w:asciiTheme="majorEastAsia" w:hAnsiTheme="majorEastAsia" w:eastAsiaTheme="majorEastAsia" w:cstheme="majorEastAsia"/>
          <w:lang w:val="en-US" w:eastAsia="zh-CN"/>
        </w:rPr>
        <w:t>目标</w:t>
      </w:r>
      <w:bookmarkEnd w:id="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为了验证UR控制板在MS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-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001系统内是否达到开发需求的设计目标，满足MS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-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001系统在各种工作环境下正常工作的要求。</w:t>
      </w:r>
    </w:p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2" w:name="_Toc18270"/>
      <w:r>
        <w:rPr>
          <w:rFonts w:hint="eastAsia" w:asciiTheme="majorEastAsia" w:hAnsiTheme="majorEastAsia" w:eastAsiaTheme="majorEastAsia" w:cstheme="majorEastAsia"/>
          <w:lang w:val="en-US" w:eastAsia="zh-CN"/>
        </w:rPr>
        <w:t>适用范围</w:t>
      </w:r>
      <w:bookmarkEnd w:id="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MS001.06.00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3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ZZ-UR控制板。</w:t>
      </w:r>
    </w:p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3" w:name="_Toc5573"/>
      <w:bookmarkStart w:id="4" w:name="_Toc28433"/>
      <w:bookmarkStart w:id="5" w:name="_Toc29698"/>
      <w:r>
        <w:rPr>
          <w:rFonts w:hint="eastAsia" w:asciiTheme="majorEastAsia" w:hAnsiTheme="majorEastAsia" w:eastAsiaTheme="majorEastAsia" w:cstheme="majorEastAsia"/>
          <w:lang w:val="en-US" w:eastAsia="zh-CN"/>
        </w:rPr>
        <w:t>参考资料</w:t>
      </w:r>
      <w:bookmarkEnd w:id="3"/>
      <w:bookmarkEnd w:id="4"/>
      <w:bookmarkEnd w:id="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《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MS-001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产品技术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需求说明书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《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MS-001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风险评估和控制记录》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《</w:t>
      </w:r>
      <w:r>
        <w:rPr>
          <w:rFonts w:hint="eastAsia" w:ascii="宋体" w:hAnsi="宋体" w:eastAsia="宋体" w:cs="宋体"/>
          <w:lang w:val="en-US" w:eastAsia="zh-CN"/>
        </w:rPr>
        <w:t>UR</w:t>
      </w:r>
      <w:r>
        <w:rPr>
          <w:rFonts w:hint="eastAsia"/>
          <w:lang w:val="en-US" w:eastAsia="zh-CN"/>
        </w:rPr>
        <w:t>控制板串口通讯协议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GB∕T 14710-2009《医用电器环境要求及试验方法》</w:t>
      </w: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bookmarkStart w:id="6" w:name="_Toc20617"/>
      <w:r>
        <w:rPr>
          <w:rFonts w:hint="eastAsia"/>
          <w:lang w:val="en-US" w:eastAsia="zh-CN"/>
        </w:rPr>
        <w:t>功能测试</w:t>
      </w:r>
      <w:bookmarkEnd w:id="6"/>
    </w:p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</w:pPr>
      <w:bookmarkStart w:id="7" w:name="_Toc2744"/>
      <w:bookmarkStart w:id="8" w:name="_Toc32449"/>
      <w:bookmarkStart w:id="9" w:name="_Toc1148"/>
      <w: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  <w:t>目标</w:t>
      </w:r>
      <w:bookmarkEnd w:id="7"/>
      <w:bookmarkEnd w:id="8"/>
      <w:bookmarkEnd w:id="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UR控制板是控制机械臂电源上下电、立柱上升下降、机械臂灯光控制的功能部件，根据产品技术需求说明书，对UR控制板输入输出功能进行测试验证，检验产品功能与开发需求是否一致。</w:t>
      </w:r>
      <w:bookmarkStart w:id="23" w:name="_GoBack"/>
      <w:bookmarkEnd w:id="23"/>
    </w:p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</w:pPr>
      <w:bookmarkStart w:id="10" w:name="_Toc10046"/>
      <w:bookmarkStart w:id="11" w:name="_Toc12345"/>
      <w:bookmarkStart w:id="12" w:name="_Toc27413"/>
      <w:r>
        <w:rPr>
          <w:rFonts w:hint="eastAsia" w:ascii="宋体" w:hAnsi="宋体" w:cs="宋体"/>
          <w:b/>
          <w:bCs w:val="0"/>
          <w:sz w:val="24"/>
          <w:szCs w:val="24"/>
          <w:lang w:val="en-US" w:eastAsia="zh-CN"/>
        </w:rPr>
        <w:t>测试</w:t>
      </w:r>
      <w: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  <w:t>环境</w:t>
      </w:r>
      <w:bookmarkEnd w:id="10"/>
      <w:bookmarkEnd w:id="11"/>
      <w:bookmarkEnd w:id="1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温度：室温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湿度：≤75%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设备：MS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-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001-B导引模块、万用表、稳压电源</w:t>
      </w:r>
    </w:p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</w:pPr>
      <w:bookmarkStart w:id="13" w:name="_Toc9303"/>
      <w:bookmarkStart w:id="14" w:name="_Toc26698"/>
      <w: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  <w:t>测试内容</w:t>
      </w:r>
      <w:bookmarkEnd w:id="13"/>
      <w:bookmarkEnd w:id="14"/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首先需对UR控制板进行工作电压和电流测试，并填写至以下表格</w:t>
      </w:r>
      <w:r>
        <w:rPr>
          <w:rFonts w:hint="eastAsia"/>
          <w:sz w:val="21"/>
          <w:szCs w:val="21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0" w:line="240" w:lineRule="auto"/>
        <w:ind w:leftChars="0" w:firstLine="360" w:firstLineChars="200"/>
        <w:jc w:val="center"/>
        <w:textAlignment w:val="auto"/>
        <w:rPr>
          <w:rFonts w:hint="eastAsia" w:ascii="宋体" w:hAnsi="宋体" w:cs="宋体"/>
          <w:b w:val="0"/>
          <w:bCs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0" w:line="240" w:lineRule="auto"/>
        <w:ind w:leftChars="0" w:firstLine="360" w:firstLineChars="200"/>
        <w:jc w:val="center"/>
        <w:textAlignment w:val="auto"/>
        <w:rPr>
          <w:rFonts w:hint="eastAsia" w:ascii="宋体" w:hAnsi="宋体" w:cs="宋体"/>
          <w:b w:val="0"/>
          <w:bCs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0" w:line="240" w:lineRule="auto"/>
        <w:ind w:leftChars="0" w:firstLine="360" w:firstLineChars="200"/>
        <w:jc w:val="center"/>
        <w:textAlignment w:val="auto"/>
        <w:rPr>
          <w:rFonts w:hint="eastAsia" w:ascii="宋体" w:hAnsi="宋体" w:cs="宋体"/>
          <w:b w:val="0"/>
          <w:bCs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0" w:line="240" w:lineRule="auto"/>
        <w:jc w:val="center"/>
        <w:textAlignment w:val="auto"/>
        <w:rPr>
          <w:rFonts w:hint="default"/>
          <w:lang w:val="en-US" w:eastAsia="zh-CN"/>
        </w:rPr>
      </w:pPr>
      <w:r>
        <w:rPr>
          <w:rFonts w:hint="eastAsia" w:ascii="宋体" w:hAnsi="宋体" w:cs="宋体"/>
          <w:b w:val="0"/>
          <w:bCs/>
          <w:sz w:val="18"/>
          <w:szCs w:val="18"/>
          <w:lang w:val="en-US" w:eastAsia="zh-CN"/>
        </w:rPr>
        <w:t>表2.3-1 UR控制板基本工作参数</w:t>
      </w:r>
    </w:p>
    <w:tbl>
      <w:tblPr>
        <w:tblStyle w:val="30"/>
        <w:tblW w:w="883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1"/>
        <w:gridCol w:w="1261"/>
        <w:gridCol w:w="1261"/>
        <w:gridCol w:w="1261"/>
        <w:gridCol w:w="1261"/>
        <w:gridCol w:w="1261"/>
        <w:gridCol w:w="12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0" w:hRule="atLeast"/>
          <w:jc w:val="center"/>
        </w:trPr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输入电压(V)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预期5.0V输出点（V）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实际5.0V输出点（V）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预期3.3V输出点（V）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实际3.3V输出点（V）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预期工作电流（mA）</w:t>
            </w:r>
          </w:p>
        </w:tc>
        <w:tc>
          <w:tcPr>
            <w:tcW w:w="126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实际工作电流（mA）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24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±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5%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5.0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±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5%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Chars="0" w:firstLine="420" w:firstLineChars="20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3.3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±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5%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Chars="0" w:firstLine="420" w:firstLineChars="20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≤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3000</w:t>
            </w:r>
          </w:p>
        </w:tc>
        <w:tc>
          <w:tcPr>
            <w:tcW w:w="126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420" w:firstLineChars="20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软件功能逻辑测试：测试UR控制板的输入输出逻辑状态，检测其输出动作是否符合预期。按相应控制逻辑，填写实际结果状态至表2.3-1：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0" w:line="240" w:lineRule="auto"/>
        <w:jc w:val="center"/>
        <w:textAlignment w:val="auto"/>
        <w:rPr>
          <w:rFonts w:hint="default"/>
          <w:lang w:val="en-US" w:eastAsia="zh-CN"/>
        </w:rPr>
      </w:pPr>
      <w:r>
        <w:rPr>
          <w:rFonts w:hint="eastAsia" w:ascii="宋体" w:hAnsi="宋体" w:cs="宋体"/>
          <w:b w:val="0"/>
          <w:bCs/>
          <w:sz w:val="18"/>
          <w:szCs w:val="18"/>
          <w:lang w:val="en-US" w:eastAsia="zh-CN"/>
        </w:rPr>
        <w:t>表2.3-2 UR控制板输入输出测试</w:t>
      </w:r>
    </w:p>
    <w:tbl>
      <w:tblPr>
        <w:tblStyle w:val="29"/>
        <w:tblW w:w="8844" w:type="dxa"/>
        <w:jc w:val="center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6"/>
        <w:gridCol w:w="663"/>
        <w:gridCol w:w="1953"/>
        <w:gridCol w:w="2479"/>
        <w:gridCol w:w="2332"/>
        <w:gridCol w:w="611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jc w:val="center"/>
        </w:trPr>
        <w:tc>
          <w:tcPr>
            <w:tcW w:w="806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功能模块</w:t>
            </w:r>
          </w:p>
        </w:tc>
        <w:tc>
          <w:tcPr>
            <w:tcW w:w="663" w:type="dxa"/>
            <w:tcBorders>
              <w:top w:val="single" w:color="000000" w:sz="8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序号</w:t>
            </w:r>
          </w:p>
        </w:tc>
        <w:tc>
          <w:tcPr>
            <w:tcW w:w="1953" w:type="dxa"/>
            <w:tcBorders>
              <w:top w:val="single" w:color="000000" w:sz="8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测试用例</w:t>
            </w:r>
          </w:p>
        </w:tc>
        <w:tc>
          <w:tcPr>
            <w:tcW w:w="2479" w:type="dxa"/>
            <w:tcBorders>
              <w:top w:val="single" w:color="000000" w:sz="8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测试步骤</w:t>
            </w:r>
          </w:p>
        </w:tc>
        <w:tc>
          <w:tcPr>
            <w:tcW w:w="2332" w:type="dxa"/>
            <w:tcBorders>
              <w:top w:val="single" w:color="000000" w:sz="8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期望结果</w:t>
            </w:r>
          </w:p>
        </w:tc>
        <w:tc>
          <w:tcPr>
            <w:tcW w:w="611" w:type="dxa"/>
            <w:tcBorders>
              <w:top w:val="single" w:color="000000" w:sz="8" w:space="0"/>
              <w:left w:val="single" w:color="000000" w:sz="4" w:space="0"/>
              <w:bottom w:val="nil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实际结果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jc w:val="center"/>
        </w:trPr>
        <w:tc>
          <w:tcPr>
            <w:tcW w:w="806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机械臂控制</w:t>
            </w:r>
          </w:p>
        </w:tc>
        <w:tc>
          <w:tcPr>
            <w:tcW w:w="663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953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未通电-按机械臂电源</w:t>
            </w:r>
          </w:p>
        </w:tc>
        <w:tc>
          <w:tcPr>
            <w:tcW w:w="2479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1.未通电；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2.按下机械臂电源；</w:t>
            </w:r>
          </w:p>
        </w:tc>
        <w:tc>
          <w:tcPr>
            <w:tcW w:w="2332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机械臂不会上电</w:t>
            </w:r>
          </w:p>
        </w:tc>
        <w:tc>
          <w:tcPr>
            <w:tcW w:w="611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jc w:val="center"/>
        </w:trPr>
        <w:tc>
          <w:tcPr>
            <w:tcW w:w="806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1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通电-侧面面板总开关打开-直接按机械臂电源</w:t>
            </w:r>
          </w:p>
        </w:tc>
        <w:tc>
          <w:tcPr>
            <w:tcW w:w="2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1.总插座插到开关面板；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2.打开侧面总电源；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3.等待5s后UPS正常供电；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4.按机械臂电源；</w:t>
            </w:r>
          </w:p>
        </w:tc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机械臂上电中，机械臂电源指示灯每1s闪烁一下，完全上电，有咔嚓咔嚓的声音，RGB灯带蓝灯常亮；</w:t>
            </w: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jc w:val="center"/>
        </w:trPr>
        <w:tc>
          <w:tcPr>
            <w:tcW w:w="806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1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通电-总开关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打开-开启主机侧面电源-主机没完全开机-开启机械臂电源</w:t>
            </w:r>
          </w:p>
        </w:tc>
        <w:tc>
          <w:tcPr>
            <w:tcW w:w="2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1.总插座插到开关面板；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2.打开侧面总电源；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3.等待5s后UPS正常供电；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4.Windows还没完全开机，按机械臂电源；</w:t>
            </w:r>
          </w:p>
        </w:tc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机械臂上电中，机械臂电源指示灯每1s闪烁一下，完全上电，有咔嚓咔嚓的声音，RGB灯带蓝灯常亮；</w:t>
            </w: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jc w:val="center"/>
        </w:trPr>
        <w:tc>
          <w:tcPr>
            <w:tcW w:w="806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1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通电-总开关打开-开启主机侧面电源-主机完全开机-开启机械臂电源</w:t>
            </w:r>
          </w:p>
        </w:tc>
        <w:tc>
          <w:tcPr>
            <w:tcW w:w="2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1.总插座插到开关面板；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2.打开侧面总电源；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3.等待5s后UPS正常供电；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3.主机完全开机已进入windows桌面，按机械臂电源；</w:t>
            </w:r>
          </w:p>
        </w:tc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机械臂上电中，机械臂电源指示灯每1s闪烁一下，完全上电，有咔嚓咔嚓的声音，RGB灯带蓝灯常亮；</w:t>
            </w: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jc w:val="center"/>
        </w:trPr>
        <w:tc>
          <w:tcPr>
            <w:tcW w:w="806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1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机械臂上电后-按机械臂电源键-关闭机械臂</w:t>
            </w:r>
          </w:p>
        </w:tc>
        <w:tc>
          <w:tcPr>
            <w:tcW w:w="2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1.总插座插到开关面板；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2.打开侧面总电源；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3.等待5s后UPS正常供电；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3.主机完全开机已进入windows桌面，按机械臂电源；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4.按机械臂电源按钮；</w:t>
            </w:r>
          </w:p>
        </w:tc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机械臂断电，有咔嚓掉电声音，机械臂电源指示灯每1s闪烁一下延迟30s；</w:t>
            </w: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jc w:val="center"/>
        </w:trPr>
        <w:tc>
          <w:tcPr>
            <w:tcW w:w="806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1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机械臂上电后-从vnc关闭机械臂-查看侧面机械臂电源按钮灯光</w:t>
            </w:r>
          </w:p>
        </w:tc>
        <w:tc>
          <w:tcPr>
            <w:tcW w:w="2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1.总插座插到开关面板；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2.打开侧面总电源；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3.等待5s后UPS正常供电；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4.主机完全开机已进入windows桌面，按机械臂电源；机械臂上电后；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5.进入vnc，初始化页面关闭机械臂；</w:t>
            </w:r>
          </w:p>
        </w:tc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机械臂断电，有咔嚓掉电声音，机械臂电源按钮灭；</w:t>
            </w: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jc w:val="center"/>
        </w:trPr>
        <w:tc>
          <w:tcPr>
            <w:tcW w:w="806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</w:t>
            </w:r>
          </w:p>
        </w:tc>
        <w:tc>
          <w:tcPr>
            <w:tcW w:w="1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机械臂上电后-从vnc关闭机械臂再启动机械臂-查看侧面机械臂电源按钮灯光</w:t>
            </w:r>
          </w:p>
        </w:tc>
        <w:tc>
          <w:tcPr>
            <w:tcW w:w="2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1.总插座插到开关面板；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2.打开侧面总电源；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3.等待5s后UPS正常供电；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3.主机完全开机已进入windows桌面，按机械臂电源；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4.按机械臂电源按钮；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5.进入vnc，初始化页面关闭机械臂再启动；</w:t>
            </w:r>
          </w:p>
        </w:tc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机械臂断电，有咔嚓掉电声音，机械臂电源按钮灭，然后蓝灯闪烁，完全上电蓝灯熄灭；</w:t>
            </w: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jc w:val="center"/>
        </w:trPr>
        <w:tc>
          <w:tcPr>
            <w:tcW w:w="806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</w:p>
        </w:tc>
        <w:tc>
          <w:tcPr>
            <w:tcW w:w="1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机械臂上电后-直接关总电源-查看机械臂按钮灯光</w:t>
            </w:r>
          </w:p>
        </w:tc>
        <w:tc>
          <w:tcPr>
            <w:tcW w:w="2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1.总插座插到开关面板；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2.打开侧面总电源；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3.等待5s后UPS正常供电；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3.主机完全开机已进入windows桌面，按机械臂电源；机械臂上电后；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4.直接关总电源；</w:t>
            </w:r>
          </w:p>
        </w:tc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windows正常运行，机械臂正常运行，电源按钮灭；</w:t>
            </w:r>
            <w:r>
              <w:rPr>
                <w:rFonts w:hint="eastAsia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等待5分钟后，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windows关机，机械臂断电，电源按钮灭；</w:t>
            </w: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jc w:val="center"/>
        </w:trPr>
        <w:tc>
          <w:tcPr>
            <w:tcW w:w="806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  <w:tc>
          <w:tcPr>
            <w:tcW w:w="1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按机械臂按钮-上电-再按按钮-关闭-立即开启-看机械臂能否上电</w:t>
            </w:r>
          </w:p>
        </w:tc>
        <w:tc>
          <w:tcPr>
            <w:tcW w:w="2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1.总插座插到开关面板；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2.打开侧面总电源；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3.等待5s后UPS正常供电；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3.主机完全开机已进入windows桌面，按机械臂电源；机械臂上电后；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4.按机械臂按钮关机械臂，再立即开启；</w:t>
            </w:r>
          </w:p>
        </w:tc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机械臂不会上电；</w:t>
            </w: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jc w:val="center"/>
        </w:trPr>
        <w:tc>
          <w:tcPr>
            <w:tcW w:w="806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</w:t>
            </w:r>
          </w:p>
        </w:tc>
        <w:tc>
          <w:tcPr>
            <w:tcW w:w="1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按机械臂按钮-上电-再按按钮-关闭-等1分钟开启-看机械臂能否上电</w:t>
            </w:r>
          </w:p>
        </w:tc>
        <w:tc>
          <w:tcPr>
            <w:tcW w:w="2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1.总插座插到开关面板；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2.打开侧面总电源；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3.等待5s后UPS正常供电；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3.主机完全开机已进入windows桌面，按机械臂电源；机械臂上电后；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4.按机械臂按钮关机械臂，等一分钟，再开启；</w:t>
            </w:r>
          </w:p>
        </w:tc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机械臂上电；</w:t>
            </w: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jc w:val="center"/>
        </w:trPr>
        <w:tc>
          <w:tcPr>
            <w:tcW w:w="806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</w:t>
            </w:r>
          </w:p>
        </w:tc>
        <w:tc>
          <w:tcPr>
            <w:tcW w:w="1953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机械臂电源按钮-重复开关10次-看是否正常上下电</w:t>
            </w:r>
          </w:p>
        </w:tc>
        <w:tc>
          <w:tcPr>
            <w:tcW w:w="2479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1.总插座插到开关面板；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2.打开侧面总电源；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3.等待5s后UPS正常供电；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3.主机完全开机已进入windows桌面，按机械臂电源；机械臂上电后；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4.等待机械臂完全掉电后再上电，重复10次；</w:t>
            </w:r>
          </w:p>
        </w:tc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机械臂可以正常上下电；</w:t>
            </w: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jc w:val="center"/>
        </w:trPr>
        <w:tc>
          <w:tcPr>
            <w:tcW w:w="806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灯光控制</w:t>
            </w:r>
          </w:p>
        </w:tc>
        <w:tc>
          <w:tcPr>
            <w:tcW w:w="663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953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机械臂上电</w:t>
            </w:r>
          </w:p>
        </w:tc>
        <w:tc>
          <w:tcPr>
            <w:tcW w:w="2479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1.点击机械臂台车侧面机械臂电源；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2.机械臂上电后查看机械臂灯光；</w:t>
            </w:r>
          </w:p>
        </w:tc>
        <w:tc>
          <w:tcPr>
            <w:tcW w:w="2332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蓝灯常亮；</w:t>
            </w:r>
          </w:p>
        </w:tc>
        <w:tc>
          <w:tcPr>
            <w:tcW w:w="611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jc w:val="center"/>
        </w:trPr>
        <w:tc>
          <w:tcPr>
            <w:tcW w:w="806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1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机械臂上电-踩脚踏</w:t>
            </w:r>
          </w:p>
        </w:tc>
        <w:tc>
          <w:tcPr>
            <w:tcW w:w="2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1.点击机械臂台车侧面机械臂电源；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2.机械臂上电后；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3.踩脚踏，查看灯光状态；</w:t>
            </w:r>
          </w:p>
        </w:tc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蓝灯常亮；</w:t>
            </w: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jc w:val="center"/>
        </w:trPr>
        <w:tc>
          <w:tcPr>
            <w:tcW w:w="806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1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机械臂上电-松脚踏</w:t>
            </w:r>
          </w:p>
        </w:tc>
        <w:tc>
          <w:tcPr>
            <w:tcW w:w="2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1.点击机械臂台车侧面机械臂电源；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2.机械臂上电后；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3.踩脚踏，再松脚踏，查看机械臂灯光状态；</w:t>
            </w:r>
          </w:p>
        </w:tc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蓝灯常亮；</w:t>
            </w: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</w:tblPrEx>
        <w:trPr>
          <w:trHeight w:val="23" w:hRule="atLeast"/>
          <w:jc w:val="center"/>
        </w:trPr>
        <w:tc>
          <w:tcPr>
            <w:tcW w:w="806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1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机械臂断电</w:t>
            </w:r>
          </w:p>
        </w:tc>
        <w:tc>
          <w:tcPr>
            <w:tcW w:w="2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1.点击机械臂台车侧面机械臂电源；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2.机械臂上电后；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3.点击侧面机械臂电源，查看灯光状态；</w:t>
            </w:r>
          </w:p>
        </w:tc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灯灭；</w:t>
            </w: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jc w:val="center"/>
        </w:trPr>
        <w:tc>
          <w:tcPr>
            <w:tcW w:w="806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1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定位状态下-踩脚踏</w:t>
            </w:r>
          </w:p>
        </w:tc>
        <w:tc>
          <w:tcPr>
            <w:tcW w:w="2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1.发送通道定位；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2.点仿真，仿真完成后；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3.踩脚踏，点通道定位；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4.定位中，查看灯光；</w:t>
            </w:r>
          </w:p>
        </w:tc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绿灯闪烁；</w:t>
            </w: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jc w:val="center"/>
        </w:trPr>
        <w:tc>
          <w:tcPr>
            <w:tcW w:w="806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1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定位状态下-定位中松脚踏</w:t>
            </w:r>
          </w:p>
        </w:tc>
        <w:tc>
          <w:tcPr>
            <w:tcW w:w="2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1.发送通道定位；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2.点仿真，仿真完成后；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3.踩脚踏，点通道定位；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4.定位中，松脚踏，查看灯光；</w:t>
            </w:r>
          </w:p>
        </w:tc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黄灯常亮；</w:t>
            </w: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jc w:val="center"/>
        </w:trPr>
        <w:tc>
          <w:tcPr>
            <w:tcW w:w="806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</w:t>
            </w:r>
          </w:p>
        </w:tc>
        <w:tc>
          <w:tcPr>
            <w:tcW w:w="1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定位状态下-定位完成</w:t>
            </w:r>
          </w:p>
        </w:tc>
        <w:tc>
          <w:tcPr>
            <w:tcW w:w="2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1.发送通道定位；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2.点仿真，仿真完成后；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3.踩脚踏，点通道定位；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4.定位完成，松脚踏，查看灯光；</w:t>
            </w:r>
          </w:p>
        </w:tc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蓝灯常亮；</w:t>
            </w: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jc w:val="center"/>
        </w:trPr>
        <w:tc>
          <w:tcPr>
            <w:tcW w:w="806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</w:p>
        </w:tc>
        <w:tc>
          <w:tcPr>
            <w:tcW w:w="1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定位状态下-定位完成-踩脚踏</w:t>
            </w:r>
          </w:p>
        </w:tc>
        <w:tc>
          <w:tcPr>
            <w:tcW w:w="2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1.发送通道定位；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2.点仿真，仿真完成后；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3.踩脚踏，点通道定位；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4.定位完成，踩脚踏，查看灯光；</w:t>
            </w:r>
          </w:p>
        </w:tc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蓝灯常亮；</w:t>
            </w: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jc w:val="center"/>
        </w:trPr>
        <w:tc>
          <w:tcPr>
            <w:tcW w:w="806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  <w:tc>
          <w:tcPr>
            <w:tcW w:w="1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定位状态下-定位完成-踩脚踏再松脚踏</w:t>
            </w:r>
          </w:p>
        </w:tc>
        <w:tc>
          <w:tcPr>
            <w:tcW w:w="2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1.发送通道定位；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2.点仿真，仿真完成后；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3.踩脚踏，点通道定位；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4.定位完成，踩脚踏后松脚踏，查看灯光；</w:t>
            </w:r>
          </w:p>
        </w:tc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蓝灯常亮；</w:t>
            </w: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jc w:val="center"/>
        </w:trPr>
        <w:tc>
          <w:tcPr>
            <w:tcW w:w="806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10</w:t>
            </w:r>
          </w:p>
        </w:tc>
        <w:tc>
          <w:tcPr>
            <w:tcW w:w="1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2D定位-定位前-定位中-定位中松开再踩-定位完成状态下查看灯光颜色</w:t>
            </w:r>
          </w:p>
        </w:tc>
        <w:tc>
          <w:tcPr>
            <w:tcW w:w="2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1.踩脚踏，点通道定位或居中；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2.松脚踏，再踩，查看灯光；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3.定位完成，查看灯光；</w:t>
            </w:r>
          </w:p>
        </w:tc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1.绿灯闪烁；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2.松脚踏黄灯常亮，再踩绿灯闪烁，由暗到亮间隔3400ms；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3.蓝灯常亮；</w:t>
            </w: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2E75B6" w:themeColor="accent1" w:themeShade="BF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jc w:val="center"/>
        </w:trPr>
        <w:tc>
          <w:tcPr>
            <w:tcW w:w="806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</w:t>
            </w:r>
          </w:p>
        </w:tc>
        <w:tc>
          <w:tcPr>
            <w:tcW w:w="1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正位复位-定位前-定位中-定位中松开再踩-定位完成-4种状态下查看灯光颜色</w:t>
            </w:r>
          </w:p>
        </w:tc>
        <w:tc>
          <w:tcPr>
            <w:tcW w:w="2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1.复位前查看灯光颜色；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2.踩脚踏，点正位复位，查看灯光颜色；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3.复位中，松脚踏，再踩查看颜色变化；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4.定位完成查看灯光颜色变化；</w:t>
            </w:r>
          </w:p>
        </w:tc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1.蓝灯常亮；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2.绿灯闪烁，由暗到亮间隔3400ms；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3.松开时黄灯常亮，再踩下绿灯闪烁，由暗到亮间隔3400ms；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4.蓝灯常亮；</w:t>
            </w: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jc w:val="center"/>
        </w:trPr>
        <w:tc>
          <w:tcPr>
            <w:tcW w:w="806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</w:t>
            </w:r>
          </w:p>
        </w:tc>
        <w:tc>
          <w:tcPr>
            <w:tcW w:w="1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侧位复位-定位前-定位中-定位中松开再踩-定位完成-4种状态下查看灯光颜色</w:t>
            </w:r>
          </w:p>
        </w:tc>
        <w:tc>
          <w:tcPr>
            <w:tcW w:w="2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1.复位前查看灯光颜色；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2.踩脚踏，点正位复位，查看灯光颜色；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3.复位中，松脚踏，再踩查看颜色变化；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4.定位完成查看灯光颜色变化；</w:t>
            </w:r>
          </w:p>
        </w:tc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1.蓝灯常亮；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2.绿灯闪烁，由暗到亮间隔3400ms；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3.松开时黄灯常亮，再踩下绿灯闪烁，由暗到亮间隔3400ms；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4.蓝灯常亮；</w:t>
            </w: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jc w:val="center"/>
        </w:trPr>
        <w:tc>
          <w:tcPr>
            <w:tcW w:w="806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13</w:t>
            </w:r>
          </w:p>
        </w:tc>
        <w:tc>
          <w:tcPr>
            <w:tcW w:w="1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水平对齐-对齐前-对齐中-定位中松开再踩-定位完成-4种状态下查看灯光颜色</w:t>
            </w:r>
          </w:p>
        </w:tc>
        <w:tc>
          <w:tcPr>
            <w:tcW w:w="2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1.对齐前，踩脚踏查看灯光颜色；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2.踩脚踏，点水平对齐，查看灯光颜色；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3.复位中，松脚踏，再踩查看颜色变化；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4.定位完成查看灯光颜色变化；</w:t>
            </w:r>
          </w:p>
        </w:tc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1.蓝灯常亮；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2.绿灯闪烁，由暗到亮间隔3400ms；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3.松开时黄灯常亮，再踩下绿灯闪烁，由暗到亮间隔3400ms；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4.蓝灯常亮；</w:t>
            </w: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jc w:val="center"/>
        </w:trPr>
        <w:tc>
          <w:tcPr>
            <w:tcW w:w="806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14</w:t>
            </w:r>
          </w:p>
        </w:tc>
        <w:tc>
          <w:tcPr>
            <w:tcW w:w="1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机械臂伸展-伸展前-伸展中-伸展中松开再踩-伸展完成-4种状态下查看灯光颜色</w:t>
            </w:r>
          </w:p>
        </w:tc>
        <w:tc>
          <w:tcPr>
            <w:tcW w:w="2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1.伸展前查看灯光颜色；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2.踩脚踏，点机械臂伸展，查看灯光颜色；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3.伸展中，松脚踏，再踩查看颜色变化；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4.伸展完成查看灯光颜色变化；</w:t>
            </w:r>
          </w:p>
        </w:tc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1.蓝灯常亮；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2.绿灯闪烁，由暗到亮间隔3400ms；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3.松开时黄灯常亮，再踩下绿灯闪烁，由暗到亮间隔3400ms；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4.蓝灯常亮；</w:t>
            </w: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jc w:val="center"/>
        </w:trPr>
        <w:tc>
          <w:tcPr>
            <w:tcW w:w="806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</w:t>
            </w:r>
          </w:p>
        </w:tc>
        <w:tc>
          <w:tcPr>
            <w:tcW w:w="1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机械臂收纳-收纳前-收纳中-收纳中松开再踩-收纳完成-4种状态下查看灯光颜色</w:t>
            </w:r>
          </w:p>
        </w:tc>
        <w:tc>
          <w:tcPr>
            <w:tcW w:w="2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1.收纳前查看灯光颜色；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2.踩脚踏，点机械臂收纳，查看灯光颜色；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3.收纳中，松脚踏，再踩查看颜色变化；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4.收纳完成查看灯光颜色变化；</w:t>
            </w:r>
          </w:p>
        </w:tc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1.蓝灯常亮；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2.绿灯闪烁，由暗到亮间隔3400ms；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3.松开时黄灯常亮，再踩下绿灯闪烁，由暗到亮间隔3400ms；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4.蓝灯常亮；</w:t>
            </w: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jc w:val="center"/>
        </w:trPr>
        <w:tc>
          <w:tcPr>
            <w:tcW w:w="806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16</w:t>
            </w:r>
          </w:p>
        </w:tc>
        <w:tc>
          <w:tcPr>
            <w:tcW w:w="1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进行正侧位复位.水平对齐.伸展收纳. 2D/3D定位-机械臂不运动-查看灯光</w:t>
            </w:r>
          </w:p>
        </w:tc>
        <w:tc>
          <w:tcPr>
            <w:tcW w:w="2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1.踩脚踏，点正位复位.侧位复位.水平对齐.伸展.收纳，2D居中.通道定位.3D通道定位，机械臂不会运动的情况下；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2.查看灯光颜色；</w:t>
            </w:r>
          </w:p>
        </w:tc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蓝灯常亮；</w:t>
            </w: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jc w:val="center"/>
        </w:trPr>
        <w:tc>
          <w:tcPr>
            <w:tcW w:w="806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17</w:t>
            </w:r>
          </w:p>
        </w:tc>
        <w:tc>
          <w:tcPr>
            <w:tcW w:w="1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保护性停止—踩脚踏后松脚踏</w:t>
            </w:r>
          </w:p>
        </w:tc>
        <w:tc>
          <w:tcPr>
            <w:tcW w:w="2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1.机械臂关节拉到极限；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2.发个通道运动；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3.机械臂保护性停止；</w:t>
            </w:r>
          </w:p>
        </w:tc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黄灯闪烁；</w:t>
            </w: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jc w:val="center"/>
        </w:trPr>
        <w:tc>
          <w:tcPr>
            <w:tcW w:w="806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18</w:t>
            </w:r>
          </w:p>
        </w:tc>
        <w:tc>
          <w:tcPr>
            <w:tcW w:w="1953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掉电后-查看灯光</w:t>
            </w:r>
          </w:p>
        </w:tc>
        <w:tc>
          <w:tcPr>
            <w:tcW w:w="2479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1.定位完成；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2.进入vnc初始化页面关闭电源；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3.机械臂掉电，查看灯光；</w:t>
            </w:r>
          </w:p>
        </w:tc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灯光熄灭；</w:t>
            </w: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jc w:val="center"/>
        </w:trPr>
        <w:tc>
          <w:tcPr>
            <w:tcW w:w="806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台车升降</w:t>
            </w:r>
          </w:p>
        </w:tc>
        <w:tc>
          <w:tcPr>
            <w:tcW w:w="663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953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未通电-按台车升降</w:t>
            </w:r>
          </w:p>
        </w:tc>
        <w:tc>
          <w:tcPr>
            <w:tcW w:w="2479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1.未通电；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2.按台车升；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3.按台车降；</w:t>
            </w:r>
          </w:p>
        </w:tc>
        <w:tc>
          <w:tcPr>
            <w:tcW w:w="2332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台车不会升降；</w:t>
            </w:r>
          </w:p>
        </w:tc>
        <w:tc>
          <w:tcPr>
            <w:tcW w:w="611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jc w:val="center"/>
        </w:trPr>
        <w:tc>
          <w:tcPr>
            <w:tcW w:w="806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1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通电-仅插上电源线-按台车升降</w:t>
            </w:r>
          </w:p>
        </w:tc>
        <w:tc>
          <w:tcPr>
            <w:tcW w:w="2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1.通电仅插上电源线；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2.按台车升降；</w:t>
            </w:r>
          </w:p>
        </w:tc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台车会升降；</w:t>
            </w: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jc w:val="center"/>
        </w:trPr>
        <w:tc>
          <w:tcPr>
            <w:tcW w:w="806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1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通电-windows开机-按台车升降</w:t>
            </w:r>
          </w:p>
        </w:tc>
        <w:tc>
          <w:tcPr>
            <w:tcW w:w="2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1.通电仅插上电源线；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2.开windows主机；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3.按台车升，按台车降；</w:t>
            </w:r>
          </w:p>
        </w:tc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台车升降，灯光是绿色；</w:t>
            </w: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jc w:val="center"/>
        </w:trPr>
        <w:tc>
          <w:tcPr>
            <w:tcW w:w="806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1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台车升-升到极限</w:t>
            </w:r>
          </w:p>
        </w:tc>
        <w:tc>
          <w:tcPr>
            <w:tcW w:w="2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1.一直按台车升；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2.升到极限；</w:t>
            </w:r>
          </w:p>
        </w:tc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台车一直</w:t>
            </w: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上升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，直到下</w:t>
            </w: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升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极限</w:t>
            </w: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，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按钮一直是绿色灯光；</w:t>
            </w: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jc w:val="center"/>
        </w:trPr>
        <w:tc>
          <w:tcPr>
            <w:tcW w:w="806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1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台车降-降到极限</w:t>
            </w:r>
          </w:p>
        </w:tc>
        <w:tc>
          <w:tcPr>
            <w:tcW w:w="2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1.一直按台车降；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2.降到极限；</w:t>
            </w:r>
          </w:p>
        </w:tc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台车一直下降，直到下降极限</w:t>
            </w: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，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按钮一直是绿色灯光；</w:t>
            </w: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jc w:val="center"/>
        </w:trPr>
        <w:tc>
          <w:tcPr>
            <w:tcW w:w="806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1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一直按台车升</w:t>
            </w:r>
          </w:p>
        </w:tc>
        <w:tc>
          <w:tcPr>
            <w:tcW w:w="2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1.一直按台车</w:t>
            </w: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升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；</w:t>
            </w:r>
          </w:p>
        </w:tc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台车一直</w:t>
            </w: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上升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，直到</w:t>
            </w: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上升到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极限；</w:t>
            </w: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jc w:val="center"/>
        </w:trPr>
        <w:tc>
          <w:tcPr>
            <w:tcW w:w="806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</w:t>
            </w:r>
          </w:p>
        </w:tc>
        <w:tc>
          <w:tcPr>
            <w:tcW w:w="1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一直按台车降</w:t>
            </w:r>
          </w:p>
        </w:tc>
        <w:tc>
          <w:tcPr>
            <w:tcW w:w="2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1.一直按台车</w:t>
            </w: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降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；</w:t>
            </w:r>
          </w:p>
        </w:tc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台车一直</w:t>
            </w: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下降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，直到下</w:t>
            </w: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降到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极限；</w:t>
            </w: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8" w:hRule="atLeast"/>
          <w:jc w:val="center"/>
        </w:trPr>
        <w:tc>
          <w:tcPr>
            <w:tcW w:w="806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</w:p>
        </w:tc>
        <w:tc>
          <w:tcPr>
            <w:tcW w:w="1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查看台车上面板上按钮图标及顺序是否正确</w:t>
            </w:r>
          </w:p>
        </w:tc>
        <w:tc>
          <w:tcPr>
            <w:tcW w:w="2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1.查看台车面板上的按钮图标顺序；</w:t>
            </w:r>
          </w:p>
        </w:tc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左边是台车升按钮，右边是台车降按钮；</w:t>
            </w: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6" w:hRule="atLeast"/>
          <w:jc w:val="center"/>
        </w:trPr>
        <w:tc>
          <w:tcPr>
            <w:tcW w:w="806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  <w:tc>
          <w:tcPr>
            <w:tcW w:w="1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台车升按20次-查看是否正常</w:t>
            </w:r>
          </w:p>
        </w:tc>
        <w:tc>
          <w:tcPr>
            <w:tcW w:w="2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1.台车升按下，松开，重复20次；</w:t>
            </w:r>
          </w:p>
        </w:tc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1.正常上升停止；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2.按下灯光是绿色，松开灯熄灭；</w:t>
            </w: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3" w:hRule="atLeast"/>
          <w:jc w:val="center"/>
        </w:trPr>
        <w:tc>
          <w:tcPr>
            <w:tcW w:w="806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</w:t>
            </w:r>
          </w:p>
        </w:tc>
        <w:tc>
          <w:tcPr>
            <w:tcW w:w="1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台车降按20次-查看是否正常</w:t>
            </w:r>
          </w:p>
        </w:tc>
        <w:tc>
          <w:tcPr>
            <w:tcW w:w="2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1.台车降按下，松开，重复20次；</w:t>
            </w:r>
          </w:p>
        </w:tc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1.正常下降停止；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2.按下灯光是绿色，松开灯熄灭；</w:t>
            </w: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jc w:val="center"/>
        </w:trPr>
        <w:tc>
          <w:tcPr>
            <w:tcW w:w="806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</w:t>
            </w:r>
          </w:p>
        </w:tc>
        <w:tc>
          <w:tcPr>
            <w:tcW w:w="1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台车升降同时按</w:t>
            </w:r>
          </w:p>
        </w:tc>
        <w:tc>
          <w:tcPr>
            <w:tcW w:w="2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1.同时按台车升降按钮；</w:t>
            </w:r>
          </w:p>
        </w:tc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台车降；</w:t>
            </w: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jc w:val="center"/>
        </w:trPr>
        <w:tc>
          <w:tcPr>
            <w:tcW w:w="806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</w:t>
            </w:r>
          </w:p>
        </w:tc>
        <w:tc>
          <w:tcPr>
            <w:tcW w:w="1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台车上升中-按台车降</w:t>
            </w:r>
          </w:p>
        </w:tc>
        <w:tc>
          <w:tcPr>
            <w:tcW w:w="2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1.按台车升，上升中，按台车降；</w:t>
            </w:r>
          </w:p>
        </w:tc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台车降；</w:t>
            </w: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3" w:hRule="atLeast"/>
          <w:jc w:val="center"/>
        </w:trPr>
        <w:tc>
          <w:tcPr>
            <w:tcW w:w="806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13</w:t>
            </w:r>
          </w:p>
        </w:tc>
        <w:tc>
          <w:tcPr>
            <w:tcW w:w="1953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台车下降中-按台车升</w:t>
            </w:r>
          </w:p>
        </w:tc>
        <w:tc>
          <w:tcPr>
            <w:tcW w:w="2479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1.按台车降，下降中，按台车升；</w:t>
            </w:r>
          </w:p>
        </w:tc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台车降；</w:t>
            </w: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jc w:val="center"/>
        </w:trPr>
        <w:tc>
          <w:tcPr>
            <w:tcW w:w="806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手柄通道升降</w:t>
            </w:r>
          </w:p>
        </w:tc>
        <w:tc>
          <w:tcPr>
            <w:tcW w:w="663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953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定位前-按手柄通道升</w:t>
            </w:r>
          </w:p>
        </w:tc>
        <w:tc>
          <w:tcPr>
            <w:tcW w:w="2479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1.启动规划导引软件，建立连接；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2.发送正侧位图片；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3.配准；未发送通道定位；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4.按手柄通道升；</w:t>
            </w:r>
          </w:p>
        </w:tc>
        <w:tc>
          <w:tcPr>
            <w:tcW w:w="2332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机械臂不会上升；</w:t>
            </w:r>
          </w:p>
        </w:tc>
        <w:tc>
          <w:tcPr>
            <w:tcW w:w="611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jc w:val="center"/>
        </w:trPr>
        <w:tc>
          <w:tcPr>
            <w:tcW w:w="806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1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定位前-按手柄通道降</w:t>
            </w:r>
          </w:p>
        </w:tc>
        <w:tc>
          <w:tcPr>
            <w:tcW w:w="2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1.启动规划导引软件，建立连接；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2.发送正侧位图片；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3.配准；未发送通道定位；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4.按手柄通道降；</w:t>
            </w:r>
          </w:p>
        </w:tc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机械臂不会下降；</w:t>
            </w: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jc w:val="center"/>
        </w:trPr>
        <w:tc>
          <w:tcPr>
            <w:tcW w:w="806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1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定位中-按手柄通道升</w:t>
            </w:r>
          </w:p>
        </w:tc>
        <w:tc>
          <w:tcPr>
            <w:tcW w:w="2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1.启动规划导引软件，建立连接；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2.发送正侧位图片；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3.配准；发送通道定位；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4.按手柄通道升；</w:t>
            </w:r>
          </w:p>
        </w:tc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机械臂不会上升；</w:t>
            </w: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jc w:val="center"/>
        </w:trPr>
        <w:tc>
          <w:tcPr>
            <w:tcW w:w="806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1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定位中-按手柄通道降</w:t>
            </w:r>
          </w:p>
        </w:tc>
        <w:tc>
          <w:tcPr>
            <w:tcW w:w="2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1.启动规划导引软件，建立连接；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2.发送正侧位图片；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3.配准，发送通道定位；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4.按手柄通道降；</w:t>
            </w:r>
          </w:p>
        </w:tc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机械臂不会下降；</w:t>
            </w: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jc w:val="center"/>
        </w:trPr>
        <w:tc>
          <w:tcPr>
            <w:tcW w:w="806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1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定位完成-按手柄通道升</w:t>
            </w:r>
          </w:p>
        </w:tc>
        <w:tc>
          <w:tcPr>
            <w:tcW w:w="2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1.启动规划导引软件，建立连接；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2.发送正侧位图片；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3.配准，发送通道定位；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4.踩脚踏，点通道定位，定位完成，按手柄通道升；</w:t>
            </w:r>
          </w:p>
        </w:tc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机械臂上升，上升方向正确；</w:t>
            </w: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jc w:val="center"/>
        </w:trPr>
        <w:tc>
          <w:tcPr>
            <w:tcW w:w="806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1953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定位完成-按手柄通道降</w:t>
            </w:r>
          </w:p>
        </w:tc>
        <w:tc>
          <w:tcPr>
            <w:tcW w:w="2479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1.启动规划导引软件，建立连接；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2.发送正侧位图片；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3.配准，发送通道定位；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4.踩脚踏，点通道定位，定位完成，按手柄通道降；</w:t>
            </w:r>
          </w:p>
        </w:tc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机械臂下降，下降方向正确；</w:t>
            </w: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软件协议测试:根据UR控制板串口通讯协议，测试UR控制板收到正常和非正常数据帧时，收发数据情况是否符合设计要求，填写下表：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0" w:line="240" w:lineRule="auto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 w:ascii="宋体" w:hAnsi="宋体" w:cs="宋体"/>
          <w:b w:val="0"/>
          <w:bCs/>
          <w:sz w:val="18"/>
          <w:szCs w:val="18"/>
          <w:lang w:val="en-US" w:eastAsia="zh-CN"/>
        </w:rPr>
        <w:t>表2.3-3 UR控制板软件协议测试</w:t>
      </w:r>
    </w:p>
    <w:tbl>
      <w:tblPr>
        <w:tblStyle w:val="29"/>
        <w:tblW w:w="0" w:type="auto"/>
        <w:tblInd w:w="7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0"/>
        <w:gridCol w:w="2150"/>
        <w:gridCol w:w="2050"/>
        <w:gridCol w:w="23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8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FFFFFF" w:themeColor="background1" w:fill="auto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</w:rPr>
              <w:t>用例标题</w:t>
            </w:r>
          </w:p>
        </w:tc>
        <w:tc>
          <w:tcPr>
            <w:tcW w:w="21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FFFFFF" w:themeColor="background1" w:fill="auto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</w:rPr>
              <w:t>步骤</w:t>
            </w:r>
          </w:p>
        </w:tc>
        <w:tc>
          <w:tcPr>
            <w:tcW w:w="20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FFFFFF" w:themeColor="background1" w:fill="auto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</w:rPr>
              <w:t>预期</w:t>
            </w:r>
          </w:p>
        </w:tc>
        <w:tc>
          <w:tcPr>
            <w:tcW w:w="2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FFFFFF" w:themeColor="background1" w:fill="auto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</w:rPr>
              <w:t>实际情况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7" w:hRule="atLeast"/>
        </w:trPr>
        <w:tc>
          <w:tcPr>
            <w:tcW w:w="18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机械臂上电指令</w:t>
            </w:r>
          </w:p>
        </w:tc>
        <w:tc>
          <w:tcPr>
            <w:tcW w:w="21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PC发送：</w:t>
            </w:r>
          </w:p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1B 01 01 00 1D 1D</w:t>
            </w:r>
          </w:p>
        </w:tc>
        <w:tc>
          <w:tcPr>
            <w:tcW w:w="20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UR控制板返回：</w:t>
            </w:r>
          </w:p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1B 09 01 11 36 1D</w:t>
            </w:r>
          </w:p>
        </w:tc>
        <w:tc>
          <w:tcPr>
            <w:tcW w:w="2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7" w:hRule="atLeast"/>
        </w:trPr>
        <w:tc>
          <w:tcPr>
            <w:tcW w:w="18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机械臂掉电指令</w:t>
            </w:r>
          </w:p>
        </w:tc>
        <w:tc>
          <w:tcPr>
            <w:tcW w:w="21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PC发送：</w:t>
            </w:r>
          </w:p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1B 02 01 00 1E 1D</w:t>
            </w:r>
          </w:p>
        </w:tc>
        <w:tc>
          <w:tcPr>
            <w:tcW w:w="20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UR控制板返回：</w:t>
            </w:r>
          </w:p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1B 09 01 11 36 1D</w:t>
            </w:r>
          </w:p>
        </w:tc>
        <w:tc>
          <w:tcPr>
            <w:tcW w:w="2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7" w:hRule="atLeast"/>
        </w:trPr>
        <w:tc>
          <w:tcPr>
            <w:tcW w:w="18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定位指令</w:t>
            </w:r>
          </w:p>
        </w:tc>
        <w:tc>
          <w:tcPr>
            <w:tcW w:w="21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PC发送：</w:t>
            </w:r>
          </w:p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1B 03 01 00 1F 1D</w:t>
            </w:r>
          </w:p>
        </w:tc>
        <w:tc>
          <w:tcPr>
            <w:tcW w:w="20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UR控制板返回：</w:t>
            </w:r>
          </w:p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 xml:space="preserve">1B 09 01 11 36 1D </w:t>
            </w:r>
          </w:p>
        </w:tc>
        <w:tc>
          <w:tcPr>
            <w:tcW w:w="2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7" w:hRule="atLeast"/>
        </w:trPr>
        <w:tc>
          <w:tcPr>
            <w:tcW w:w="18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保护性停止指令</w:t>
            </w:r>
          </w:p>
        </w:tc>
        <w:tc>
          <w:tcPr>
            <w:tcW w:w="21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PC发送：</w:t>
            </w:r>
          </w:p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1B 04 01 00 20 1D</w:t>
            </w:r>
          </w:p>
        </w:tc>
        <w:tc>
          <w:tcPr>
            <w:tcW w:w="20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UR控制板返回：</w:t>
            </w:r>
          </w:p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1B 09 01 11 36 1D</w:t>
            </w:r>
          </w:p>
        </w:tc>
        <w:tc>
          <w:tcPr>
            <w:tcW w:w="2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7" w:hRule="atLeast"/>
        </w:trPr>
        <w:tc>
          <w:tcPr>
            <w:tcW w:w="18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解除故障指令</w:t>
            </w:r>
          </w:p>
        </w:tc>
        <w:tc>
          <w:tcPr>
            <w:tcW w:w="21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PC发送：</w:t>
            </w:r>
          </w:p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1B 05 01 00 21 1D</w:t>
            </w:r>
          </w:p>
        </w:tc>
        <w:tc>
          <w:tcPr>
            <w:tcW w:w="20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UR控制板返回：</w:t>
            </w:r>
          </w:p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 xml:space="preserve">1B 09 01 11 36 1D </w:t>
            </w:r>
          </w:p>
        </w:tc>
        <w:tc>
          <w:tcPr>
            <w:tcW w:w="2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7" w:hRule="atLeast"/>
        </w:trPr>
        <w:tc>
          <w:tcPr>
            <w:tcW w:w="18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定位到位指令</w:t>
            </w:r>
          </w:p>
        </w:tc>
        <w:tc>
          <w:tcPr>
            <w:tcW w:w="21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PC发送：</w:t>
            </w:r>
          </w:p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1B 06 01 00 22 1D</w:t>
            </w:r>
          </w:p>
        </w:tc>
        <w:tc>
          <w:tcPr>
            <w:tcW w:w="20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UR控制板返回：</w:t>
            </w:r>
          </w:p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1B 09 01 11 36 1D</w:t>
            </w:r>
          </w:p>
        </w:tc>
        <w:tc>
          <w:tcPr>
            <w:tcW w:w="2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7" w:hRule="atLeast"/>
        </w:trPr>
        <w:tc>
          <w:tcPr>
            <w:tcW w:w="18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脚踏闭合</w:t>
            </w:r>
          </w:p>
        </w:tc>
        <w:tc>
          <w:tcPr>
            <w:tcW w:w="21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脚踏闭合</w:t>
            </w:r>
          </w:p>
        </w:tc>
        <w:tc>
          <w:tcPr>
            <w:tcW w:w="20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UR控制板发送：</w:t>
            </w:r>
          </w:p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1B 07 01 00 23 1D</w:t>
            </w:r>
          </w:p>
        </w:tc>
        <w:tc>
          <w:tcPr>
            <w:tcW w:w="2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7" w:hRule="atLeast"/>
        </w:trPr>
        <w:tc>
          <w:tcPr>
            <w:tcW w:w="18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脚踏松开</w:t>
            </w:r>
          </w:p>
        </w:tc>
        <w:tc>
          <w:tcPr>
            <w:tcW w:w="21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脚踏松开</w:t>
            </w:r>
          </w:p>
        </w:tc>
        <w:tc>
          <w:tcPr>
            <w:tcW w:w="20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UR控制板发送：</w:t>
            </w:r>
          </w:p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1B 08 01 00 24 1D</w:t>
            </w:r>
          </w:p>
        </w:tc>
        <w:tc>
          <w:tcPr>
            <w:tcW w:w="2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7" w:hRule="atLeast"/>
        </w:trPr>
        <w:tc>
          <w:tcPr>
            <w:tcW w:w="18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</w:rPr>
              <w:t>紧急停止指令</w:t>
            </w:r>
          </w:p>
        </w:tc>
        <w:tc>
          <w:tcPr>
            <w:tcW w:w="21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PC发送：</w:t>
            </w:r>
          </w:p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 xml:space="preserve">1B 10 01 00 </w:t>
            </w:r>
            <w:r>
              <w:rPr>
                <w:rFonts w:hint="eastAsia"/>
                <w:lang w:val="en-US" w:eastAsia="zh-CN"/>
              </w:rPr>
              <w:t>2C</w:t>
            </w:r>
            <w:r>
              <w:rPr>
                <w:rFonts w:hint="eastAsia"/>
              </w:rPr>
              <w:t xml:space="preserve"> 1D</w:t>
            </w:r>
          </w:p>
        </w:tc>
        <w:tc>
          <w:tcPr>
            <w:tcW w:w="20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UR控制板返回：</w:t>
            </w:r>
          </w:p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1B 09 01 11 36 1D</w:t>
            </w:r>
          </w:p>
        </w:tc>
        <w:tc>
          <w:tcPr>
            <w:tcW w:w="2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7" w:hRule="atLeast"/>
        </w:trPr>
        <w:tc>
          <w:tcPr>
            <w:tcW w:w="18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错误数据帧</w:t>
            </w:r>
          </w:p>
        </w:tc>
        <w:tc>
          <w:tcPr>
            <w:tcW w:w="21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PC发送</w:t>
            </w:r>
          </w:p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lang w:val="en-US" w:eastAsia="zh-CN"/>
              </w:rPr>
              <w:t>6字节随机数</w:t>
            </w:r>
          </w:p>
        </w:tc>
        <w:tc>
          <w:tcPr>
            <w:tcW w:w="20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lang w:val="en-US" w:eastAsia="zh-CN"/>
              </w:rPr>
              <w:t>UR控制板无返回</w:t>
            </w:r>
          </w:p>
        </w:tc>
        <w:tc>
          <w:tcPr>
            <w:tcW w:w="2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</w:tr>
    </w:tbl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bookmarkStart w:id="15" w:name="_Toc14798"/>
      <w:r>
        <w:rPr>
          <w:rFonts w:hint="eastAsia"/>
          <w:lang w:val="en-US" w:eastAsia="zh-CN"/>
        </w:rPr>
        <w:t>性能测试</w:t>
      </w:r>
      <w:bookmarkEnd w:id="15"/>
    </w:p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</w:pPr>
      <w:bookmarkStart w:id="16" w:name="_Toc31423"/>
      <w: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  <w:t>目标</w:t>
      </w:r>
      <w:bookmarkEnd w:id="1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根据GB∕T 14710-2009《医用电器环境要求及试验方法》环境试验条件分组第三组要求，进行气候环境条件测试，试验产品在特定条件下是否满足性能要求。</w:t>
      </w:r>
    </w:p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</w:pPr>
      <w:bookmarkStart w:id="17" w:name="_Toc32034"/>
      <w:r>
        <w:rPr>
          <w:rFonts w:hint="eastAsia" w:ascii="宋体" w:hAnsi="宋体" w:cs="宋体"/>
          <w:b/>
          <w:bCs w:val="0"/>
          <w:sz w:val="24"/>
          <w:szCs w:val="24"/>
          <w:lang w:val="en-US" w:eastAsia="zh-CN"/>
        </w:rPr>
        <w:t>测试</w:t>
      </w:r>
      <w: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  <w:t>环境</w:t>
      </w:r>
      <w:bookmarkEnd w:id="1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设备：高低温箱、MS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-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001-B导引模块</w:t>
      </w:r>
    </w:p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</w:pPr>
      <w:bookmarkStart w:id="18" w:name="_Toc13637"/>
      <w: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  <w:t>测试内容</w:t>
      </w:r>
      <w:bookmarkEnd w:id="1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按照GB∕T 14710-2009《医用电器环境要求及试验方法》测试流程，进行以下试验项目，每次试验前需要进行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第二章“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功能测试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”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，确认正常后方可进行，试验后恢复时间定为一小时。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0" w:line="240" w:lineRule="auto"/>
        <w:ind w:leftChars="0" w:firstLine="360" w:firstLineChars="200"/>
        <w:jc w:val="center"/>
        <w:textAlignment w:val="auto"/>
        <w:rPr>
          <w:rFonts w:hint="default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18"/>
          <w:szCs w:val="18"/>
          <w:lang w:val="en-US" w:eastAsia="zh-CN"/>
        </w:rPr>
        <w:t>表3.3-1 环境测试</w:t>
      </w:r>
    </w:p>
    <w:tbl>
      <w:tblPr>
        <w:tblStyle w:val="30"/>
        <w:tblW w:w="877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2715"/>
        <w:gridCol w:w="1109"/>
        <w:gridCol w:w="1960"/>
        <w:gridCol w:w="15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78" w:hRule="atLeast"/>
          <w:jc w:val="center"/>
        </w:trPr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试验项目</w:t>
            </w:r>
          </w:p>
        </w:tc>
        <w:tc>
          <w:tcPr>
            <w:tcW w:w="27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试验条件</w:t>
            </w:r>
          </w:p>
        </w:tc>
        <w:tc>
          <w:tcPr>
            <w:tcW w:w="110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持续时间</w:t>
            </w:r>
          </w:p>
        </w:tc>
        <w:tc>
          <w:tcPr>
            <w:tcW w:w="19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实际测试结果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额定工作低温试验</w:t>
            </w:r>
          </w:p>
        </w:tc>
        <w:tc>
          <w:tcPr>
            <w:tcW w:w="27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温度-10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℃，试验时通电</w:t>
            </w:r>
          </w:p>
        </w:tc>
        <w:tc>
          <w:tcPr>
            <w:tcW w:w="110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1h</w:t>
            </w:r>
          </w:p>
        </w:tc>
        <w:tc>
          <w:tcPr>
            <w:tcW w:w="19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此条件下正常工作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低温储存试验</w:t>
            </w:r>
          </w:p>
        </w:tc>
        <w:tc>
          <w:tcPr>
            <w:tcW w:w="27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温度-40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℃，试验恢复后通电</w:t>
            </w:r>
          </w:p>
        </w:tc>
        <w:tc>
          <w:tcPr>
            <w:tcW w:w="110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4h</w:t>
            </w:r>
          </w:p>
        </w:tc>
        <w:tc>
          <w:tcPr>
            <w:tcW w:w="19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上电后正常工作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额定工作高温试验</w:t>
            </w:r>
          </w:p>
        </w:tc>
        <w:tc>
          <w:tcPr>
            <w:tcW w:w="27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温度50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℃，试验时通电</w:t>
            </w:r>
          </w:p>
        </w:tc>
        <w:tc>
          <w:tcPr>
            <w:tcW w:w="110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1h</w:t>
            </w:r>
          </w:p>
        </w:tc>
        <w:tc>
          <w:tcPr>
            <w:tcW w:w="19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此条件下正常工作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高温储存试验</w:t>
            </w:r>
          </w:p>
        </w:tc>
        <w:tc>
          <w:tcPr>
            <w:tcW w:w="27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温度70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℃，试验恢复后通电</w:t>
            </w:r>
          </w:p>
        </w:tc>
        <w:tc>
          <w:tcPr>
            <w:tcW w:w="110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4h</w:t>
            </w:r>
          </w:p>
        </w:tc>
        <w:tc>
          <w:tcPr>
            <w:tcW w:w="19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上电后正常工作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额定工作湿热试验</w:t>
            </w:r>
          </w:p>
        </w:tc>
        <w:tc>
          <w:tcPr>
            <w:tcW w:w="27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温度50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℃，湿度93%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±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3，试验时通电</w:t>
            </w:r>
          </w:p>
        </w:tc>
        <w:tc>
          <w:tcPr>
            <w:tcW w:w="110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4h</w:t>
            </w:r>
          </w:p>
        </w:tc>
        <w:tc>
          <w:tcPr>
            <w:tcW w:w="19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此条件下正常工作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湿热储存试验</w:t>
            </w:r>
          </w:p>
        </w:tc>
        <w:tc>
          <w:tcPr>
            <w:tcW w:w="27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温度60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℃，湿度93%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±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3，试验恢复后通电</w:t>
            </w:r>
          </w:p>
        </w:tc>
        <w:tc>
          <w:tcPr>
            <w:tcW w:w="110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48h</w:t>
            </w:r>
          </w:p>
        </w:tc>
        <w:tc>
          <w:tcPr>
            <w:tcW w:w="19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上电后正常工作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bookmarkStart w:id="19" w:name="_Toc25129"/>
      <w:r>
        <w:rPr>
          <w:rFonts w:hint="eastAsia"/>
          <w:lang w:val="en-US" w:eastAsia="zh-CN"/>
        </w:rPr>
        <w:t>耐久性测试</w:t>
      </w:r>
      <w:bookmarkEnd w:id="19"/>
    </w:p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20" w:name="_Toc25091"/>
      <w: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  <w:t>目标</w:t>
      </w:r>
      <w:bookmarkEnd w:id="2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根据《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MS-001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风险评估和控制记录》中的风险控制措施，对电机控制按键进行耐久性测试，验证是否满足设计需求。</w:t>
      </w:r>
    </w:p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</w:pPr>
      <w:bookmarkStart w:id="21" w:name="_Toc31642"/>
      <w:r>
        <w:rPr>
          <w:rFonts w:hint="eastAsia" w:ascii="宋体" w:hAnsi="宋体" w:cs="宋体"/>
          <w:b/>
          <w:bCs w:val="0"/>
          <w:sz w:val="24"/>
          <w:szCs w:val="24"/>
          <w:lang w:val="en-US" w:eastAsia="zh-CN"/>
        </w:rPr>
        <w:t>测试环境</w:t>
      </w:r>
      <w:bookmarkEnd w:id="2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温度：室温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湿度：≤75%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设备：UR控制板、电机控制按键</w:t>
      </w:r>
    </w:p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</w:pPr>
      <w:bookmarkStart w:id="22" w:name="_Toc7507"/>
      <w:r>
        <w:rPr>
          <w:rFonts w:hint="eastAsia" w:ascii="宋体" w:hAnsi="宋体" w:cs="宋体"/>
          <w:b/>
          <w:bCs w:val="0"/>
          <w:sz w:val="24"/>
          <w:szCs w:val="24"/>
          <w:lang w:val="en-US" w:eastAsia="zh-CN"/>
        </w:rPr>
        <w:t>测试内容</w:t>
      </w:r>
      <w:bookmarkEnd w:id="2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0" w:line="240" w:lineRule="auto"/>
        <w:ind w:leftChars="0" w:firstLine="360" w:firstLineChars="200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 w:ascii="宋体" w:hAnsi="宋体" w:cs="宋体"/>
          <w:b w:val="0"/>
          <w:bCs/>
          <w:sz w:val="18"/>
          <w:szCs w:val="18"/>
          <w:lang w:val="en-US" w:eastAsia="zh-CN"/>
        </w:rPr>
        <w:t>表4.3-1 耐久性测试</w:t>
      </w:r>
    </w:p>
    <w:tbl>
      <w:tblPr>
        <w:tblStyle w:val="30"/>
        <w:tblW w:w="827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5"/>
        <w:gridCol w:w="3562"/>
        <w:gridCol w:w="1691"/>
        <w:gridCol w:w="16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试验项目</w:t>
            </w:r>
          </w:p>
        </w:tc>
        <w:tc>
          <w:tcPr>
            <w:tcW w:w="35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试验方法</w:t>
            </w:r>
          </w:p>
        </w:tc>
        <w:tc>
          <w:tcPr>
            <w:tcW w:w="169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6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实际测试结果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电机控制按键耐久性测试</w:t>
            </w:r>
          </w:p>
        </w:tc>
        <w:tc>
          <w:tcPr>
            <w:tcW w:w="35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按照MS-001-B手术导引系统日常工作频率，一般情况下每日骨科手术在5台以下，假如每次手术前都需要调整一次台车高度，调整一次台车高度使用一次电机控制按键。MS-001-B手术导引系统设计工作年限为8年，那么电机控制按键的最大使用次数为5*365*8=14600次，据此对电机控制键连续按压14600次，完成测试后测试其功能是否正常。</w:t>
            </w:r>
          </w:p>
        </w:tc>
        <w:tc>
          <w:tcPr>
            <w:tcW w:w="169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测试后功能正常</w:t>
            </w:r>
          </w:p>
        </w:tc>
        <w:tc>
          <w:tcPr>
            <w:tcW w:w="16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</w:p>
    <w:sectPr>
      <w:headerReference r:id="rId19" w:type="first"/>
      <w:footerReference r:id="rId20" w:type="default"/>
      <w:headerReference r:id="rId18" w:type="even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  <w:jc w:val="both"/>
    </w:pPr>
  </w:p>
  <w:p>
    <w:pPr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0"/>
                            <w:spacing w:before="120" w:after="12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R89qo3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LNJWO7QAAAABQEAAA8AAAAAAAAAAQAgAAAAIgAAAGRycy9kb3ducmV2LnhtbFBL&#10;AQIUABQAAAAIAIdO4kAUfPaqNwIAAG8EAAAOAAAAAAAAAAEAIAAAAB8BAABkcnMvZTJvRG9jLnht&#10;bFBLBQYAAAAABgAGAFkBAADI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0"/>
                      <w:spacing w:before="120" w:after="12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  <w:jc w:val="both"/>
    </w:pPr>
  </w:p>
  <w:p>
    <w:pPr>
      <w:spacing w:before="120" w:after="12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  <w:jc w:val="both"/>
    </w:pPr>
  </w:p>
  <w:p>
    <w:pPr>
      <w:spacing w:before="120" w:after="12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  <w:jc w:val="both"/>
    </w:pPr>
    <w: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0"/>
                            <w:spacing w:before="120" w:after="12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438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s0lY7tAAAAAFAQAADwAAAAAAAAABACAAAAAiAAAAZHJzL2Rvd25yZXYueG1s&#10;UEsBAhQAFAAAAAgAh07iQDkX1r85AgAAcQQAAA4AAAAAAAAAAQAgAAAAHwEAAGRycy9lMm9Eb2Mu&#10;eG1sUEsFBgAAAAAGAAYAWQEAAMo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0"/>
                      <w:spacing w:before="120" w:after="12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none" w:color="auto" w:sz="0" w:space="1"/>
      </w:pBdr>
      <w:spacing w:before="120" w:after="120"/>
      <w:jc w:val="both"/>
    </w:pPr>
    <w:r>
      <w:pict>
        <v:shape id="PowerPlusWaterMarkObject31080220" o:spid="_x0000_s2055" o:spt="136" type="#_x0000_t136" style="position:absolute;left:0pt;height:195.15pt;width:390.35pt;mso-position-horizontal:center;mso-position-horizontal-relative:margin;mso-position-vertical:center;mso-position-vertical-relative:margin;rotation:20643840f;z-index:-251649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27" o:spid="_x0000_s2062" o:spt="136" type="#_x0000_t136" style="position:absolute;left:0pt;height:195.15pt;width:390.35pt;mso-position-horizontal:center;mso-position-horizontal-relative:margin;mso-position-vertical:center;mso-position-vertical-relative:margin;rotation:20643840f;z-index:-25164390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19" o:spid="_x0000_s2054" o:spt="136" type="#_x0000_t136" style="position:absolute;left:0pt;height:195.15pt;width:390.35pt;mso-position-horizontal:center;mso-position-horizontal-relative:margin;mso-position-vertical:center;mso-position-vertical-relative:margin;rotation:20643840f;z-index:-25165004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none" w:color="auto" w:sz="0" w:space="1"/>
      </w:pBdr>
      <w:spacing w:before="120" w:after="120"/>
    </w:pPr>
    <w:r>
      <w:pict>
        <v:shape id="PowerPlusWaterMarkObject31080218" o:spid="_x0000_s2049" o:spt="136" type="#_x0000_t136" style="position:absolute;left:0pt;height:195.15pt;width:390.35pt;mso-position-horizontal:center;mso-position-horizontal-relative:margin;mso-position-vertical:center;mso-position-vertical-relative:margin;rotation:20643840f;z-index:-25165107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pBdr>
        <w:bottom w:val="none" w:color="auto" w:sz="0" w:space="0"/>
      </w:pBdr>
      <w:kinsoku/>
      <w:wordWrap/>
      <w:overflowPunct/>
      <w:topLinePunct w:val="0"/>
      <w:autoSpaceDE/>
      <w:autoSpaceDN/>
      <w:bidi w:val="0"/>
      <w:adjustRightInd w:val="0"/>
      <w:snapToGrid w:val="0"/>
      <w:spacing w:before="156" w:after="156" w:line="240" w:lineRule="auto"/>
      <w:textAlignment w:val="aut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22" o:spid="_x0000_s2057" o:spt="136" type="#_x0000_t136" style="position:absolute;left:0pt;height:195.15pt;width:390.35pt;mso-position-horizontal:center;mso-position-horizontal-relative:margin;mso-position-vertical:center;mso-position-vertical-relative:margin;rotation:20643840f;z-index:-25164697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21" o:spid="_x0000_s2056" o:spt="136" type="#_x0000_t136" style="position:absolute;left:0pt;height:195.15pt;width:390.35pt;mso-position-horizontal:center;mso-position-horizontal-relative:margin;mso-position-vertical:center;mso-position-vertical-relative:margin;rotation:20643840f;z-index:-25164800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25" o:spid="_x0000_s2060" o:spt="136" type="#_x0000_t136" style="position:absolute;left:0pt;height:195.15pt;width:390.35pt;mso-position-horizontal:center;mso-position-horizontal-relative:margin;mso-position-vertical:center;mso-position-vertical-relative:margin;rotation:20643840f;z-index:-25164492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24" o:spid="_x0000_s2059" o:spt="136" type="#_x0000_t136" style="position:absolute;left:0pt;height:195.15pt;width:390.35pt;mso-position-horizontal:center;mso-position-horizontal-relative:margin;mso-position-vertical:center;mso-position-vertical-relative:margin;rotation:20643840f;z-index:-25164595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28" o:spid="_x0000_s2063" o:spt="136" type="#_x0000_t136" style="position:absolute;left:0pt;height:195.15pt;width:390.35pt;mso-position-horizontal:center;mso-position-horizontal-relative:margin;mso-position-vertical:center;mso-position-vertical-relative:margin;rotation:20643840f;z-index:-25164288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0EB063"/>
    <w:multiLevelType w:val="multilevel"/>
    <w:tmpl w:val="BF0EB06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CC67A1FC"/>
    <w:multiLevelType w:val="multilevel"/>
    <w:tmpl w:val="CC67A1F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E1AD3E4A"/>
    <w:multiLevelType w:val="singleLevel"/>
    <w:tmpl w:val="E1AD3E4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YxYzliYTBkZTVjMzFlOTE2YTIxMjJmZTk2Zjk5OTIifQ=="/>
  </w:docVars>
  <w:rsids>
    <w:rsidRoot w:val="00172A27"/>
    <w:rsid w:val="00002F44"/>
    <w:rsid w:val="00006423"/>
    <w:rsid w:val="00007608"/>
    <w:rsid w:val="0001190C"/>
    <w:rsid w:val="000279F0"/>
    <w:rsid w:val="00034077"/>
    <w:rsid w:val="00035E92"/>
    <w:rsid w:val="00040202"/>
    <w:rsid w:val="0004251E"/>
    <w:rsid w:val="00045AE6"/>
    <w:rsid w:val="00061053"/>
    <w:rsid w:val="00061F2E"/>
    <w:rsid w:val="00062C83"/>
    <w:rsid w:val="00063E1B"/>
    <w:rsid w:val="00064132"/>
    <w:rsid w:val="00065205"/>
    <w:rsid w:val="00084FF3"/>
    <w:rsid w:val="000918F8"/>
    <w:rsid w:val="000A0E8C"/>
    <w:rsid w:val="000A3345"/>
    <w:rsid w:val="000A498A"/>
    <w:rsid w:val="000A73A0"/>
    <w:rsid w:val="000B5DD3"/>
    <w:rsid w:val="000C71D4"/>
    <w:rsid w:val="000D42C5"/>
    <w:rsid w:val="000E4CA3"/>
    <w:rsid w:val="000F516F"/>
    <w:rsid w:val="00103300"/>
    <w:rsid w:val="00104217"/>
    <w:rsid w:val="00106393"/>
    <w:rsid w:val="0011138D"/>
    <w:rsid w:val="00111416"/>
    <w:rsid w:val="00120C02"/>
    <w:rsid w:val="00122519"/>
    <w:rsid w:val="00125985"/>
    <w:rsid w:val="00127CDB"/>
    <w:rsid w:val="001357CD"/>
    <w:rsid w:val="001368A2"/>
    <w:rsid w:val="001427FC"/>
    <w:rsid w:val="00145AEE"/>
    <w:rsid w:val="00147D17"/>
    <w:rsid w:val="00147E45"/>
    <w:rsid w:val="001505F5"/>
    <w:rsid w:val="00162848"/>
    <w:rsid w:val="001659A2"/>
    <w:rsid w:val="001740EA"/>
    <w:rsid w:val="00175AE3"/>
    <w:rsid w:val="00175CFE"/>
    <w:rsid w:val="001800DF"/>
    <w:rsid w:val="00180C01"/>
    <w:rsid w:val="00180EAC"/>
    <w:rsid w:val="00182B05"/>
    <w:rsid w:val="00183A4C"/>
    <w:rsid w:val="00191614"/>
    <w:rsid w:val="00191FCF"/>
    <w:rsid w:val="001B1F96"/>
    <w:rsid w:val="001B2203"/>
    <w:rsid w:val="001B3533"/>
    <w:rsid w:val="001B3E31"/>
    <w:rsid w:val="001B6EC1"/>
    <w:rsid w:val="001B7668"/>
    <w:rsid w:val="001D37B5"/>
    <w:rsid w:val="001D7F78"/>
    <w:rsid w:val="001E3AC7"/>
    <w:rsid w:val="001E54DA"/>
    <w:rsid w:val="001E5896"/>
    <w:rsid w:val="001E69EC"/>
    <w:rsid w:val="001F52B8"/>
    <w:rsid w:val="001F5530"/>
    <w:rsid w:val="001F6EA6"/>
    <w:rsid w:val="00203626"/>
    <w:rsid w:val="00215561"/>
    <w:rsid w:val="00221023"/>
    <w:rsid w:val="002221A5"/>
    <w:rsid w:val="00223FC6"/>
    <w:rsid w:val="00226A0D"/>
    <w:rsid w:val="00227552"/>
    <w:rsid w:val="00233B04"/>
    <w:rsid w:val="0025377F"/>
    <w:rsid w:val="00257424"/>
    <w:rsid w:val="00263AD4"/>
    <w:rsid w:val="00272830"/>
    <w:rsid w:val="00273172"/>
    <w:rsid w:val="00273A0A"/>
    <w:rsid w:val="00276284"/>
    <w:rsid w:val="00282533"/>
    <w:rsid w:val="0028569F"/>
    <w:rsid w:val="00292F60"/>
    <w:rsid w:val="002A3141"/>
    <w:rsid w:val="002A42C2"/>
    <w:rsid w:val="002A7A49"/>
    <w:rsid w:val="002B16BE"/>
    <w:rsid w:val="002B1720"/>
    <w:rsid w:val="002B4A59"/>
    <w:rsid w:val="002C13CC"/>
    <w:rsid w:val="002C3726"/>
    <w:rsid w:val="002D39FD"/>
    <w:rsid w:val="002D4A21"/>
    <w:rsid w:val="002D5D95"/>
    <w:rsid w:val="002D6FB2"/>
    <w:rsid w:val="002E009F"/>
    <w:rsid w:val="002E6305"/>
    <w:rsid w:val="002E7B30"/>
    <w:rsid w:val="002F01CD"/>
    <w:rsid w:val="002F7EC0"/>
    <w:rsid w:val="00305397"/>
    <w:rsid w:val="003062C9"/>
    <w:rsid w:val="00310683"/>
    <w:rsid w:val="00317F87"/>
    <w:rsid w:val="00320082"/>
    <w:rsid w:val="0032125D"/>
    <w:rsid w:val="00323B1C"/>
    <w:rsid w:val="003245F4"/>
    <w:rsid w:val="003279BB"/>
    <w:rsid w:val="00335714"/>
    <w:rsid w:val="003512F0"/>
    <w:rsid w:val="00356088"/>
    <w:rsid w:val="0035650C"/>
    <w:rsid w:val="0035754E"/>
    <w:rsid w:val="00357CD9"/>
    <w:rsid w:val="0037209F"/>
    <w:rsid w:val="00373BE1"/>
    <w:rsid w:val="00380AF3"/>
    <w:rsid w:val="00381B5B"/>
    <w:rsid w:val="0038669E"/>
    <w:rsid w:val="003904BC"/>
    <w:rsid w:val="003920F2"/>
    <w:rsid w:val="003A329B"/>
    <w:rsid w:val="003B6A9C"/>
    <w:rsid w:val="003C764E"/>
    <w:rsid w:val="003E145F"/>
    <w:rsid w:val="003E244E"/>
    <w:rsid w:val="003E6D5C"/>
    <w:rsid w:val="003F22F8"/>
    <w:rsid w:val="00406CDB"/>
    <w:rsid w:val="004147CC"/>
    <w:rsid w:val="004149C9"/>
    <w:rsid w:val="00420857"/>
    <w:rsid w:val="004244D8"/>
    <w:rsid w:val="00427C06"/>
    <w:rsid w:val="00432A6C"/>
    <w:rsid w:val="00433BEB"/>
    <w:rsid w:val="00435E60"/>
    <w:rsid w:val="00437111"/>
    <w:rsid w:val="00441725"/>
    <w:rsid w:val="00442834"/>
    <w:rsid w:val="004444F7"/>
    <w:rsid w:val="004461BA"/>
    <w:rsid w:val="004548F0"/>
    <w:rsid w:val="004567B4"/>
    <w:rsid w:val="0045709E"/>
    <w:rsid w:val="00470452"/>
    <w:rsid w:val="004718D3"/>
    <w:rsid w:val="004759BF"/>
    <w:rsid w:val="004807B0"/>
    <w:rsid w:val="0048517B"/>
    <w:rsid w:val="00486C2B"/>
    <w:rsid w:val="00494141"/>
    <w:rsid w:val="00494EAD"/>
    <w:rsid w:val="00496BFC"/>
    <w:rsid w:val="004A04D8"/>
    <w:rsid w:val="004A7C21"/>
    <w:rsid w:val="004C45A1"/>
    <w:rsid w:val="004D2EE8"/>
    <w:rsid w:val="004D69F7"/>
    <w:rsid w:val="004E22D2"/>
    <w:rsid w:val="004E7C07"/>
    <w:rsid w:val="004F0BAD"/>
    <w:rsid w:val="004F1684"/>
    <w:rsid w:val="004F186B"/>
    <w:rsid w:val="004F250A"/>
    <w:rsid w:val="004F5BBF"/>
    <w:rsid w:val="004F7109"/>
    <w:rsid w:val="005025E6"/>
    <w:rsid w:val="00503F6D"/>
    <w:rsid w:val="005244F0"/>
    <w:rsid w:val="0052723C"/>
    <w:rsid w:val="005337D3"/>
    <w:rsid w:val="00535DFA"/>
    <w:rsid w:val="0054345F"/>
    <w:rsid w:val="005454B9"/>
    <w:rsid w:val="0055731C"/>
    <w:rsid w:val="00563867"/>
    <w:rsid w:val="00564E45"/>
    <w:rsid w:val="005656D5"/>
    <w:rsid w:val="005746BB"/>
    <w:rsid w:val="0057634E"/>
    <w:rsid w:val="00584528"/>
    <w:rsid w:val="00585EA4"/>
    <w:rsid w:val="0059472F"/>
    <w:rsid w:val="005A7CD9"/>
    <w:rsid w:val="005B011E"/>
    <w:rsid w:val="005B3C90"/>
    <w:rsid w:val="005C0D8A"/>
    <w:rsid w:val="005C26F0"/>
    <w:rsid w:val="005E0BBE"/>
    <w:rsid w:val="005E1C38"/>
    <w:rsid w:val="005E38E5"/>
    <w:rsid w:val="005E7F91"/>
    <w:rsid w:val="005F239D"/>
    <w:rsid w:val="005F3C4D"/>
    <w:rsid w:val="005F6052"/>
    <w:rsid w:val="005F7C71"/>
    <w:rsid w:val="00613F6A"/>
    <w:rsid w:val="00615F76"/>
    <w:rsid w:val="00615FFD"/>
    <w:rsid w:val="0062358D"/>
    <w:rsid w:val="00630EE2"/>
    <w:rsid w:val="006366F7"/>
    <w:rsid w:val="00640EC6"/>
    <w:rsid w:val="00643CDF"/>
    <w:rsid w:val="00645416"/>
    <w:rsid w:val="00646134"/>
    <w:rsid w:val="00646244"/>
    <w:rsid w:val="006526E0"/>
    <w:rsid w:val="0065321D"/>
    <w:rsid w:val="00654FBB"/>
    <w:rsid w:val="00657C2C"/>
    <w:rsid w:val="006605D6"/>
    <w:rsid w:val="00660D6B"/>
    <w:rsid w:val="00664B82"/>
    <w:rsid w:val="0067042E"/>
    <w:rsid w:val="00672112"/>
    <w:rsid w:val="0067416C"/>
    <w:rsid w:val="00676AB2"/>
    <w:rsid w:val="006808B9"/>
    <w:rsid w:val="00681E43"/>
    <w:rsid w:val="0068374A"/>
    <w:rsid w:val="00690336"/>
    <w:rsid w:val="00695BD9"/>
    <w:rsid w:val="00695C7E"/>
    <w:rsid w:val="006A63F0"/>
    <w:rsid w:val="006B3003"/>
    <w:rsid w:val="006C0644"/>
    <w:rsid w:val="006D0B8A"/>
    <w:rsid w:val="006E4A35"/>
    <w:rsid w:val="006F0023"/>
    <w:rsid w:val="006F4B7A"/>
    <w:rsid w:val="006F4F4A"/>
    <w:rsid w:val="007109E9"/>
    <w:rsid w:val="007123A2"/>
    <w:rsid w:val="007130C4"/>
    <w:rsid w:val="00714960"/>
    <w:rsid w:val="00722465"/>
    <w:rsid w:val="00722984"/>
    <w:rsid w:val="00727E67"/>
    <w:rsid w:val="0073363D"/>
    <w:rsid w:val="007356F9"/>
    <w:rsid w:val="00735901"/>
    <w:rsid w:val="00735E79"/>
    <w:rsid w:val="007431C9"/>
    <w:rsid w:val="00751946"/>
    <w:rsid w:val="00755F36"/>
    <w:rsid w:val="00763408"/>
    <w:rsid w:val="0076767B"/>
    <w:rsid w:val="0077378A"/>
    <w:rsid w:val="00790019"/>
    <w:rsid w:val="00794877"/>
    <w:rsid w:val="00794D76"/>
    <w:rsid w:val="007A29F5"/>
    <w:rsid w:val="007A4AB6"/>
    <w:rsid w:val="007A6635"/>
    <w:rsid w:val="007A6EDB"/>
    <w:rsid w:val="007B1E59"/>
    <w:rsid w:val="007B75CE"/>
    <w:rsid w:val="007C1A33"/>
    <w:rsid w:val="007C1A50"/>
    <w:rsid w:val="007C7E6B"/>
    <w:rsid w:val="007D6064"/>
    <w:rsid w:val="007E35BE"/>
    <w:rsid w:val="007E6005"/>
    <w:rsid w:val="007E7CEC"/>
    <w:rsid w:val="007F6967"/>
    <w:rsid w:val="00805BF8"/>
    <w:rsid w:val="00811F03"/>
    <w:rsid w:val="00814973"/>
    <w:rsid w:val="00826BCE"/>
    <w:rsid w:val="00835388"/>
    <w:rsid w:val="008358A7"/>
    <w:rsid w:val="0083638E"/>
    <w:rsid w:val="00841709"/>
    <w:rsid w:val="0084504D"/>
    <w:rsid w:val="00846817"/>
    <w:rsid w:val="00855A75"/>
    <w:rsid w:val="00856688"/>
    <w:rsid w:val="008602DC"/>
    <w:rsid w:val="00860C0C"/>
    <w:rsid w:val="00861C05"/>
    <w:rsid w:val="00864F30"/>
    <w:rsid w:val="00867BED"/>
    <w:rsid w:val="00870ED6"/>
    <w:rsid w:val="00873516"/>
    <w:rsid w:val="008772DB"/>
    <w:rsid w:val="00887CD4"/>
    <w:rsid w:val="00896038"/>
    <w:rsid w:val="00896A3A"/>
    <w:rsid w:val="008A1CB2"/>
    <w:rsid w:val="008A2873"/>
    <w:rsid w:val="008A354E"/>
    <w:rsid w:val="008B0E0D"/>
    <w:rsid w:val="008B6AD2"/>
    <w:rsid w:val="008C18B4"/>
    <w:rsid w:val="008D5A4A"/>
    <w:rsid w:val="00900675"/>
    <w:rsid w:val="00901624"/>
    <w:rsid w:val="00913023"/>
    <w:rsid w:val="009169EC"/>
    <w:rsid w:val="00931E10"/>
    <w:rsid w:val="0093520A"/>
    <w:rsid w:val="009466DF"/>
    <w:rsid w:val="00950226"/>
    <w:rsid w:val="0095307F"/>
    <w:rsid w:val="00954189"/>
    <w:rsid w:val="00954268"/>
    <w:rsid w:val="009611FA"/>
    <w:rsid w:val="0096403F"/>
    <w:rsid w:val="009656D2"/>
    <w:rsid w:val="00985573"/>
    <w:rsid w:val="009A18B0"/>
    <w:rsid w:val="009A53BC"/>
    <w:rsid w:val="009B127F"/>
    <w:rsid w:val="009B12C1"/>
    <w:rsid w:val="009C22DC"/>
    <w:rsid w:val="009C2874"/>
    <w:rsid w:val="009C40DE"/>
    <w:rsid w:val="009D0F26"/>
    <w:rsid w:val="009D0F99"/>
    <w:rsid w:val="009D127E"/>
    <w:rsid w:val="009D326F"/>
    <w:rsid w:val="009D58B1"/>
    <w:rsid w:val="009E5F55"/>
    <w:rsid w:val="009F0D86"/>
    <w:rsid w:val="009F44AC"/>
    <w:rsid w:val="009F7056"/>
    <w:rsid w:val="00A0108E"/>
    <w:rsid w:val="00A01C1F"/>
    <w:rsid w:val="00A02660"/>
    <w:rsid w:val="00A214A8"/>
    <w:rsid w:val="00A214D1"/>
    <w:rsid w:val="00A24C1B"/>
    <w:rsid w:val="00A27DF4"/>
    <w:rsid w:val="00A36366"/>
    <w:rsid w:val="00A53959"/>
    <w:rsid w:val="00A54AE2"/>
    <w:rsid w:val="00A57796"/>
    <w:rsid w:val="00A61834"/>
    <w:rsid w:val="00A627B0"/>
    <w:rsid w:val="00A630FC"/>
    <w:rsid w:val="00A703BB"/>
    <w:rsid w:val="00A84278"/>
    <w:rsid w:val="00A9201E"/>
    <w:rsid w:val="00AA17C8"/>
    <w:rsid w:val="00AB15AC"/>
    <w:rsid w:val="00AB333F"/>
    <w:rsid w:val="00AB3EC2"/>
    <w:rsid w:val="00AC7CA0"/>
    <w:rsid w:val="00AD2156"/>
    <w:rsid w:val="00AD52FA"/>
    <w:rsid w:val="00AD5D33"/>
    <w:rsid w:val="00AE5524"/>
    <w:rsid w:val="00AE5FAC"/>
    <w:rsid w:val="00AE67AC"/>
    <w:rsid w:val="00B168AA"/>
    <w:rsid w:val="00B17208"/>
    <w:rsid w:val="00B25B3A"/>
    <w:rsid w:val="00B36C80"/>
    <w:rsid w:val="00B3748E"/>
    <w:rsid w:val="00B44550"/>
    <w:rsid w:val="00B7168F"/>
    <w:rsid w:val="00B74D3B"/>
    <w:rsid w:val="00B77958"/>
    <w:rsid w:val="00B90ADB"/>
    <w:rsid w:val="00B945B7"/>
    <w:rsid w:val="00BA1286"/>
    <w:rsid w:val="00BA3CF6"/>
    <w:rsid w:val="00BA5F40"/>
    <w:rsid w:val="00BB7901"/>
    <w:rsid w:val="00BC073A"/>
    <w:rsid w:val="00BC3227"/>
    <w:rsid w:val="00BC38B6"/>
    <w:rsid w:val="00BC6D44"/>
    <w:rsid w:val="00BD3504"/>
    <w:rsid w:val="00BE6545"/>
    <w:rsid w:val="00BE66F1"/>
    <w:rsid w:val="00BE69E0"/>
    <w:rsid w:val="00BF7D34"/>
    <w:rsid w:val="00C13350"/>
    <w:rsid w:val="00C2379F"/>
    <w:rsid w:val="00C331F7"/>
    <w:rsid w:val="00C37813"/>
    <w:rsid w:val="00C42DCF"/>
    <w:rsid w:val="00C476F1"/>
    <w:rsid w:val="00C52233"/>
    <w:rsid w:val="00C55B66"/>
    <w:rsid w:val="00C71C15"/>
    <w:rsid w:val="00C72729"/>
    <w:rsid w:val="00C80F35"/>
    <w:rsid w:val="00CA2714"/>
    <w:rsid w:val="00CA3779"/>
    <w:rsid w:val="00CA7795"/>
    <w:rsid w:val="00CA7B61"/>
    <w:rsid w:val="00CB0901"/>
    <w:rsid w:val="00CB248D"/>
    <w:rsid w:val="00CB2A3A"/>
    <w:rsid w:val="00CB52A7"/>
    <w:rsid w:val="00CB62B7"/>
    <w:rsid w:val="00CC2527"/>
    <w:rsid w:val="00CC5313"/>
    <w:rsid w:val="00CD7381"/>
    <w:rsid w:val="00CE2BD0"/>
    <w:rsid w:val="00CE318E"/>
    <w:rsid w:val="00CE54E4"/>
    <w:rsid w:val="00D03D9B"/>
    <w:rsid w:val="00D06351"/>
    <w:rsid w:val="00D10BA3"/>
    <w:rsid w:val="00D10BD9"/>
    <w:rsid w:val="00D15867"/>
    <w:rsid w:val="00D22E58"/>
    <w:rsid w:val="00D30691"/>
    <w:rsid w:val="00D32EB6"/>
    <w:rsid w:val="00D543A9"/>
    <w:rsid w:val="00D55EF3"/>
    <w:rsid w:val="00D70800"/>
    <w:rsid w:val="00D75484"/>
    <w:rsid w:val="00D907CC"/>
    <w:rsid w:val="00D911AB"/>
    <w:rsid w:val="00D92986"/>
    <w:rsid w:val="00DB34E0"/>
    <w:rsid w:val="00DB35AC"/>
    <w:rsid w:val="00DB7B14"/>
    <w:rsid w:val="00DB7DFA"/>
    <w:rsid w:val="00DC6422"/>
    <w:rsid w:val="00DC78B6"/>
    <w:rsid w:val="00DD2E5D"/>
    <w:rsid w:val="00DD5733"/>
    <w:rsid w:val="00DD6714"/>
    <w:rsid w:val="00DE0ABF"/>
    <w:rsid w:val="00E05A02"/>
    <w:rsid w:val="00E1055A"/>
    <w:rsid w:val="00E13270"/>
    <w:rsid w:val="00E20D3B"/>
    <w:rsid w:val="00E22217"/>
    <w:rsid w:val="00E2474F"/>
    <w:rsid w:val="00E27389"/>
    <w:rsid w:val="00E35B18"/>
    <w:rsid w:val="00E55C6B"/>
    <w:rsid w:val="00E66C50"/>
    <w:rsid w:val="00E71D50"/>
    <w:rsid w:val="00E74848"/>
    <w:rsid w:val="00E76182"/>
    <w:rsid w:val="00E85F88"/>
    <w:rsid w:val="00E878AF"/>
    <w:rsid w:val="00E91321"/>
    <w:rsid w:val="00EA5D0B"/>
    <w:rsid w:val="00EB2865"/>
    <w:rsid w:val="00EC11C6"/>
    <w:rsid w:val="00ED1087"/>
    <w:rsid w:val="00ED6095"/>
    <w:rsid w:val="00ED616E"/>
    <w:rsid w:val="00EE1F05"/>
    <w:rsid w:val="00EE4945"/>
    <w:rsid w:val="00EE5D2A"/>
    <w:rsid w:val="00EF0275"/>
    <w:rsid w:val="00EF148A"/>
    <w:rsid w:val="00F039CA"/>
    <w:rsid w:val="00F06927"/>
    <w:rsid w:val="00F11A8F"/>
    <w:rsid w:val="00F1278D"/>
    <w:rsid w:val="00F1469E"/>
    <w:rsid w:val="00F167F5"/>
    <w:rsid w:val="00F179D9"/>
    <w:rsid w:val="00F27F4D"/>
    <w:rsid w:val="00F34F73"/>
    <w:rsid w:val="00F459F2"/>
    <w:rsid w:val="00F5032C"/>
    <w:rsid w:val="00F50716"/>
    <w:rsid w:val="00F605B4"/>
    <w:rsid w:val="00F744C8"/>
    <w:rsid w:val="00F82150"/>
    <w:rsid w:val="00F85375"/>
    <w:rsid w:val="00F8796D"/>
    <w:rsid w:val="00F9121F"/>
    <w:rsid w:val="00FA1BF0"/>
    <w:rsid w:val="00FA35B2"/>
    <w:rsid w:val="00FB6F7E"/>
    <w:rsid w:val="00FC0583"/>
    <w:rsid w:val="00FC2AB3"/>
    <w:rsid w:val="00FC5F52"/>
    <w:rsid w:val="00FC739D"/>
    <w:rsid w:val="00FD0091"/>
    <w:rsid w:val="00FD5489"/>
    <w:rsid w:val="00FE7AFB"/>
    <w:rsid w:val="00FF10E2"/>
    <w:rsid w:val="00FF61AD"/>
    <w:rsid w:val="010300B2"/>
    <w:rsid w:val="018E45FF"/>
    <w:rsid w:val="023D52D7"/>
    <w:rsid w:val="02D055BC"/>
    <w:rsid w:val="02FA3683"/>
    <w:rsid w:val="032E7D13"/>
    <w:rsid w:val="03326971"/>
    <w:rsid w:val="03DC63F8"/>
    <w:rsid w:val="03DD42B2"/>
    <w:rsid w:val="052B4B8F"/>
    <w:rsid w:val="056E0F69"/>
    <w:rsid w:val="06856B77"/>
    <w:rsid w:val="068D3B56"/>
    <w:rsid w:val="06E829A8"/>
    <w:rsid w:val="07A238FB"/>
    <w:rsid w:val="07FB1404"/>
    <w:rsid w:val="08842EBA"/>
    <w:rsid w:val="08E47B5E"/>
    <w:rsid w:val="09445578"/>
    <w:rsid w:val="09FF48E7"/>
    <w:rsid w:val="0A004B4E"/>
    <w:rsid w:val="0B6F1F61"/>
    <w:rsid w:val="0BCA58DD"/>
    <w:rsid w:val="0BCB1EE5"/>
    <w:rsid w:val="0BD367F6"/>
    <w:rsid w:val="0C15799D"/>
    <w:rsid w:val="0C5B1CA1"/>
    <w:rsid w:val="0CBA5453"/>
    <w:rsid w:val="0E0C623C"/>
    <w:rsid w:val="0F1B763C"/>
    <w:rsid w:val="111F6967"/>
    <w:rsid w:val="117F160D"/>
    <w:rsid w:val="120D2650"/>
    <w:rsid w:val="12CC21FE"/>
    <w:rsid w:val="12FD4B21"/>
    <w:rsid w:val="1359264A"/>
    <w:rsid w:val="14202994"/>
    <w:rsid w:val="14820DA0"/>
    <w:rsid w:val="14AF792E"/>
    <w:rsid w:val="14EA2576"/>
    <w:rsid w:val="14EB04FA"/>
    <w:rsid w:val="153A4D4F"/>
    <w:rsid w:val="16102902"/>
    <w:rsid w:val="161C11D8"/>
    <w:rsid w:val="16444FD4"/>
    <w:rsid w:val="17291566"/>
    <w:rsid w:val="17F126CB"/>
    <w:rsid w:val="17F87FDD"/>
    <w:rsid w:val="19CE2367"/>
    <w:rsid w:val="1AA954EE"/>
    <w:rsid w:val="1AE37273"/>
    <w:rsid w:val="1C854571"/>
    <w:rsid w:val="1C8F1AA9"/>
    <w:rsid w:val="1CA800EB"/>
    <w:rsid w:val="1CE95FE5"/>
    <w:rsid w:val="1CEF14DD"/>
    <w:rsid w:val="1CFC3931"/>
    <w:rsid w:val="1DC80F94"/>
    <w:rsid w:val="1DF12139"/>
    <w:rsid w:val="1E370E0A"/>
    <w:rsid w:val="1E853548"/>
    <w:rsid w:val="1EAC52A1"/>
    <w:rsid w:val="1EFA772E"/>
    <w:rsid w:val="1F85135E"/>
    <w:rsid w:val="208E7074"/>
    <w:rsid w:val="209324BF"/>
    <w:rsid w:val="20D643EF"/>
    <w:rsid w:val="21003C17"/>
    <w:rsid w:val="217C0CE0"/>
    <w:rsid w:val="22156154"/>
    <w:rsid w:val="221E5B15"/>
    <w:rsid w:val="22672D68"/>
    <w:rsid w:val="22C5240B"/>
    <w:rsid w:val="23234D94"/>
    <w:rsid w:val="237C2FBE"/>
    <w:rsid w:val="23CE4697"/>
    <w:rsid w:val="2428438F"/>
    <w:rsid w:val="2439695D"/>
    <w:rsid w:val="243A0908"/>
    <w:rsid w:val="24C80CD9"/>
    <w:rsid w:val="24D11E65"/>
    <w:rsid w:val="27EF7002"/>
    <w:rsid w:val="28BD0279"/>
    <w:rsid w:val="29EB7226"/>
    <w:rsid w:val="2A903783"/>
    <w:rsid w:val="2C700036"/>
    <w:rsid w:val="2CC739FB"/>
    <w:rsid w:val="2CFD32D8"/>
    <w:rsid w:val="2D1648F9"/>
    <w:rsid w:val="2DBB103D"/>
    <w:rsid w:val="2E0442F1"/>
    <w:rsid w:val="2E0D0FB1"/>
    <w:rsid w:val="2EE96C29"/>
    <w:rsid w:val="2EFB1FF9"/>
    <w:rsid w:val="2F036316"/>
    <w:rsid w:val="2FB56A31"/>
    <w:rsid w:val="2FD15513"/>
    <w:rsid w:val="30687302"/>
    <w:rsid w:val="30963095"/>
    <w:rsid w:val="30EF4239"/>
    <w:rsid w:val="31C14B20"/>
    <w:rsid w:val="31D4175F"/>
    <w:rsid w:val="32C91006"/>
    <w:rsid w:val="33552B12"/>
    <w:rsid w:val="33BF44BB"/>
    <w:rsid w:val="33C73722"/>
    <w:rsid w:val="33CE7676"/>
    <w:rsid w:val="34423288"/>
    <w:rsid w:val="345A4C51"/>
    <w:rsid w:val="35DC783A"/>
    <w:rsid w:val="372E1105"/>
    <w:rsid w:val="37636AF0"/>
    <w:rsid w:val="376F252D"/>
    <w:rsid w:val="387F4B11"/>
    <w:rsid w:val="38DA36FB"/>
    <w:rsid w:val="39732C58"/>
    <w:rsid w:val="3ACD479C"/>
    <w:rsid w:val="3B766081"/>
    <w:rsid w:val="3BA234AB"/>
    <w:rsid w:val="3BF70402"/>
    <w:rsid w:val="3D2832C7"/>
    <w:rsid w:val="3D4C628C"/>
    <w:rsid w:val="3DAB31F1"/>
    <w:rsid w:val="3E5E45A8"/>
    <w:rsid w:val="3EBE4AC0"/>
    <w:rsid w:val="3F071D45"/>
    <w:rsid w:val="3F9B06D8"/>
    <w:rsid w:val="40283CDA"/>
    <w:rsid w:val="40A11FB1"/>
    <w:rsid w:val="4148392F"/>
    <w:rsid w:val="41B94631"/>
    <w:rsid w:val="41FD6C53"/>
    <w:rsid w:val="42DD0234"/>
    <w:rsid w:val="44190B9C"/>
    <w:rsid w:val="45006471"/>
    <w:rsid w:val="45170D3A"/>
    <w:rsid w:val="451A30BF"/>
    <w:rsid w:val="45E37992"/>
    <w:rsid w:val="468B6F34"/>
    <w:rsid w:val="478E4193"/>
    <w:rsid w:val="47E05224"/>
    <w:rsid w:val="490A38D4"/>
    <w:rsid w:val="49D12232"/>
    <w:rsid w:val="4A35514C"/>
    <w:rsid w:val="4AD53E5C"/>
    <w:rsid w:val="4B6D6660"/>
    <w:rsid w:val="4C815570"/>
    <w:rsid w:val="4D5E54AD"/>
    <w:rsid w:val="4DFA0CB0"/>
    <w:rsid w:val="505C6252"/>
    <w:rsid w:val="51114EEF"/>
    <w:rsid w:val="51450494"/>
    <w:rsid w:val="531D359D"/>
    <w:rsid w:val="53C00E8A"/>
    <w:rsid w:val="5405631A"/>
    <w:rsid w:val="542A7802"/>
    <w:rsid w:val="54FD63E1"/>
    <w:rsid w:val="55116831"/>
    <w:rsid w:val="552D5FC7"/>
    <w:rsid w:val="555C1232"/>
    <w:rsid w:val="55A44439"/>
    <w:rsid w:val="5609140E"/>
    <w:rsid w:val="5690091A"/>
    <w:rsid w:val="573E2039"/>
    <w:rsid w:val="57DA63EA"/>
    <w:rsid w:val="585633C7"/>
    <w:rsid w:val="58B91F15"/>
    <w:rsid w:val="59BD60B5"/>
    <w:rsid w:val="5A4B619A"/>
    <w:rsid w:val="5A6D58B2"/>
    <w:rsid w:val="5AD304B1"/>
    <w:rsid w:val="5B281B79"/>
    <w:rsid w:val="5CBF40BE"/>
    <w:rsid w:val="5CC93E3C"/>
    <w:rsid w:val="5E87643A"/>
    <w:rsid w:val="5EC141AC"/>
    <w:rsid w:val="5F97660F"/>
    <w:rsid w:val="5FF96E51"/>
    <w:rsid w:val="608C1993"/>
    <w:rsid w:val="609255A7"/>
    <w:rsid w:val="627834B1"/>
    <w:rsid w:val="651728C8"/>
    <w:rsid w:val="65DB13DF"/>
    <w:rsid w:val="65E936EC"/>
    <w:rsid w:val="66336C28"/>
    <w:rsid w:val="6636079B"/>
    <w:rsid w:val="668526B0"/>
    <w:rsid w:val="67C213A1"/>
    <w:rsid w:val="67DE4E15"/>
    <w:rsid w:val="684412BF"/>
    <w:rsid w:val="68B1799F"/>
    <w:rsid w:val="68D1346B"/>
    <w:rsid w:val="68FB5B55"/>
    <w:rsid w:val="6962657B"/>
    <w:rsid w:val="69A72AA1"/>
    <w:rsid w:val="6A7A30FE"/>
    <w:rsid w:val="6A800BF6"/>
    <w:rsid w:val="6AF27491"/>
    <w:rsid w:val="6B112BF1"/>
    <w:rsid w:val="6B866F5C"/>
    <w:rsid w:val="6B904963"/>
    <w:rsid w:val="6C724E43"/>
    <w:rsid w:val="6D51004E"/>
    <w:rsid w:val="6D775285"/>
    <w:rsid w:val="6D8919B0"/>
    <w:rsid w:val="6F2479BB"/>
    <w:rsid w:val="6F9F5B6E"/>
    <w:rsid w:val="701B7484"/>
    <w:rsid w:val="70695FCF"/>
    <w:rsid w:val="708463DD"/>
    <w:rsid w:val="7137071D"/>
    <w:rsid w:val="71A66178"/>
    <w:rsid w:val="72DF1F8B"/>
    <w:rsid w:val="72DF5B36"/>
    <w:rsid w:val="73A77581"/>
    <w:rsid w:val="74BC2526"/>
    <w:rsid w:val="762A4125"/>
    <w:rsid w:val="76E0667F"/>
    <w:rsid w:val="783A0796"/>
    <w:rsid w:val="7871522C"/>
    <w:rsid w:val="787F2C49"/>
    <w:rsid w:val="78BA28A4"/>
    <w:rsid w:val="78E33B80"/>
    <w:rsid w:val="78FD5394"/>
    <w:rsid w:val="79BE6793"/>
    <w:rsid w:val="79CA424D"/>
    <w:rsid w:val="7A4D1663"/>
    <w:rsid w:val="7AA4324D"/>
    <w:rsid w:val="7AD12862"/>
    <w:rsid w:val="7B1F61A0"/>
    <w:rsid w:val="7B204C6A"/>
    <w:rsid w:val="7BB74324"/>
    <w:rsid w:val="7E19234F"/>
    <w:rsid w:val="7E443C37"/>
    <w:rsid w:val="7E834226"/>
    <w:rsid w:val="7FC4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beforeLines="50" w:afterLines="50" w:line="360" w:lineRule="auto"/>
      <w:jc w:val="both"/>
    </w:pPr>
    <w:rPr>
      <w:rFonts w:ascii="Arial" w:hAnsi="Arial" w:eastAsia="宋体" w:cs="Arial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Lines="100" w:afterLines="100"/>
      <w:ind w:left="431" w:hanging="431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00" w:after="200"/>
      <w:outlineLvl w:val="1"/>
    </w:pPr>
    <w:rPr>
      <w:b/>
      <w:bCs/>
      <w:sz w:val="24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5">
    <w:name w:val="heading 4"/>
    <w:basedOn w:val="1"/>
    <w:next w:val="1"/>
    <w:link w:val="35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1"/>
      </w:numPr>
      <w:spacing w:beforeLines="0" w:afterLines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1"/>
      </w:numPr>
      <w:spacing w:beforeLines="0" w:afterLines="0" w:line="317" w:lineRule="auto"/>
      <w:outlineLvl w:val="5"/>
    </w:pPr>
    <w:rPr>
      <w:rFonts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spacing w:beforeLines="0" w:afterLines="0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beforeLines="0" w:afterLines="0" w:line="317" w:lineRule="auto"/>
      <w:outlineLvl w:val="7"/>
    </w:pPr>
    <w:rPr>
      <w:rFonts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beforeLines="0" w:afterLines="0" w:line="317" w:lineRule="auto"/>
      <w:outlineLvl w:val="8"/>
    </w:pPr>
    <w:rPr>
      <w:rFonts w:eastAsia="黑体"/>
    </w:rPr>
  </w:style>
  <w:style w:type="character" w:default="1" w:styleId="31">
    <w:name w:val="Default Paragraph Font"/>
    <w:semiHidden/>
    <w:unhideWhenUsed/>
    <w:qFormat/>
    <w:uiPriority w:val="1"/>
  </w:style>
  <w:style w:type="table" w:default="1" w:styleId="2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2520" w:leftChars="1200"/>
    </w:pPr>
  </w:style>
  <w:style w:type="paragraph" w:styleId="12">
    <w:name w:val="Document Map"/>
    <w:basedOn w:val="1"/>
    <w:link w:val="41"/>
    <w:semiHidden/>
    <w:unhideWhenUsed/>
    <w:qFormat/>
    <w:uiPriority w:val="99"/>
    <w:rPr>
      <w:rFonts w:ascii="宋体"/>
      <w:sz w:val="18"/>
      <w:szCs w:val="18"/>
    </w:rPr>
  </w:style>
  <w:style w:type="paragraph" w:styleId="13">
    <w:name w:val="annotation text"/>
    <w:basedOn w:val="1"/>
    <w:link w:val="38"/>
    <w:unhideWhenUsed/>
    <w:qFormat/>
    <w:uiPriority w:val="99"/>
    <w:rPr>
      <w:sz w:val="20"/>
      <w:szCs w:val="20"/>
    </w:rPr>
  </w:style>
  <w:style w:type="paragraph" w:styleId="14">
    <w:name w:val="Body Text"/>
    <w:basedOn w:val="1"/>
    <w:semiHidden/>
    <w:qFormat/>
    <w:uiPriority w:val="0"/>
    <w:rPr>
      <w:color w:val="FF0000"/>
    </w:rPr>
  </w:style>
  <w:style w:type="paragraph" w:styleId="15">
    <w:name w:val="Body Text Indent"/>
    <w:basedOn w:val="1"/>
    <w:semiHidden/>
    <w:qFormat/>
    <w:uiPriority w:val="0"/>
    <w:pPr>
      <w:ind w:left="781" w:leftChars="372" w:firstLine="420" w:firstLineChars="200"/>
    </w:pPr>
  </w:style>
  <w:style w:type="paragraph" w:styleId="16">
    <w:name w:val="toc 5"/>
    <w:basedOn w:val="1"/>
    <w:next w:val="1"/>
    <w:semiHidden/>
    <w:qFormat/>
    <w:uiPriority w:val="0"/>
    <w:pPr>
      <w:ind w:left="1680" w:leftChars="800"/>
    </w:pPr>
  </w:style>
  <w:style w:type="paragraph" w:styleId="17">
    <w:name w:val="toc 3"/>
    <w:basedOn w:val="1"/>
    <w:next w:val="1"/>
    <w:qFormat/>
    <w:uiPriority w:val="39"/>
    <w:pPr>
      <w:ind w:left="840" w:leftChars="400"/>
    </w:pPr>
  </w:style>
  <w:style w:type="paragraph" w:styleId="18">
    <w:name w:val="toc 8"/>
    <w:basedOn w:val="1"/>
    <w:next w:val="1"/>
    <w:semiHidden/>
    <w:qFormat/>
    <w:uiPriority w:val="0"/>
    <w:pPr>
      <w:ind w:left="2940" w:leftChars="1400"/>
    </w:pPr>
  </w:style>
  <w:style w:type="paragraph" w:styleId="19">
    <w:name w:val="Balloon Text"/>
    <w:basedOn w:val="1"/>
    <w:link w:val="40"/>
    <w:semiHidden/>
    <w:unhideWhenUsed/>
    <w:qFormat/>
    <w:uiPriority w:val="99"/>
    <w:rPr>
      <w:rFonts w:ascii="Microsoft YaHei UI" w:eastAsia="Microsoft YaHei UI"/>
      <w:sz w:val="18"/>
      <w:szCs w:val="18"/>
    </w:rPr>
  </w:style>
  <w:style w:type="paragraph" w:styleId="20">
    <w:name w:val="footer"/>
    <w:basedOn w:val="1"/>
    <w:semiHidden/>
    <w:qFormat/>
    <w:uiPriority w:val="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21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22">
    <w:name w:val="toc 1"/>
    <w:basedOn w:val="1"/>
    <w:next w:val="1"/>
    <w:qFormat/>
    <w:uiPriority w:val="39"/>
    <w:pPr>
      <w:spacing w:line="240" w:lineRule="auto"/>
    </w:pPr>
  </w:style>
  <w:style w:type="paragraph" w:styleId="23">
    <w:name w:val="toc 4"/>
    <w:basedOn w:val="1"/>
    <w:next w:val="1"/>
    <w:qFormat/>
    <w:uiPriority w:val="0"/>
    <w:pPr>
      <w:ind w:left="1260" w:leftChars="600"/>
    </w:pPr>
  </w:style>
  <w:style w:type="paragraph" w:styleId="24">
    <w:name w:val="toc 6"/>
    <w:basedOn w:val="1"/>
    <w:next w:val="1"/>
    <w:semiHidden/>
    <w:qFormat/>
    <w:uiPriority w:val="0"/>
    <w:pPr>
      <w:ind w:left="2100" w:leftChars="1000"/>
    </w:pPr>
  </w:style>
  <w:style w:type="paragraph" w:styleId="25">
    <w:name w:val="toc 2"/>
    <w:basedOn w:val="1"/>
    <w:next w:val="1"/>
    <w:qFormat/>
    <w:uiPriority w:val="39"/>
    <w:pPr>
      <w:spacing w:line="240" w:lineRule="auto"/>
      <w:ind w:left="420" w:leftChars="200"/>
    </w:pPr>
  </w:style>
  <w:style w:type="paragraph" w:styleId="26">
    <w:name w:val="toc 9"/>
    <w:basedOn w:val="1"/>
    <w:next w:val="1"/>
    <w:semiHidden/>
    <w:qFormat/>
    <w:uiPriority w:val="0"/>
    <w:pPr>
      <w:ind w:left="3360" w:leftChars="1600"/>
    </w:pPr>
  </w:style>
  <w:style w:type="paragraph" w:styleId="27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8">
    <w:name w:val="annotation subject"/>
    <w:basedOn w:val="13"/>
    <w:next w:val="13"/>
    <w:link w:val="39"/>
    <w:semiHidden/>
    <w:unhideWhenUsed/>
    <w:qFormat/>
    <w:uiPriority w:val="99"/>
    <w:rPr>
      <w:b/>
      <w:bCs/>
    </w:rPr>
  </w:style>
  <w:style w:type="table" w:styleId="30">
    <w:name w:val="Table Grid"/>
    <w:basedOn w:val="29"/>
    <w:qFormat/>
    <w:uiPriority w:val="39"/>
    <w:rPr>
      <w:rFonts w:asciiTheme="minorHAnsi" w:hAnsiTheme="minorHAnsi" w:eastAsiaTheme="minorEastAsia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32">
    <w:name w:val="Strong"/>
    <w:basedOn w:val="31"/>
    <w:qFormat/>
    <w:uiPriority w:val="22"/>
    <w:rPr>
      <w:b/>
      <w:bCs/>
    </w:rPr>
  </w:style>
  <w:style w:type="character" w:styleId="33">
    <w:name w:val="Hyperlink"/>
    <w:basedOn w:val="31"/>
    <w:qFormat/>
    <w:uiPriority w:val="99"/>
    <w:rPr>
      <w:color w:val="0000FF"/>
      <w:u w:val="single"/>
    </w:rPr>
  </w:style>
  <w:style w:type="character" w:styleId="34">
    <w:name w:val="annotation reference"/>
    <w:basedOn w:val="31"/>
    <w:semiHidden/>
    <w:unhideWhenUsed/>
    <w:qFormat/>
    <w:uiPriority w:val="99"/>
    <w:rPr>
      <w:sz w:val="16"/>
      <w:szCs w:val="16"/>
    </w:rPr>
  </w:style>
  <w:style w:type="character" w:customStyle="1" w:styleId="35">
    <w:name w:val="标题 4 Char"/>
    <w:basedOn w:val="31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8"/>
    </w:rPr>
  </w:style>
  <w:style w:type="paragraph" w:customStyle="1" w:styleId="36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styleId="37">
    <w:name w:val="List Paragraph"/>
    <w:basedOn w:val="1"/>
    <w:qFormat/>
    <w:uiPriority w:val="34"/>
    <w:pPr>
      <w:widowControl/>
      <w:spacing w:after="160" w:line="259" w:lineRule="auto"/>
      <w:ind w:left="720"/>
      <w:contextualSpacing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character" w:customStyle="1" w:styleId="38">
    <w:name w:val="批注文字 Char"/>
    <w:basedOn w:val="31"/>
    <w:link w:val="13"/>
    <w:qFormat/>
    <w:uiPriority w:val="99"/>
    <w:rPr>
      <w:kern w:val="2"/>
    </w:rPr>
  </w:style>
  <w:style w:type="character" w:customStyle="1" w:styleId="39">
    <w:name w:val="批注主题 Char"/>
    <w:basedOn w:val="38"/>
    <w:link w:val="28"/>
    <w:semiHidden/>
    <w:qFormat/>
    <w:uiPriority w:val="99"/>
    <w:rPr>
      <w:b/>
      <w:bCs/>
      <w:kern w:val="2"/>
    </w:rPr>
  </w:style>
  <w:style w:type="character" w:customStyle="1" w:styleId="40">
    <w:name w:val="批注框文本 Char"/>
    <w:basedOn w:val="31"/>
    <w:link w:val="19"/>
    <w:semiHidden/>
    <w:qFormat/>
    <w:uiPriority w:val="99"/>
    <w:rPr>
      <w:rFonts w:ascii="Microsoft YaHei UI" w:eastAsia="Microsoft YaHei UI"/>
      <w:kern w:val="2"/>
      <w:sz w:val="18"/>
      <w:szCs w:val="18"/>
    </w:rPr>
  </w:style>
  <w:style w:type="character" w:customStyle="1" w:styleId="41">
    <w:name w:val="文档结构图 Char"/>
    <w:basedOn w:val="31"/>
    <w:link w:val="12"/>
    <w:semiHidden/>
    <w:qFormat/>
    <w:uiPriority w:val="99"/>
    <w:rPr>
      <w:rFonts w:ascii="宋体" w:hAnsi="Arial" w:cs="Arial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customXml" Target="../customXml/item2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theme" Target="theme/theme1.xml"/><Relationship Id="rId20" Type="http://schemas.openxmlformats.org/officeDocument/2006/relationships/footer" Target="footer6.xml"/><Relationship Id="rId2" Type="http://schemas.openxmlformats.org/officeDocument/2006/relationships/settings" Target="settings.xml"/><Relationship Id="rId19" Type="http://schemas.openxmlformats.org/officeDocument/2006/relationships/header" Target="header10.xml"/><Relationship Id="rId18" Type="http://schemas.openxmlformats.org/officeDocument/2006/relationships/header" Target="header9.xml"/><Relationship Id="rId17" Type="http://schemas.openxmlformats.org/officeDocument/2006/relationships/footer" Target="footer5.xml"/><Relationship Id="rId16" Type="http://schemas.openxmlformats.org/officeDocument/2006/relationships/header" Target="header8.xml"/><Relationship Id="rId15" Type="http://schemas.openxmlformats.org/officeDocument/2006/relationships/header" Target="header7.xml"/><Relationship Id="rId14" Type="http://schemas.openxmlformats.org/officeDocument/2006/relationships/footer" Target="footer4.xml"/><Relationship Id="rId13" Type="http://schemas.openxmlformats.org/officeDocument/2006/relationships/header" Target="header6.xml"/><Relationship Id="rId12" Type="http://schemas.openxmlformats.org/officeDocument/2006/relationships/header" Target="header5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55"/>
    <customShpInfo spid="_x0000_s2054"/>
    <customShpInfo spid="_x0000_s2049"/>
    <customShpInfo spid="_x0000_s1026" textRotate="1"/>
    <customShpInfo spid="_x0000_s2057"/>
    <customShpInfo spid="_x0000_s2056"/>
    <customShpInfo spid="_x0000_s2060"/>
    <customShpInfo spid="_x0000_s2059"/>
    <customShpInfo spid="_x0000_s2063"/>
    <customShpInfo spid="_x0000_s206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E45544-43EA-444A-BB28-6FFFECEA356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二、项目开发计划</Template>
  <Company>北京北大天正科技发展有限公司</Company>
  <Pages>16</Pages>
  <Words>5367</Words>
  <Characters>6142</Characters>
  <Lines>3</Lines>
  <Paragraphs>1</Paragraphs>
  <TotalTime>4</TotalTime>
  <ScaleCrop>false</ScaleCrop>
  <LinksUpToDate>false</LinksUpToDate>
  <CharactersWithSpaces>6267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2019-06-17T05:14:00Z</dcterms:created>
  <dc:creator>pdc20</dc:creator>
  <cp:lastModifiedBy>wuhui</cp:lastModifiedBy>
  <cp:lastPrinted>2001-02-09T04:16:00Z</cp:lastPrinted>
  <dcterms:modified xsi:type="dcterms:W3CDTF">2022-12-05T10:08:17Z</dcterms:modified>
  <dc:title>二、项目开发计划</dc:title>
  <cp:revision>246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79FB90D9E4F84AA0A85035B6517B1947</vt:lpwstr>
  </property>
</Properties>
</file>