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2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MS001-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.03.001TP.1.0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52"/>
                <w:szCs w:val="52"/>
                <w:lang w:val="en-US" w:eastAsia="zh-CN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规划软件单元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文档修订履历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2020.12.22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高广文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</w:rPr>
        <w:t>文档仅限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产品（</w:t>
      </w:r>
      <w:r>
        <w:rPr>
          <w:rFonts w:hint="default" w:ascii="Times New Roman" w:hAnsi="Times New Roman" w:eastAsia="宋体" w:cs="Times New Roman"/>
          <w:i w:val="0"/>
          <w:iCs/>
        </w:rPr>
        <w:t>项目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/>
        </w:rPr>
        <w:t>组内流转，违者负相应法律责任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_Toc15633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第一章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_Toc15633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_Toc7783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_Toc7783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_Toc21607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_Toc21607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_Toc18707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_Toc18707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_Toc30971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_Toc30971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_Toc2475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_Toc2475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_Toc22478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_Toc22478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_Toc2173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测试要求</w:t>
          </w:r>
          <w:r>
            <w:tab/>
          </w:r>
          <w:r>
            <w:fldChar w:fldCharType="begin"/>
          </w:r>
          <w:r>
            <w:instrText xml:space="preserve"> PAGEREF _Toc2173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_Toc4636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_Toc4636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_Toc7016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_Toc7016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_Toc24949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_Toc24949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_Toc11308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_Toc11308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_Toc27999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_Toc7661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时间计划</w:t>
          </w:r>
          <w:r>
            <w:tab/>
          </w:r>
          <w:r>
            <w:fldChar w:fldCharType="begin"/>
          </w:r>
          <w:r>
            <w:instrText xml:space="preserve"> PAGEREF _Toc7661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>
      <w:pPr>
        <w:pStyle w:val="3"/>
        <w:bidi w:val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15633"/>
      <w:r>
        <w:rPr>
          <w:rFonts w:hint="default" w:ascii="Times New Roman" w:hAnsi="Times New Roman" w:eastAsia="宋体" w:cs="Times New Roman"/>
          <w:lang w:val="en-US" w:eastAsia="zh-CN"/>
        </w:rPr>
        <w:t>引言</w:t>
      </w:r>
      <w:bookmarkEnd w:id="0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eastAsia="zh-CN"/>
        </w:rPr>
      </w:pPr>
      <w:bookmarkStart w:id="1" w:name="_Toc32383"/>
      <w:bookmarkStart w:id="2" w:name="_Toc14588"/>
      <w:bookmarkStart w:id="3" w:name="_Toc23347"/>
      <w:bookmarkStart w:id="4" w:name="_Toc8853"/>
      <w:bookmarkStart w:id="5" w:name="_Toc1912"/>
      <w:bookmarkStart w:id="6" w:name="_Toc24130"/>
      <w:bookmarkStart w:id="7" w:name="_Toc26376"/>
      <w:bookmarkStart w:id="8" w:name="_Toc9537"/>
      <w:bookmarkStart w:id="9" w:name="_Toc7898"/>
      <w:bookmarkStart w:id="10" w:name="_Toc7783"/>
      <w:r>
        <w:rPr>
          <w:rFonts w:hint="default" w:ascii="Times New Roman" w:hAnsi="Times New Roman" w:eastAsia="宋体" w:cs="Times New Roman"/>
          <w:lang w:eastAsia="zh-CN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11" w:name="_Toc10935"/>
      <w:bookmarkStart w:id="12" w:name="_Toc23664"/>
      <w:bookmarkStart w:id="13" w:name="_Toc13736"/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本文档是为了规范MS-001规划软件单元测试的系列活动而拟定的计划，主要描述了测试范围、任务分配、进度安排、测试点等相关内容，以保证单元测试按照预期安排有条不紊地进行，同时指导相关人员完成测试用例编写、执行等活动。</w:t>
      </w:r>
    </w:p>
    <w:bookmarkEnd w:id="11"/>
    <w:bookmarkEnd w:id="12"/>
    <w:bookmarkEnd w:id="13"/>
    <w:p>
      <w:pPr>
        <w:pStyle w:val="5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bookmarkStart w:id="14" w:name="_Toc32161"/>
      <w:bookmarkEnd w:id="14"/>
      <w:bookmarkStart w:id="15" w:name="_Toc22393"/>
      <w:bookmarkEnd w:id="15"/>
      <w:bookmarkStart w:id="16" w:name="_Toc3290"/>
      <w:bookmarkEnd w:id="16"/>
      <w:bookmarkStart w:id="17" w:name="_Toc4427"/>
      <w:bookmarkEnd w:id="17"/>
      <w:bookmarkStart w:id="18" w:name="_Toc11648"/>
      <w:bookmarkEnd w:id="18"/>
      <w:bookmarkStart w:id="19" w:name="_Toc18639"/>
      <w:bookmarkEnd w:id="19"/>
      <w:bookmarkStart w:id="20" w:name="_Toc21607"/>
      <w: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  <w:t>术语及缩写词</w:t>
      </w:r>
      <w:bookmarkEnd w:id="20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无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21" w:name="_Toc18707"/>
      <w:bookmarkStart w:id="22" w:name="_Toc11457"/>
      <w:r>
        <w:rPr>
          <w:rFonts w:hint="default" w:ascii="Times New Roman" w:hAnsi="Times New Roman" w:eastAsia="宋体" w:cs="Times New Roman"/>
          <w:lang w:val="en-US" w:eastAsia="zh-CN"/>
        </w:rPr>
        <w:t>参考资料</w:t>
      </w:r>
      <w:bookmarkEnd w:id="21"/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技术需求说明书》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规划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软件详细设计说明书》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23" w:name="_Toc30971"/>
      <w:bookmarkStart w:id="24" w:name="_Toc1867"/>
      <w:bookmarkStart w:id="25" w:name="_Toc24202"/>
      <w:bookmarkStart w:id="26" w:name="_Toc13206"/>
      <w:bookmarkStart w:id="27" w:name="_Toc4826"/>
      <w:bookmarkStart w:id="28" w:name="_Toc9934"/>
      <w:bookmarkStart w:id="29" w:name="_Toc9422"/>
      <w:bookmarkStart w:id="30" w:name="_Toc477"/>
      <w:bookmarkStart w:id="31" w:name="_Toc1748"/>
      <w:r>
        <w:rPr>
          <w:rFonts w:hint="default" w:ascii="Times New Roman" w:hAnsi="Times New Roman" w:eastAsia="宋体" w:cs="Times New Roman"/>
          <w:lang w:val="en-US" w:eastAsia="zh-CN"/>
        </w:rPr>
        <w:t>运行环境</w:t>
      </w:r>
      <w:bookmarkEnd w:id="23"/>
    </w:p>
    <w:bookmarkEnd w:id="22"/>
    <w:bookmarkEnd w:id="24"/>
    <w:bookmarkEnd w:id="25"/>
    <w:bookmarkEnd w:id="26"/>
    <w:bookmarkEnd w:id="27"/>
    <w:bookmarkEnd w:id="28"/>
    <w:bookmarkEnd w:id="29"/>
    <w:bookmarkEnd w:id="30"/>
    <w:bookmarkEnd w:id="31"/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32" w:name="_Toc2475"/>
      <w:r>
        <w:rPr>
          <w:rFonts w:hint="default" w:ascii="Times New Roman" w:hAnsi="Times New Roman" w:eastAsia="宋体" w:cs="Times New Roman"/>
          <w:lang w:val="en-US" w:eastAsia="zh-CN"/>
        </w:rPr>
        <w:t>软件环境</w:t>
      </w:r>
      <w:bookmarkEnd w:id="32"/>
    </w:p>
    <w:tbl>
      <w:tblPr>
        <w:tblStyle w:val="22"/>
        <w:tblW w:w="8880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操作系统</w:t>
            </w:r>
          </w:p>
        </w:tc>
        <w:tc>
          <w:tcPr>
            <w:tcW w:w="703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Windows 10 64位及以上版本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规划软件版本</w:t>
            </w:r>
          </w:p>
        </w:tc>
        <w:tc>
          <w:tcPr>
            <w:tcW w:w="703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GPU支持软件</w:t>
            </w:r>
          </w:p>
        </w:tc>
        <w:tc>
          <w:tcPr>
            <w:tcW w:w="703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NVIDIA CUDA Toolkit 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开发工具</w:t>
            </w:r>
          </w:p>
        </w:tc>
        <w:tc>
          <w:tcPr>
            <w:tcW w:w="703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Microsoft Visual Studio2015, Qt5.9.7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测试框架</w:t>
            </w:r>
          </w:p>
        </w:tc>
        <w:tc>
          <w:tcPr>
            <w:tcW w:w="703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GTest 1.9.0</w:t>
            </w:r>
          </w:p>
        </w:tc>
      </w:tr>
    </w:tbl>
    <w:p>
      <w:pPr>
        <w:pStyle w:val="5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lang w:val="en-US" w:eastAsia="zh-CN"/>
        </w:rPr>
      </w:pPr>
      <w:bookmarkStart w:id="33" w:name="_Toc22478"/>
      <w:bookmarkStart w:id="34" w:name="_Toc27561"/>
      <w:r>
        <w:rPr>
          <w:rFonts w:hint="default" w:ascii="Times New Roman" w:hAnsi="Times New Roman" w:eastAsia="宋体" w:cs="Times New Roman"/>
          <w:lang w:val="en-US" w:eastAsia="zh-CN"/>
        </w:rPr>
        <w:t>硬件环境</w:t>
      </w:r>
      <w:bookmarkEnd w:id="33"/>
    </w:p>
    <w:tbl>
      <w:tblPr>
        <w:tblStyle w:val="22"/>
        <w:tblW w:w="8895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设备</w:t>
            </w:r>
          </w:p>
        </w:tc>
        <w:tc>
          <w:tcPr>
            <w:tcW w:w="7047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主机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5、显卡：NVIDA GeForce RTX 2060</w:t>
            </w:r>
          </w:p>
        </w:tc>
      </w:tr>
      <w:bookmarkEnd w:id="34"/>
    </w:tbl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</w:pPr>
      <w:bookmarkStart w:id="35" w:name="_Toc26207"/>
      <w:bookmarkStart w:id="36" w:name="_Toc4741"/>
      <w:bookmarkStart w:id="37" w:name="_Toc2111"/>
      <w:bookmarkStart w:id="38" w:name="_Toc29383"/>
      <w:bookmarkStart w:id="39" w:name="_Toc3324"/>
      <w:bookmarkStart w:id="40" w:name="_Toc27278"/>
      <w:bookmarkStart w:id="41" w:name="_Toc15049"/>
      <w:bookmarkStart w:id="42" w:name="_Toc16357"/>
      <w:r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  <w:t>设备和工具</w:t>
      </w:r>
    </w:p>
    <w:tbl>
      <w:tblPr>
        <w:tblStyle w:val="22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35"/>
      <w:bookmarkEnd w:id="36"/>
      <w:bookmarkEnd w:id="37"/>
      <w:bookmarkEnd w:id="38"/>
      <w:bookmarkEnd w:id="39"/>
      <w:bookmarkEnd w:id="40"/>
      <w:bookmarkEnd w:id="41"/>
      <w:bookmarkEnd w:id="42"/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3" w:name="_Toc2173"/>
      <w:r>
        <w:rPr>
          <w:rFonts w:hint="default" w:ascii="Times New Roman" w:hAnsi="Times New Roman" w:eastAsia="宋体" w:cs="Times New Roman"/>
          <w:lang w:val="en-US" w:eastAsia="zh-CN"/>
        </w:rPr>
        <w:t>测试要求</w:t>
      </w:r>
      <w:bookmarkEnd w:id="43"/>
    </w:p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4" w:name="_Toc4636"/>
      <w:r>
        <w:rPr>
          <w:rFonts w:hint="default" w:ascii="Times New Roman" w:hAnsi="Times New Roman" w:eastAsia="宋体" w:cs="Times New Roman"/>
          <w:lang w:val="en-US" w:eastAsia="zh-CN"/>
        </w:rPr>
        <w:t>测试内容</w:t>
      </w:r>
      <w:bookmarkEnd w:id="44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针对规划软件的注册功能、登录功能、网络功能、选择功能、数据管理功能、切割复位功能、CT分区功能、规划功能、X-Ray分区功能、配准功能、定位功能、软件信息功能、配置功能、日志记录功能、日志导出功能、系统退出功能等功能进行功能模块接口测试、局部数据结构测试、路径测试、错误处理测试、边界测试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5" w:name="_Toc7016"/>
      <w:r>
        <w:rPr>
          <w:rFonts w:hint="default" w:ascii="Times New Roman" w:hAnsi="Times New Roman" w:eastAsia="宋体" w:cs="Times New Roman"/>
          <w:lang w:val="en-US" w:eastAsia="zh-CN"/>
        </w:rPr>
        <w:t>测试目标</w:t>
      </w:r>
      <w:bookmarkEnd w:id="45"/>
    </w:p>
    <w:p>
      <w:pPr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所有测试用例全部测试通过。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6" w:name="_Toc24949"/>
      <w:r>
        <w:rPr>
          <w:rFonts w:hint="default" w:ascii="Times New Roman" w:hAnsi="Times New Roman" w:eastAsia="宋体" w:cs="Times New Roman"/>
          <w:lang w:val="en-US" w:eastAsia="zh-CN"/>
        </w:rPr>
        <w:t>测试方法</w:t>
      </w:r>
      <w:bookmarkEnd w:id="46"/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测试方法为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白盒测试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具体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测试方法如下：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1）语句覆盖：每条语句至少执行一次；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2）判定覆盖：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又叫分支覆盖，每个判定的每个分支至少执行一次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3）条件覆盖：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每个判定的每个条件应取到各种可能的值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4）判定/条件覆盖：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同时满足判定覆盖和条件覆盖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5）条件组合覆盖：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每个判定中各条件的每一种组合至少出现一次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6）路径覆盖：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使程序中每一条可能的路径至少执行一次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7" w:name="_Toc11308"/>
      <w:r>
        <w:rPr>
          <w:rFonts w:hint="default" w:ascii="Times New Roman" w:hAnsi="Times New Roman" w:eastAsia="宋体" w:cs="Times New Roman"/>
          <w:lang w:val="en-US" w:eastAsia="zh-CN"/>
        </w:rPr>
        <w:t>测试准备</w:t>
      </w:r>
      <w:bookmarkEnd w:id="47"/>
    </w:p>
    <w:p>
      <w:pPr>
        <w:pStyle w:val="20"/>
        <w:keepNext w:val="0"/>
        <w:keepLines w:val="0"/>
        <w:widowControl/>
        <w:suppressLineNumbers w:val="0"/>
        <w:ind w:left="0" w:firstLine="328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准备开发及测试工具和环境，如有必要在各编码组内对临时的编译环境和调试方法进行确定。对详细设计说明书需要做进一步确认工作，保证接口、工作流程的一致性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8" w:name="_Toc27999"/>
      <w:r>
        <w:rPr>
          <w:rFonts w:hint="default" w:ascii="Times New Roman" w:hAnsi="Times New Roman" w:eastAsia="宋体" w:cs="Times New Roman"/>
          <w:lang w:val="en-US" w:eastAsia="zh-CN"/>
        </w:rPr>
        <w:t>测试人员</w:t>
      </w:r>
      <w:bookmarkEnd w:id="48"/>
    </w:p>
    <w:tbl>
      <w:tblPr>
        <w:tblStyle w:val="2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188"/>
        <w:gridCol w:w="1781"/>
        <w:gridCol w:w="3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5A5A5" w:themeColor="accent3"/>
                <w:sz w:val="24"/>
                <w:szCs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软件开发工程师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5A5A5" w:themeColor="accent3"/>
                <w:sz w:val="24"/>
                <w:szCs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50" w:type="pct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2、编写测试方案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3、编写测试用例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4、准备测试环境与测试数据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测试用例执行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A5A5A5" w:themeColor="accent3"/>
                <w:sz w:val="24"/>
                <w:szCs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6、编写测试报告</w:t>
            </w:r>
          </w:p>
        </w:tc>
      </w:tr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9" w:name="_Toc7661"/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49"/>
    </w:p>
    <w:p>
      <w:pPr>
        <w:ind w:firstLine="0" w:firstLineChars="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该项目的测试进度安排如下：</w:t>
      </w:r>
      <w:bookmarkStart w:id="50" w:name="_GoBack"/>
      <w:bookmarkEnd w:id="50"/>
    </w:p>
    <w:tbl>
      <w:tblPr>
        <w:tblStyle w:val="22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5"/>
        <w:gridCol w:w="3722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2555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3722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238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5" w:type="dxa"/>
            <w:vAlign w:val="center"/>
          </w:tcPr>
          <w:p>
            <w:pPr>
              <w:bidi w:val="0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测试准备阶段（TP）</w:t>
            </w:r>
          </w:p>
        </w:tc>
        <w:tc>
          <w:tcPr>
            <w:tcW w:w="3722" w:type="dxa"/>
            <w:vAlign w:val="center"/>
          </w:tcPr>
          <w:p>
            <w:pPr>
              <w:bidi w:val="0"/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编写测试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方案；</w:t>
            </w:r>
          </w:p>
          <w:p>
            <w:pPr>
              <w:bidi w:val="0"/>
              <w:spacing w:line="360" w:lineRule="auto"/>
              <w:jc w:val="both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设计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测试用例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。</w:t>
            </w:r>
          </w:p>
        </w:tc>
        <w:tc>
          <w:tcPr>
            <w:tcW w:w="2238" w:type="dxa"/>
            <w:vMerge w:val="restart"/>
            <w:vAlign w:val="center"/>
          </w:tcPr>
          <w:p>
            <w:pPr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.01-202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.0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5" w:type="dxa"/>
            <w:vAlign w:val="center"/>
          </w:tcPr>
          <w:p>
            <w:pPr>
              <w:bidi w:val="0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组装测试阶段（IT）</w:t>
            </w:r>
          </w:p>
        </w:tc>
        <w:tc>
          <w:tcPr>
            <w:tcW w:w="3722" w:type="dxa"/>
            <w:vAlign w:val="center"/>
          </w:tcPr>
          <w:p>
            <w:pPr>
              <w:bidi w:val="0"/>
              <w:spacing w:line="360" w:lineRule="auto"/>
              <w:jc w:val="both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建立开发和测试所需要的环境</w:t>
            </w:r>
          </w:p>
        </w:tc>
        <w:tc>
          <w:tcPr>
            <w:tcW w:w="2238" w:type="dxa"/>
            <w:vMerge w:val="continue"/>
            <w:vAlign w:val="top"/>
          </w:tcPr>
          <w:p>
            <w:pPr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5" w:type="dxa"/>
            <w:vAlign w:val="center"/>
          </w:tcPr>
          <w:p>
            <w:pPr>
              <w:bidi w:val="0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确认测试阶段（CT）</w:t>
            </w:r>
          </w:p>
        </w:tc>
        <w:tc>
          <w:tcPr>
            <w:tcW w:w="372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编码实现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，并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执行单元测试用例</w:t>
            </w:r>
          </w:p>
        </w:tc>
        <w:tc>
          <w:tcPr>
            <w:tcW w:w="2238" w:type="dxa"/>
            <w:vMerge w:val="continue"/>
            <w:vAlign w:val="top"/>
          </w:tcPr>
          <w:p>
            <w:pPr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测试总结阶段（TS）</w:t>
            </w:r>
          </w:p>
        </w:tc>
        <w:tc>
          <w:tcPr>
            <w:tcW w:w="372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总结测试过程，编写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单元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测试报告</w:t>
            </w:r>
          </w:p>
        </w:tc>
        <w:tc>
          <w:tcPr>
            <w:tcW w:w="2238" w:type="dxa"/>
            <w:vMerge w:val="continue"/>
            <w:vAlign w:val="top"/>
          </w:tcPr>
          <w:p>
            <w:pPr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</w:p>
    <w:sectPr>
      <w:footerReference r:id="rId7" w:type="default"/>
      <w:pgSz w:w="11906" w:h="16838"/>
      <w:pgMar w:top="1417" w:right="1803" w:bottom="850" w:left="1803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9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265E8A"/>
    <w:rsid w:val="00C26B10"/>
    <w:rsid w:val="00CC79CB"/>
    <w:rsid w:val="012C21C6"/>
    <w:rsid w:val="013C7235"/>
    <w:rsid w:val="01722330"/>
    <w:rsid w:val="01732405"/>
    <w:rsid w:val="01D67EAB"/>
    <w:rsid w:val="01F23AA6"/>
    <w:rsid w:val="0260168B"/>
    <w:rsid w:val="02644ACE"/>
    <w:rsid w:val="02AB0636"/>
    <w:rsid w:val="03377BF0"/>
    <w:rsid w:val="03DC7B03"/>
    <w:rsid w:val="040344C3"/>
    <w:rsid w:val="04CA4BB5"/>
    <w:rsid w:val="05CB5F07"/>
    <w:rsid w:val="064C693C"/>
    <w:rsid w:val="06BF1533"/>
    <w:rsid w:val="06D03D3A"/>
    <w:rsid w:val="074012A7"/>
    <w:rsid w:val="074245F9"/>
    <w:rsid w:val="08680097"/>
    <w:rsid w:val="08756ED0"/>
    <w:rsid w:val="08B11E84"/>
    <w:rsid w:val="0A65416C"/>
    <w:rsid w:val="0ACD1D30"/>
    <w:rsid w:val="0B302672"/>
    <w:rsid w:val="0BB928C2"/>
    <w:rsid w:val="0CA16FF1"/>
    <w:rsid w:val="0D2E706C"/>
    <w:rsid w:val="0D380D3F"/>
    <w:rsid w:val="0DB875C6"/>
    <w:rsid w:val="0F525587"/>
    <w:rsid w:val="0F94680C"/>
    <w:rsid w:val="100D243E"/>
    <w:rsid w:val="10A12DA0"/>
    <w:rsid w:val="10AD4E23"/>
    <w:rsid w:val="117A794E"/>
    <w:rsid w:val="120135A5"/>
    <w:rsid w:val="12271448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89D4045"/>
    <w:rsid w:val="19B117E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619352E"/>
    <w:rsid w:val="27434EF3"/>
    <w:rsid w:val="27C65F43"/>
    <w:rsid w:val="27F94167"/>
    <w:rsid w:val="285F5832"/>
    <w:rsid w:val="29154C2F"/>
    <w:rsid w:val="29E51041"/>
    <w:rsid w:val="2A24147A"/>
    <w:rsid w:val="2A5B04BE"/>
    <w:rsid w:val="2ABB636F"/>
    <w:rsid w:val="2AC45B60"/>
    <w:rsid w:val="2AF75C96"/>
    <w:rsid w:val="2C9921DB"/>
    <w:rsid w:val="2D7A1034"/>
    <w:rsid w:val="2D7E5CBD"/>
    <w:rsid w:val="2DE10445"/>
    <w:rsid w:val="2DFA09C5"/>
    <w:rsid w:val="2E332A79"/>
    <w:rsid w:val="2E5D21FC"/>
    <w:rsid w:val="2F27081C"/>
    <w:rsid w:val="30720789"/>
    <w:rsid w:val="31332561"/>
    <w:rsid w:val="313D09A1"/>
    <w:rsid w:val="325D23A1"/>
    <w:rsid w:val="334447D4"/>
    <w:rsid w:val="33740094"/>
    <w:rsid w:val="33AA484A"/>
    <w:rsid w:val="34583831"/>
    <w:rsid w:val="34B50352"/>
    <w:rsid w:val="359A09BA"/>
    <w:rsid w:val="366A584F"/>
    <w:rsid w:val="3683146A"/>
    <w:rsid w:val="37612E17"/>
    <w:rsid w:val="37D0077B"/>
    <w:rsid w:val="39520DAA"/>
    <w:rsid w:val="399B3711"/>
    <w:rsid w:val="39B5645A"/>
    <w:rsid w:val="3A1D45CF"/>
    <w:rsid w:val="3A6366DE"/>
    <w:rsid w:val="3AA04502"/>
    <w:rsid w:val="3B345984"/>
    <w:rsid w:val="3B9F35EC"/>
    <w:rsid w:val="3D4D3A52"/>
    <w:rsid w:val="3DC207C2"/>
    <w:rsid w:val="3EBC2DD4"/>
    <w:rsid w:val="3F9E2EF4"/>
    <w:rsid w:val="40870576"/>
    <w:rsid w:val="40E2300C"/>
    <w:rsid w:val="41E43209"/>
    <w:rsid w:val="428C27FE"/>
    <w:rsid w:val="42B13934"/>
    <w:rsid w:val="42B344DA"/>
    <w:rsid w:val="42CF3399"/>
    <w:rsid w:val="43A33591"/>
    <w:rsid w:val="448E2DB4"/>
    <w:rsid w:val="44DF1658"/>
    <w:rsid w:val="452C5EF2"/>
    <w:rsid w:val="458A240E"/>
    <w:rsid w:val="459527D3"/>
    <w:rsid w:val="45B46927"/>
    <w:rsid w:val="462F0F14"/>
    <w:rsid w:val="46475912"/>
    <w:rsid w:val="46E838D4"/>
    <w:rsid w:val="4730792D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C526CA"/>
    <w:rsid w:val="4B5A4478"/>
    <w:rsid w:val="4B8B07CC"/>
    <w:rsid w:val="4C811E19"/>
    <w:rsid w:val="4D7C3C63"/>
    <w:rsid w:val="4DAA171B"/>
    <w:rsid w:val="4DC710FA"/>
    <w:rsid w:val="4E914C14"/>
    <w:rsid w:val="4F9D3B50"/>
    <w:rsid w:val="508010F8"/>
    <w:rsid w:val="513F460A"/>
    <w:rsid w:val="51936894"/>
    <w:rsid w:val="51B8140F"/>
    <w:rsid w:val="52165D6D"/>
    <w:rsid w:val="52817719"/>
    <w:rsid w:val="529F58A7"/>
    <w:rsid w:val="52FA58EC"/>
    <w:rsid w:val="53D852B7"/>
    <w:rsid w:val="544C29BF"/>
    <w:rsid w:val="54BA5742"/>
    <w:rsid w:val="56D46745"/>
    <w:rsid w:val="57060B39"/>
    <w:rsid w:val="57F8357D"/>
    <w:rsid w:val="5865469B"/>
    <w:rsid w:val="586B7F47"/>
    <w:rsid w:val="587368DE"/>
    <w:rsid w:val="58DA6B42"/>
    <w:rsid w:val="5AB301E0"/>
    <w:rsid w:val="5B466F60"/>
    <w:rsid w:val="5BD63961"/>
    <w:rsid w:val="5BE7781C"/>
    <w:rsid w:val="5E755F4B"/>
    <w:rsid w:val="5F483205"/>
    <w:rsid w:val="5FB81FB6"/>
    <w:rsid w:val="5FDF06B8"/>
    <w:rsid w:val="60485C9A"/>
    <w:rsid w:val="60547BD1"/>
    <w:rsid w:val="60DC4E7C"/>
    <w:rsid w:val="60E46730"/>
    <w:rsid w:val="61EE6039"/>
    <w:rsid w:val="62452390"/>
    <w:rsid w:val="625F05BC"/>
    <w:rsid w:val="627658E4"/>
    <w:rsid w:val="63252F49"/>
    <w:rsid w:val="63863062"/>
    <w:rsid w:val="638721F4"/>
    <w:rsid w:val="64322884"/>
    <w:rsid w:val="651B07DA"/>
    <w:rsid w:val="654515A1"/>
    <w:rsid w:val="65AC3E31"/>
    <w:rsid w:val="667170EA"/>
    <w:rsid w:val="667F0D60"/>
    <w:rsid w:val="66C36ACC"/>
    <w:rsid w:val="670C1F82"/>
    <w:rsid w:val="67573E35"/>
    <w:rsid w:val="68837AC6"/>
    <w:rsid w:val="68D50AD5"/>
    <w:rsid w:val="69677250"/>
    <w:rsid w:val="6A5410DE"/>
    <w:rsid w:val="6A7C36FF"/>
    <w:rsid w:val="6B5A5D8D"/>
    <w:rsid w:val="6C0921B5"/>
    <w:rsid w:val="6C0B71D2"/>
    <w:rsid w:val="6CD70F97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0710CB2"/>
    <w:rsid w:val="70C25EA8"/>
    <w:rsid w:val="72AF4744"/>
    <w:rsid w:val="73CF0E5E"/>
    <w:rsid w:val="74352EDB"/>
    <w:rsid w:val="748D13C2"/>
    <w:rsid w:val="74DC704C"/>
    <w:rsid w:val="75681F3B"/>
    <w:rsid w:val="75B754E7"/>
    <w:rsid w:val="75DE5FD3"/>
    <w:rsid w:val="763D1492"/>
    <w:rsid w:val="76AF189E"/>
    <w:rsid w:val="76C435C8"/>
    <w:rsid w:val="76F91DA1"/>
    <w:rsid w:val="778440DE"/>
    <w:rsid w:val="77B35E42"/>
    <w:rsid w:val="78225D97"/>
    <w:rsid w:val="78B236E4"/>
    <w:rsid w:val="78DA32BC"/>
    <w:rsid w:val="78DA631E"/>
    <w:rsid w:val="790E7842"/>
    <w:rsid w:val="79763CE0"/>
    <w:rsid w:val="79DD2BDF"/>
    <w:rsid w:val="79E80E57"/>
    <w:rsid w:val="7A080C0E"/>
    <w:rsid w:val="7A485CA4"/>
    <w:rsid w:val="7ABF68AF"/>
    <w:rsid w:val="7B2E6FD5"/>
    <w:rsid w:val="7B6902D6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Emphasis"/>
    <w:qFormat/>
    <w:uiPriority w:val="20"/>
    <w:rPr>
      <w:i/>
      <w:iCs/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paragraph" w:customStyle="1" w:styleId="27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1069</Words>
  <Characters>1285</Characters>
  <Lines>0</Lines>
  <Paragraphs>0</Paragraphs>
  <TotalTime>1</TotalTime>
  <ScaleCrop>false</ScaleCrop>
  <LinksUpToDate>false</LinksUpToDate>
  <CharactersWithSpaces>1399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2023-02-03T09:26:10Z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AA969C0DB1C14479BB91EF6288D4E2CA</vt:lpwstr>
  </property>
</Properties>
</file>