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E7A88" w14:textId="77777777" w:rsidR="002C0B2A" w:rsidRDefault="00000000">
      <w:pPr>
        <w:pStyle w:val="1"/>
        <w:jc w:val="center"/>
      </w:pPr>
      <w:r>
        <w:t>DICOM Conformance Statement</w:t>
      </w:r>
    </w:p>
    <w:p w14:paraId="665FB076" w14:textId="77777777" w:rsidR="002C0B2A" w:rsidRDefault="00000000">
      <w:pPr>
        <w:pStyle w:val="1"/>
      </w:pPr>
      <w:r>
        <w:t>1 Introduction</w:t>
      </w:r>
    </w:p>
    <w:p w14:paraId="00017EC8" w14:textId="77777777" w:rsidR="002C0B2A" w:rsidRDefault="00000000">
      <w:pPr>
        <w:pStyle w:val="2"/>
      </w:pPr>
      <w:r>
        <w:t xml:space="preserve">1.1 Audience </w:t>
      </w:r>
    </w:p>
    <w:p w14:paraId="54695EF3" w14:textId="77777777" w:rsidR="002C0B2A" w:rsidRDefault="00000000">
      <w:r>
        <w:t xml:space="preserve">This document is intended for the following groups of persons: </w:t>
      </w:r>
    </w:p>
    <w:p w14:paraId="696C7521" w14:textId="77777777" w:rsidR="002C0B2A" w:rsidRDefault="00000000">
      <w:r>
        <w:t xml:space="preserve">• System integrators of medical equipment </w:t>
      </w:r>
    </w:p>
    <w:p w14:paraId="00D66D6D" w14:textId="77777777" w:rsidR="002C0B2A" w:rsidRDefault="00000000">
      <w:r>
        <w:t xml:space="preserve">• Other vendors offering interfacing via DICOM </w:t>
      </w:r>
    </w:p>
    <w:p w14:paraId="3D309A6E" w14:textId="77777777" w:rsidR="002C0B2A" w:rsidRDefault="00000000">
      <w:r>
        <w:t xml:space="preserve">• Marketing and sales persons </w:t>
      </w:r>
    </w:p>
    <w:p w14:paraId="0CA151C5" w14:textId="77777777" w:rsidR="002C0B2A" w:rsidRDefault="00000000">
      <w:r>
        <w:t xml:space="preserve">It is assumed, that the reader is familiar with the DICOM standard. </w:t>
      </w:r>
    </w:p>
    <w:p w14:paraId="23CAAF69" w14:textId="77777777" w:rsidR="002C0B2A" w:rsidRDefault="00000000">
      <w:r>
        <w:t>The document is structured firmly along the template definition as specified in DICOM Standard PS 3.2 (Conformance).</w:t>
      </w:r>
    </w:p>
    <w:p w14:paraId="31B81581" w14:textId="77777777" w:rsidR="002C0B2A" w:rsidRDefault="00000000">
      <w:pPr>
        <w:pStyle w:val="2"/>
      </w:pPr>
      <w:r>
        <w:t>1.2 Overview</w:t>
      </w:r>
    </w:p>
    <w:p w14:paraId="7E1DBED7" w14:textId="77777777" w:rsidR="002C0B2A" w:rsidRDefault="00000000">
      <w:r>
        <w:t>The application is used to setup a patient for operation planning purposes. To support this function the following DICOM services for receiving diagnostic imaging modalities are supported.</w:t>
      </w:r>
    </w:p>
    <w:p w14:paraId="562F3B29" w14:textId="77777777" w:rsidR="002C0B2A" w:rsidRDefault="00000000">
      <w:r>
        <w:t>Supported network services:</w:t>
      </w:r>
    </w:p>
    <w:p w14:paraId="6CFD73E0" w14:textId="77777777" w:rsidR="002C0B2A" w:rsidRDefault="00000000">
      <w:pPr>
        <w:pStyle w:val="af9"/>
        <w:numPr>
          <w:ilvl w:val="0"/>
          <w:numId w:val="1"/>
        </w:numPr>
      </w:pPr>
      <w:r>
        <w:t>Transfer:</w:t>
      </w:r>
    </w:p>
    <w:p w14:paraId="52534C5D" w14:textId="77777777" w:rsidR="002C0B2A" w:rsidRDefault="00000000">
      <w:pPr>
        <w:pStyle w:val="af9"/>
        <w:numPr>
          <w:ilvl w:val="1"/>
          <w:numId w:val="1"/>
        </w:numPr>
      </w:pPr>
      <w:r>
        <w:t>CT Image Storage</w:t>
      </w:r>
    </w:p>
    <w:p w14:paraId="60A56C84" w14:textId="77777777" w:rsidR="002C0B2A" w:rsidRDefault="00000000">
      <w:pPr>
        <w:pStyle w:val="af9"/>
        <w:numPr>
          <w:ilvl w:val="1"/>
          <w:numId w:val="1"/>
        </w:numPr>
      </w:pPr>
      <w:r>
        <w:t>MR Image Storage</w:t>
      </w:r>
    </w:p>
    <w:p w14:paraId="4540F0E6" w14:textId="77777777" w:rsidR="002C0B2A" w:rsidRDefault="00000000">
      <w:pPr>
        <w:pStyle w:val="af9"/>
        <w:numPr>
          <w:ilvl w:val="0"/>
          <w:numId w:val="1"/>
        </w:numPr>
      </w:pPr>
      <w:r>
        <w:t>Query/Retrieve</w:t>
      </w:r>
    </w:p>
    <w:p w14:paraId="67668570" w14:textId="77777777" w:rsidR="002C0B2A" w:rsidRDefault="00000000">
      <w:pPr>
        <w:pStyle w:val="af9"/>
        <w:numPr>
          <w:ilvl w:val="1"/>
          <w:numId w:val="1"/>
        </w:numPr>
      </w:pPr>
      <w:r>
        <w:t>Study Root Query/Retrieve Information Model – FIND</w:t>
      </w:r>
    </w:p>
    <w:p w14:paraId="631A0A61" w14:textId="77777777" w:rsidR="002C0B2A" w:rsidRDefault="00000000">
      <w:pPr>
        <w:pStyle w:val="af9"/>
        <w:numPr>
          <w:ilvl w:val="1"/>
          <w:numId w:val="1"/>
        </w:numPr>
      </w:pPr>
      <w:r>
        <w:t>Study Root Query/Retrieve Information Model – MOVE</w:t>
      </w:r>
    </w:p>
    <w:p w14:paraId="790D0C44" w14:textId="77777777" w:rsidR="002C0B2A" w:rsidRDefault="00000000">
      <w:pPr>
        <w:pStyle w:val="2"/>
      </w:pPr>
      <w:r>
        <w:t>1.3 References</w:t>
      </w:r>
    </w:p>
    <w:p w14:paraId="049C9587" w14:textId="77777777" w:rsidR="002C0B2A" w:rsidRDefault="00000000">
      <w:pPr>
        <w:pStyle w:val="af9"/>
        <w:numPr>
          <w:ilvl w:val="0"/>
          <w:numId w:val="2"/>
        </w:numPr>
      </w:pPr>
      <w:r>
        <w:t>Digital Imaging and Communications in Medicine (DICOM),</w:t>
      </w:r>
      <w:commentRangeStart w:id="0"/>
      <w:r>
        <w:t xml:space="preserve"> Parts 1-18 (2011), </w:t>
      </w:r>
      <w:commentRangeEnd w:id="0"/>
      <w:r w:rsidR="006B7B1A">
        <w:rPr>
          <w:rStyle w:val="afa"/>
        </w:rPr>
        <w:commentReference w:id="0"/>
      </w:r>
      <w:r>
        <w:t>National Electrical Manufacturers Association (NEMA) Rosslyn, VA, USA</w:t>
      </w:r>
    </w:p>
    <w:p w14:paraId="0621033C" w14:textId="77777777" w:rsidR="002C0B2A" w:rsidRDefault="00000000">
      <w:pPr>
        <w:pStyle w:val="2"/>
      </w:pPr>
      <w:r>
        <w:t>1.4 Definitions, Terms and Abbreviations</w:t>
      </w:r>
    </w:p>
    <w:p w14:paraId="3B85C833" w14:textId="77777777" w:rsidR="002C0B2A" w:rsidRDefault="00000000">
      <w:r>
        <w:t>This section provides the definitions of terms, acronyms and abbreviations that are used throughout the document.</w:t>
      </w:r>
    </w:p>
    <w:tbl>
      <w:tblPr>
        <w:tblStyle w:val="af0"/>
        <w:tblW w:w="5008" w:type="pct"/>
        <w:tblLook w:val="04A0" w:firstRow="1" w:lastRow="0" w:firstColumn="1" w:lastColumn="0" w:noHBand="0" w:noVBand="1"/>
      </w:tblPr>
      <w:tblGrid>
        <w:gridCol w:w="2955"/>
        <w:gridCol w:w="7023"/>
      </w:tblGrid>
      <w:tr w:rsidR="002C0B2A" w14:paraId="5AA684C3" w14:textId="77777777">
        <w:trPr>
          <w:trHeight w:val="133"/>
        </w:trPr>
        <w:tc>
          <w:tcPr>
            <w:tcW w:w="1481" w:type="pct"/>
          </w:tcPr>
          <w:p w14:paraId="165E173C" w14:textId="77777777" w:rsidR="002C0B2A" w:rsidRDefault="00000000">
            <w:pPr>
              <w:spacing w:after="0" w:line="240" w:lineRule="auto"/>
              <w:jc w:val="center"/>
            </w:pPr>
            <w:r>
              <w:t>AE</w:t>
            </w:r>
          </w:p>
        </w:tc>
        <w:tc>
          <w:tcPr>
            <w:tcW w:w="3518" w:type="pct"/>
          </w:tcPr>
          <w:p w14:paraId="32AE0FF2" w14:textId="77777777" w:rsidR="002C0B2A" w:rsidRDefault="00000000">
            <w:pPr>
              <w:spacing w:after="0" w:line="240" w:lineRule="auto"/>
              <w:jc w:val="center"/>
            </w:pPr>
            <w:r>
              <w:t>Application Entity</w:t>
            </w:r>
          </w:p>
        </w:tc>
      </w:tr>
      <w:tr w:rsidR="002C0B2A" w14:paraId="07E5B6EE" w14:textId="77777777">
        <w:trPr>
          <w:trHeight w:val="133"/>
        </w:trPr>
        <w:tc>
          <w:tcPr>
            <w:tcW w:w="1481" w:type="pct"/>
            <w:vAlign w:val="center"/>
          </w:tcPr>
          <w:p w14:paraId="4140227A" w14:textId="77777777" w:rsidR="002C0B2A" w:rsidRDefault="00000000">
            <w:pPr>
              <w:spacing w:after="0" w:line="240" w:lineRule="auto"/>
              <w:jc w:val="center"/>
            </w:pPr>
            <w:r>
              <w:t>DICOM</w:t>
            </w:r>
          </w:p>
        </w:tc>
        <w:tc>
          <w:tcPr>
            <w:tcW w:w="3518" w:type="pct"/>
          </w:tcPr>
          <w:p w14:paraId="547782E7" w14:textId="77777777" w:rsidR="002C0B2A" w:rsidRDefault="00000000">
            <w:pPr>
              <w:spacing w:after="0" w:line="240" w:lineRule="auto"/>
            </w:pPr>
            <w:r>
              <w:t>Digital Imaging and Communications in Medicine</w:t>
            </w:r>
          </w:p>
        </w:tc>
      </w:tr>
      <w:tr w:rsidR="002C0B2A" w14:paraId="6F00E261" w14:textId="77777777">
        <w:trPr>
          <w:trHeight w:val="133"/>
        </w:trPr>
        <w:tc>
          <w:tcPr>
            <w:tcW w:w="1481" w:type="pct"/>
            <w:vAlign w:val="center"/>
          </w:tcPr>
          <w:p w14:paraId="12A7883A" w14:textId="77777777" w:rsidR="002C0B2A" w:rsidRDefault="00000000">
            <w:pPr>
              <w:spacing w:after="0" w:line="240" w:lineRule="auto"/>
              <w:jc w:val="center"/>
            </w:pPr>
            <w:r>
              <w:t>DIMSE</w:t>
            </w:r>
          </w:p>
        </w:tc>
        <w:tc>
          <w:tcPr>
            <w:tcW w:w="3518" w:type="pct"/>
          </w:tcPr>
          <w:p w14:paraId="4021E2A6" w14:textId="77777777" w:rsidR="002C0B2A" w:rsidRDefault="00000000">
            <w:pPr>
              <w:spacing w:after="0" w:line="240" w:lineRule="auto"/>
            </w:pPr>
            <w:r>
              <w:t>DICOM Message Service element</w:t>
            </w:r>
          </w:p>
        </w:tc>
      </w:tr>
      <w:tr w:rsidR="002C0B2A" w14:paraId="3010CEDA" w14:textId="77777777">
        <w:trPr>
          <w:trHeight w:val="133"/>
        </w:trPr>
        <w:tc>
          <w:tcPr>
            <w:tcW w:w="1481" w:type="pct"/>
            <w:vAlign w:val="center"/>
          </w:tcPr>
          <w:p w14:paraId="0FF9888B" w14:textId="77777777" w:rsidR="002C0B2A" w:rsidRDefault="00000000">
            <w:pPr>
              <w:spacing w:after="0" w:line="240" w:lineRule="auto"/>
              <w:jc w:val="center"/>
            </w:pPr>
            <w:r>
              <w:t>IOD</w:t>
            </w:r>
          </w:p>
        </w:tc>
        <w:tc>
          <w:tcPr>
            <w:tcW w:w="3518" w:type="pct"/>
          </w:tcPr>
          <w:p w14:paraId="72F80626" w14:textId="77777777" w:rsidR="002C0B2A" w:rsidRDefault="00000000">
            <w:pPr>
              <w:spacing w:after="0" w:line="240" w:lineRule="auto"/>
            </w:pPr>
            <w:r>
              <w:t>Information Object Definition (</w:t>
            </w:r>
            <w:r>
              <w:t>DICOM term)</w:t>
            </w:r>
          </w:p>
        </w:tc>
      </w:tr>
      <w:tr w:rsidR="002C0B2A" w14:paraId="187240FD" w14:textId="77777777">
        <w:trPr>
          <w:trHeight w:val="133"/>
        </w:trPr>
        <w:tc>
          <w:tcPr>
            <w:tcW w:w="1481" w:type="pct"/>
            <w:vAlign w:val="center"/>
          </w:tcPr>
          <w:p w14:paraId="0FDC3C2B" w14:textId="77777777" w:rsidR="002C0B2A" w:rsidRDefault="00000000">
            <w:pPr>
              <w:spacing w:after="0" w:line="240" w:lineRule="auto"/>
              <w:jc w:val="center"/>
            </w:pPr>
            <w:r>
              <w:t>NEMA</w:t>
            </w:r>
          </w:p>
        </w:tc>
        <w:tc>
          <w:tcPr>
            <w:tcW w:w="3518" w:type="pct"/>
          </w:tcPr>
          <w:p w14:paraId="0EFCEF3A" w14:textId="77777777" w:rsidR="002C0B2A" w:rsidRDefault="00000000">
            <w:pPr>
              <w:spacing w:after="0" w:line="240" w:lineRule="auto"/>
            </w:pPr>
            <w:r>
              <w:t>National Electrical Manufacturers Association</w:t>
            </w:r>
          </w:p>
        </w:tc>
      </w:tr>
      <w:tr w:rsidR="002C0B2A" w14:paraId="03C12AF6" w14:textId="77777777">
        <w:trPr>
          <w:trHeight w:val="133"/>
        </w:trPr>
        <w:tc>
          <w:tcPr>
            <w:tcW w:w="1481" w:type="pct"/>
            <w:vAlign w:val="center"/>
          </w:tcPr>
          <w:p w14:paraId="7233F73C" w14:textId="77777777" w:rsidR="002C0B2A" w:rsidRDefault="00000000">
            <w:pPr>
              <w:spacing w:after="0" w:line="240" w:lineRule="auto"/>
              <w:jc w:val="center"/>
            </w:pPr>
            <w:r>
              <w:t>PDU</w:t>
            </w:r>
          </w:p>
        </w:tc>
        <w:tc>
          <w:tcPr>
            <w:tcW w:w="3518" w:type="pct"/>
          </w:tcPr>
          <w:p w14:paraId="4EA0A405" w14:textId="77777777" w:rsidR="002C0B2A" w:rsidRDefault="00000000">
            <w:pPr>
              <w:spacing w:after="0" w:line="240" w:lineRule="auto"/>
            </w:pPr>
            <w:r>
              <w:t>Protocol Data Unit (</w:t>
            </w:r>
            <w:r>
              <w:t>DICOM term)</w:t>
            </w:r>
          </w:p>
        </w:tc>
      </w:tr>
      <w:tr w:rsidR="002C0B2A" w14:paraId="5F5B1895" w14:textId="77777777">
        <w:trPr>
          <w:trHeight w:val="133"/>
        </w:trPr>
        <w:tc>
          <w:tcPr>
            <w:tcW w:w="1481" w:type="pct"/>
            <w:vAlign w:val="center"/>
          </w:tcPr>
          <w:p w14:paraId="2499DC5C" w14:textId="77777777" w:rsidR="002C0B2A" w:rsidRDefault="00000000">
            <w:pPr>
              <w:spacing w:after="0" w:line="240" w:lineRule="auto"/>
              <w:jc w:val="center"/>
            </w:pPr>
            <w:r>
              <w:t>SCU</w:t>
            </w:r>
          </w:p>
        </w:tc>
        <w:tc>
          <w:tcPr>
            <w:tcW w:w="3518" w:type="pct"/>
          </w:tcPr>
          <w:p w14:paraId="3DA789B7" w14:textId="77777777" w:rsidR="002C0B2A" w:rsidRDefault="00000000">
            <w:pPr>
              <w:spacing w:after="0" w:line="240" w:lineRule="auto"/>
            </w:pPr>
            <w:r>
              <w:t>Service Class User</w:t>
            </w:r>
          </w:p>
        </w:tc>
      </w:tr>
      <w:tr w:rsidR="002C0B2A" w14:paraId="4825F817" w14:textId="77777777">
        <w:trPr>
          <w:trHeight w:val="133"/>
        </w:trPr>
        <w:tc>
          <w:tcPr>
            <w:tcW w:w="1481" w:type="pct"/>
            <w:vAlign w:val="center"/>
          </w:tcPr>
          <w:p w14:paraId="44CAE392" w14:textId="77777777" w:rsidR="002C0B2A" w:rsidRDefault="00000000">
            <w:pPr>
              <w:spacing w:after="0" w:line="240" w:lineRule="auto"/>
              <w:jc w:val="center"/>
            </w:pPr>
            <w:r>
              <w:lastRenderedPageBreak/>
              <w:t>SCP</w:t>
            </w:r>
          </w:p>
        </w:tc>
        <w:tc>
          <w:tcPr>
            <w:tcW w:w="3518" w:type="pct"/>
          </w:tcPr>
          <w:p w14:paraId="368930E8" w14:textId="77777777" w:rsidR="002C0B2A" w:rsidRDefault="00000000">
            <w:pPr>
              <w:spacing w:after="0" w:line="240" w:lineRule="auto"/>
            </w:pPr>
            <w:r>
              <w:t>Service Class Provider</w:t>
            </w:r>
          </w:p>
        </w:tc>
      </w:tr>
      <w:tr w:rsidR="002C0B2A" w14:paraId="47DC9EAB" w14:textId="77777777">
        <w:trPr>
          <w:trHeight w:val="133"/>
        </w:trPr>
        <w:tc>
          <w:tcPr>
            <w:tcW w:w="1481" w:type="pct"/>
            <w:vAlign w:val="center"/>
          </w:tcPr>
          <w:p w14:paraId="73AB72F4" w14:textId="77777777" w:rsidR="002C0B2A" w:rsidRDefault="00000000">
            <w:pPr>
              <w:spacing w:after="0" w:line="240" w:lineRule="auto"/>
              <w:jc w:val="center"/>
            </w:pPr>
            <w:r>
              <w:t>SOP</w:t>
            </w:r>
          </w:p>
        </w:tc>
        <w:tc>
          <w:tcPr>
            <w:tcW w:w="3518" w:type="pct"/>
          </w:tcPr>
          <w:p w14:paraId="1365EA5D" w14:textId="77777777" w:rsidR="002C0B2A" w:rsidRDefault="00000000">
            <w:pPr>
              <w:spacing w:after="0" w:line="240" w:lineRule="auto"/>
            </w:pPr>
            <w:r>
              <w:t>Service Object Pair</w:t>
            </w:r>
          </w:p>
        </w:tc>
      </w:tr>
      <w:tr w:rsidR="002C0B2A" w14:paraId="56963C24" w14:textId="77777777">
        <w:trPr>
          <w:trHeight w:val="248"/>
        </w:trPr>
        <w:tc>
          <w:tcPr>
            <w:tcW w:w="1481" w:type="pct"/>
            <w:vAlign w:val="center"/>
          </w:tcPr>
          <w:p w14:paraId="75BFD864" w14:textId="77777777" w:rsidR="002C0B2A" w:rsidRDefault="00000000">
            <w:pPr>
              <w:spacing w:after="0" w:line="240" w:lineRule="auto"/>
              <w:jc w:val="center"/>
            </w:pPr>
            <w:r>
              <w:t>TCP/IP</w:t>
            </w:r>
          </w:p>
        </w:tc>
        <w:tc>
          <w:tcPr>
            <w:tcW w:w="3518" w:type="pct"/>
          </w:tcPr>
          <w:p w14:paraId="5BDD5F19" w14:textId="77777777" w:rsidR="002C0B2A" w:rsidRDefault="00000000">
            <w:pPr>
              <w:spacing w:after="0" w:line="240" w:lineRule="auto"/>
            </w:pPr>
            <w:r>
              <w:t>Transmission Control Protocol / Internet Protocol, a widely used computer networking protocol</w:t>
            </w:r>
          </w:p>
        </w:tc>
      </w:tr>
      <w:tr w:rsidR="002C0B2A" w14:paraId="6A9EDE66" w14:textId="77777777">
        <w:trPr>
          <w:trHeight w:val="247"/>
        </w:trPr>
        <w:tc>
          <w:tcPr>
            <w:tcW w:w="1481" w:type="pct"/>
            <w:vAlign w:val="center"/>
          </w:tcPr>
          <w:p w14:paraId="5C8E06CB" w14:textId="77777777" w:rsidR="002C0B2A" w:rsidRDefault="00000000">
            <w:pPr>
              <w:spacing w:after="0" w:line="240" w:lineRule="auto"/>
              <w:jc w:val="center"/>
            </w:pPr>
            <w:r>
              <w:t>UID</w:t>
            </w:r>
          </w:p>
        </w:tc>
        <w:tc>
          <w:tcPr>
            <w:tcW w:w="3518" w:type="pct"/>
          </w:tcPr>
          <w:p w14:paraId="4FA79228" w14:textId="77777777" w:rsidR="002C0B2A" w:rsidRDefault="00000000">
            <w:pPr>
              <w:spacing w:after="0" w:line="240" w:lineRule="auto"/>
            </w:pPr>
            <w:r>
              <w:t>Unique Identifier used to identify an object by a worldwide unique identifier</w:t>
            </w:r>
          </w:p>
        </w:tc>
      </w:tr>
      <w:tr w:rsidR="002C0B2A" w14:paraId="65A244B5" w14:textId="77777777">
        <w:trPr>
          <w:trHeight w:val="133"/>
        </w:trPr>
        <w:tc>
          <w:tcPr>
            <w:tcW w:w="1481" w:type="pct"/>
            <w:vAlign w:val="center"/>
          </w:tcPr>
          <w:p w14:paraId="6BC6CF09" w14:textId="77777777" w:rsidR="002C0B2A" w:rsidRDefault="00000000">
            <w:pPr>
              <w:spacing w:after="0" w:line="240" w:lineRule="auto"/>
              <w:jc w:val="center"/>
            </w:pPr>
            <w:r>
              <w:t>VR</w:t>
            </w:r>
          </w:p>
        </w:tc>
        <w:tc>
          <w:tcPr>
            <w:tcW w:w="3518" w:type="pct"/>
          </w:tcPr>
          <w:p w14:paraId="45018042" w14:textId="77777777" w:rsidR="002C0B2A" w:rsidRDefault="00000000">
            <w:pPr>
              <w:spacing w:after="0" w:line="240" w:lineRule="auto"/>
            </w:pPr>
            <w:r>
              <w:t>Value Representation, a data encoding method in DICOM</w:t>
            </w:r>
          </w:p>
        </w:tc>
      </w:tr>
    </w:tbl>
    <w:p w14:paraId="1D32C0B4" w14:textId="77777777" w:rsidR="002C0B2A" w:rsidRDefault="00000000">
      <w:pPr>
        <w:pStyle w:val="1"/>
      </w:pPr>
      <w:r>
        <w:t>2 DICOM Network Conformance Requirements</w:t>
      </w:r>
    </w:p>
    <w:p w14:paraId="3F1770EA" w14:textId="77777777" w:rsidR="002C0B2A" w:rsidRDefault="00000000">
      <w:pPr>
        <w:pStyle w:val="2"/>
        <w:spacing w:before="0"/>
      </w:pPr>
      <w:r>
        <w:t>2.1 Implementation Model</w:t>
      </w:r>
    </w:p>
    <w:p w14:paraId="01538B57" w14:textId="77777777" w:rsidR="002C0B2A" w:rsidRDefault="00000000">
      <w:pPr>
        <w:pStyle w:val="3"/>
      </w:pPr>
      <w:r>
        <w:t>2.1.1 Application Data Flow</w:t>
      </w:r>
    </w:p>
    <w:p w14:paraId="7D154345" w14:textId="77777777" w:rsidR="002C0B2A" w:rsidRDefault="00000000">
      <w:r>
        <w:object w:dxaOrig="8295" w:dyaOrig="8070" w14:anchorId="0EE5EA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03.5pt" o:ole="">
            <v:imagedata r:id="rId12" o:title=""/>
          </v:shape>
          <o:OLEObject Type="Embed" ProgID="Visio.Drawing.15" ShapeID="_x0000_i1025" DrawAspect="Content" ObjectID="_1725780991" r:id="rId13"/>
        </w:object>
      </w:r>
    </w:p>
    <w:p w14:paraId="33C2B6E3" w14:textId="77777777" w:rsidR="002C0B2A" w:rsidRDefault="00000000">
      <w:pPr>
        <w:widowControl w:val="0"/>
        <w:autoSpaceDE w:val="0"/>
        <w:autoSpaceDN w:val="0"/>
        <w:spacing w:before="94" w:after="0" w:line="240" w:lineRule="auto"/>
        <w:ind w:right="301"/>
        <w:rPr>
          <w:rFonts w:ascii="Arial" w:eastAsia="Arial" w:hAnsi="Arial" w:cs="Arial"/>
          <w:sz w:val="20"/>
          <w:szCs w:val="20"/>
          <w:lang w:eastAsia="en-US"/>
        </w:rPr>
      </w:pPr>
      <w:r>
        <w:rPr>
          <w:rFonts w:ascii="Arial" w:eastAsia="Arial" w:hAnsi="Arial" w:cs="Arial"/>
          <w:sz w:val="20"/>
          <w:szCs w:val="20"/>
          <w:lang w:eastAsia="en-US"/>
        </w:rPr>
        <w:t>Conceptually, the network services may be modeled as the following separate AEs, though in fact all the AEs share a single (configurable) AE Title:</w:t>
      </w:r>
    </w:p>
    <w:p w14:paraId="4FEEFB67" w14:textId="77777777" w:rsidR="002C0B2A" w:rsidRDefault="00000000">
      <w:pPr>
        <w:widowControl w:val="0"/>
        <w:numPr>
          <w:ilvl w:val="0"/>
          <w:numId w:val="2"/>
        </w:numPr>
        <w:tabs>
          <w:tab w:val="left" w:pos="2587"/>
          <w:tab w:val="left" w:pos="2588"/>
        </w:tabs>
        <w:autoSpaceDE w:val="0"/>
        <w:autoSpaceDN w:val="0"/>
        <w:spacing w:before="120" w:after="0" w:line="240" w:lineRule="auto"/>
        <w:rPr>
          <w:rFonts w:ascii="Arial" w:eastAsia="Arial" w:hAnsi="Arial" w:cs="Arial"/>
          <w:sz w:val="20"/>
          <w:lang w:eastAsia="en-US"/>
        </w:rPr>
      </w:pPr>
      <w:r>
        <w:rPr>
          <w:rFonts w:ascii="Arial" w:eastAsia="Arial" w:hAnsi="Arial" w:cs="Arial"/>
          <w:sz w:val="20"/>
          <w:lang w:eastAsia="en-US"/>
        </w:rPr>
        <w:t>FIND-SCU, which queries remote AE’s for lists of studies, series and</w:t>
      </w:r>
      <w:r>
        <w:rPr>
          <w:rFonts w:ascii="Arial" w:eastAsia="Arial" w:hAnsi="Arial" w:cs="Arial"/>
          <w:spacing w:val="-19"/>
          <w:sz w:val="20"/>
          <w:lang w:eastAsia="en-US"/>
        </w:rPr>
        <w:t xml:space="preserve"> </w:t>
      </w:r>
      <w:r>
        <w:rPr>
          <w:rFonts w:ascii="Arial" w:eastAsia="Arial" w:hAnsi="Arial" w:cs="Arial"/>
          <w:sz w:val="20"/>
          <w:lang w:eastAsia="en-US"/>
        </w:rPr>
        <w:t>instances.</w:t>
      </w:r>
    </w:p>
    <w:p w14:paraId="1E2F8F90" w14:textId="77777777" w:rsidR="002C0B2A" w:rsidRDefault="00000000">
      <w:pPr>
        <w:widowControl w:val="0"/>
        <w:numPr>
          <w:ilvl w:val="0"/>
          <w:numId w:val="2"/>
        </w:numPr>
        <w:tabs>
          <w:tab w:val="left" w:pos="2587"/>
          <w:tab w:val="left" w:pos="2588"/>
        </w:tabs>
        <w:autoSpaceDE w:val="0"/>
        <w:autoSpaceDN w:val="0"/>
        <w:spacing w:before="120" w:after="0" w:line="240" w:lineRule="auto"/>
        <w:rPr>
          <w:rFonts w:ascii="Arial" w:eastAsia="Arial" w:hAnsi="Arial" w:cs="Arial"/>
          <w:sz w:val="20"/>
          <w:lang w:eastAsia="en-US"/>
        </w:rPr>
      </w:pPr>
      <w:r>
        <w:rPr>
          <w:rFonts w:ascii="Arial" w:eastAsia="Arial" w:hAnsi="Arial" w:cs="Arial"/>
          <w:sz w:val="20"/>
          <w:lang w:eastAsia="en-US"/>
        </w:rPr>
        <w:lastRenderedPageBreak/>
        <w:t>MOVE-SCU, which retrieves selected studies, series or</w:t>
      </w:r>
      <w:r>
        <w:rPr>
          <w:rFonts w:ascii="Arial" w:eastAsia="Arial" w:hAnsi="Arial" w:cs="Arial"/>
          <w:spacing w:val="-11"/>
          <w:sz w:val="20"/>
          <w:lang w:eastAsia="en-US"/>
        </w:rPr>
        <w:t xml:space="preserve"> </w:t>
      </w:r>
      <w:r>
        <w:rPr>
          <w:rFonts w:ascii="Arial" w:eastAsia="Arial" w:hAnsi="Arial" w:cs="Arial"/>
          <w:sz w:val="20"/>
          <w:lang w:eastAsia="en-US"/>
        </w:rPr>
        <w:t>instances.</w:t>
      </w:r>
    </w:p>
    <w:p w14:paraId="21A3456E" w14:textId="77777777" w:rsidR="002C0B2A" w:rsidRDefault="00000000">
      <w:pPr>
        <w:pStyle w:val="af9"/>
        <w:numPr>
          <w:ilvl w:val="0"/>
          <w:numId w:val="2"/>
        </w:numPr>
      </w:pPr>
      <w:r>
        <w:rPr>
          <w:rFonts w:ascii="Arial" w:eastAsia="Arial" w:hAnsi="Arial" w:cs="Arial"/>
          <w:sz w:val="20"/>
          <w:lang w:eastAsia="en-US"/>
        </w:rPr>
        <w:t>ECHO-SCU which sends outgoing echo request to Remote Application</w:t>
      </w:r>
      <w:r>
        <w:rPr>
          <w:rFonts w:ascii="Arial" w:eastAsia="Arial" w:hAnsi="Arial" w:cs="Arial"/>
          <w:spacing w:val="-17"/>
          <w:sz w:val="20"/>
          <w:lang w:eastAsia="en-US"/>
        </w:rPr>
        <w:t xml:space="preserve"> </w:t>
      </w:r>
      <w:r>
        <w:rPr>
          <w:rFonts w:ascii="Arial" w:eastAsia="Arial" w:hAnsi="Arial" w:cs="Arial"/>
          <w:sz w:val="20"/>
          <w:lang w:eastAsia="en-US"/>
        </w:rPr>
        <w:t>Entity.</w:t>
      </w:r>
    </w:p>
    <w:p w14:paraId="0FAB56B2" w14:textId="77777777" w:rsidR="002C0B2A" w:rsidRDefault="00000000">
      <w:pPr>
        <w:pStyle w:val="3"/>
      </w:pPr>
      <w:r>
        <w:t>2.1.2 Functional Definition of AE’s</w:t>
      </w:r>
    </w:p>
    <w:p w14:paraId="3B2993F3" w14:textId="77777777" w:rsidR="002C0B2A" w:rsidRDefault="00000000">
      <w:pPr>
        <w:pStyle w:val="4"/>
      </w:pPr>
      <w:r>
        <w:t>2.1.2.1 Query/Retrieve SCU Application Entity</w:t>
      </w:r>
    </w:p>
    <w:p w14:paraId="451DAE57" w14:textId="77777777" w:rsidR="002C0B2A" w:rsidRDefault="00000000">
      <w:pPr>
        <w:tabs>
          <w:tab w:val="left" w:pos="948"/>
        </w:tabs>
      </w:pPr>
      <w:r>
        <w:t>The Query/Retrieve Application Entity is invoked when</w:t>
      </w:r>
    </w:p>
    <w:p w14:paraId="1EB60A03" w14:textId="77777777" w:rsidR="002C0B2A" w:rsidRDefault="00000000">
      <w:pPr>
        <w:pStyle w:val="af9"/>
        <w:numPr>
          <w:ilvl w:val="0"/>
          <w:numId w:val="3"/>
        </w:numPr>
        <w:tabs>
          <w:tab w:val="left" w:pos="948"/>
        </w:tabs>
      </w:pPr>
      <w:r>
        <w:t>The patient is loaded in the application, and reference images need to be loaded</w:t>
      </w:r>
    </w:p>
    <w:p w14:paraId="48AAD6BA" w14:textId="77777777" w:rsidR="002C0B2A" w:rsidRDefault="00000000">
      <w:pPr>
        <w:pStyle w:val="af9"/>
        <w:numPr>
          <w:ilvl w:val="0"/>
          <w:numId w:val="3"/>
        </w:numPr>
        <w:tabs>
          <w:tab w:val="left" w:pos="948"/>
        </w:tabs>
      </w:pPr>
      <w:r>
        <w:t>CT or MR images must be loaded in order to generate DRRs.</w:t>
      </w:r>
    </w:p>
    <w:p w14:paraId="5CFC7BE7" w14:textId="77777777" w:rsidR="002C0B2A" w:rsidRDefault="00000000">
      <w:pPr>
        <w:pStyle w:val="4"/>
      </w:pPr>
      <w:r>
        <w:t>2.1.2.2 Imaging Client Storage SCP Application Entity</w:t>
      </w:r>
    </w:p>
    <w:p w14:paraId="5D2A410E" w14:textId="77777777" w:rsidR="002C0B2A" w:rsidRDefault="00000000">
      <w:r>
        <w:t>The Storage SCP Application Entity is invoked in order to receive objects requested from a remote Query/Retrieve SCP.</w:t>
      </w:r>
    </w:p>
    <w:p w14:paraId="390EA4C1" w14:textId="77777777" w:rsidR="002C0B2A" w:rsidRDefault="00000000">
      <w:pPr>
        <w:pStyle w:val="2"/>
      </w:pPr>
      <w:r>
        <w:t>2.2 AE Specifications</w:t>
      </w:r>
    </w:p>
    <w:p w14:paraId="01D364D2" w14:textId="77777777" w:rsidR="002C0B2A" w:rsidRDefault="00000000">
      <w:pPr>
        <w:pStyle w:val="3"/>
      </w:pPr>
      <w:r>
        <w:t>2.2.1 SOP Classes</w:t>
      </w:r>
    </w:p>
    <w:tbl>
      <w:tblPr>
        <w:tblStyle w:val="TableNormal"/>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2956"/>
        <w:gridCol w:w="1873"/>
        <w:gridCol w:w="2070"/>
        <w:gridCol w:w="786"/>
      </w:tblGrid>
      <w:tr w:rsidR="002C0B2A" w14:paraId="041E5FB5" w14:textId="77777777">
        <w:trPr>
          <w:trHeight w:val="470"/>
        </w:trPr>
        <w:tc>
          <w:tcPr>
            <w:tcW w:w="2576" w:type="pct"/>
            <w:gridSpan w:val="2"/>
            <w:shd w:val="clear" w:color="auto" w:fill="B4C6E7" w:themeFill="accent1" w:themeFillTint="66"/>
          </w:tcPr>
          <w:p w14:paraId="25CF8490" w14:textId="77777777" w:rsidR="002C0B2A" w:rsidRDefault="00000000">
            <w:pPr>
              <w:pStyle w:val="TableParagraph"/>
              <w:spacing w:before="118"/>
              <w:ind w:left="1533"/>
              <w:rPr>
                <w:b/>
                <w:sz w:val="20"/>
              </w:rPr>
            </w:pPr>
            <w:r>
              <w:rPr>
                <w:b/>
                <w:sz w:val="20"/>
              </w:rPr>
              <w:t>Abstract Syntax</w:t>
            </w:r>
          </w:p>
        </w:tc>
        <w:tc>
          <w:tcPr>
            <w:tcW w:w="2021" w:type="pct"/>
            <w:gridSpan w:val="2"/>
            <w:shd w:val="clear" w:color="auto" w:fill="B4C6E7" w:themeFill="accent1" w:themeFillTint="66"/>
          </w:tcPr>
          <w:p w14:paraId="251D4B9A" w14:textId="77777777" w:rsidR="002C0B2A" w:rsidRDefault="00000000">
            <w:pPr>
              <w:pStyle w:val="TableParagraph"/>
              <w:spacing w:before="118"/>
              <w:ind w:left="1043"/>
              <w:rPr>
                <w:b/>
                <w:sz w:val="20"/>
              </w:rPr>
            </w:pPr>
            <w:r>
              <w:rPr>
                <w:b/>
                <w:sz w:val="20"/>
              </w:rPr>
              <w:t>Transfer Syntax</w:t>
            </w:r>
          </w:p>
        </w:tc>
        <w:tc>
          <w:tcPr>
            <w:tcW w:w="403" w:type="pct"/>
            <w:vMerge w:val="restart"/>
            <w:shd w:val="clear" w:color="auto" w:fill="B4C6E7" w:themeFill="accent1" w:themeFillTint="66"/>
          </w:tcPr>
          <w:p w14:paraId="6FEA21C4" w14:textId="77777777" w:rsidR="002C0B2A" w:rsidRDefault="00000000">
            <w:pPr>
              <w:pStyle w:val="TableParagraph"/>
              <w:spacing w:before="118"/>
              <w:ind w:left="142"/>
              <w:rPr>
                <w:b/>
                <w:sz w:val="20"/>
              </w:rPr>
            </w:pPr>
            <w:r>
              <w:rPr>
                <w:b/>
                <w:sz w:val="20"/>
              </w:rPr>
              <w:t>Role</w:t>
            </w:r>
          </w:p>
        </w:tc>
      </w:tr>
      <w:tr w:rsidR="002C0B2A" w14:paraId="0FDDD81C" w14:textId="77777777">
        <w:trPr>
          <w:trHeight w:val="469"/>
        </w:trPr>
        <w:tc>
          <w:tcPr>
            <w:tcW w:w="1061" w:type="pct"/>
            <w:shd w:val="clear" w:color="auto" w:fill="B4C6E7" w:themeFill="accent1" w:themeFillTint="66"/>
          </w:tcPr>
          <w:p w14:paraId="1C4A4DD7" w14:textId="77777777" w:rsidR="002C0B2A" w:rsidRDefault="00000000">
            <w:pPr>
              <w:pStyle w:val="TableParagraph"/>
              <w:spacing w:before="118"/>
              <w:ind w:left="651" w:right="643"/>
              <w:jc w:val="center"/>
              <w:rPr>
                <w:b/>
                <w:sz w:val="20"/>
              </w:rPr>
            </w:pPr>
            <w:r>
              <w:rPr>
                <w:b/>
                <w:sz w:val="20"/>
              </w:rPr>
              <w:t>Name</w:t>
            </w:r>
          </w:p>
        </w:tc>
        <w:tc>
          <w:tcPr>
            <w:tcW w:w="1515" w:type="pct"/>
            <w:shd w:val="clear" w:color="auto" w:fill="B4C6E7" w:themeFill="accent1" w:themeFillTint="66"/>
          </w:tcPr>
          <w:p w14:paraId="6998F596" w14:textId="77777777" w:rsidR="002C0B2A" w:rsidRDefault="00000000">
            <w:pPr>
              <w:pStyle w:val="TableParagraph"/>
              <w:spacing w:before="118"/>
              <w:ind w:left="1157" w:right="1148"/>
              <w:jc w:val="center"/>
              <w:rPr>
                <w:b/>
                <w:sz w:val="20"/>
              </w:rPr>
            </w:pPr>
            <w:r>
              <w:rPr>
                <w:b/>
                <w:sz w:val="20"/>
              </w:rPr>
              <w:t>UID</w:t>
            </w:r>
          </w:p>
        </w:tc>
        <w:tc>
          <w:tcPr>
            <w:tcW w:w="960" w:type="pct"/>
            <w:shd w:val="clear" w:color="auto" w:fill="B4C6E7" w:themeFill="accent1" w:themeFillTint="66"/>
          </w:tcPr>
          <w:p w14:paraId="2C127C72" w14:textId="77777777" w:rsidR="002C0B2A" w:rsidRDefault="00000000">
            <w:pPr>
              <w:pStyle w:val="TableParagraph"/>
              <w:spacing w:before="118"/>
              <w:ind w:left="86" w:right="78"/>
              <w:jc w:val="center"/>
              <w:rPr>
                <w:b/>
                <w:sz w:val="20"/>
              </w:rPr>
            </w:pPr>
            <w:r>
              <w:rPr>
                <w:b/>
                <w:sz w:val="20"/>
              </w:rPr>
              <w:t>Name</w:t>
            </w:r>
          </w:p>
        </w:tc>
        <w:tc>
          <w:tcPr>
            <w:tcW w:w="1061" w:type="pct"/>
            <w:shd w:val="clear" w:color="auto" w:fill="B4C6E7" w:themeFill="accent1" w:themeFillTint="66"/>
          </w:tcPr>
          <w:p w14:paraId="5C3CEC0B" w14:textId="77777777" w:rsidR="002C0B2A" w:rsidRDefault="00000000">
            <w:pPr>
              <w:pStyle w:val="TableParagraph"/>
              <w:spacing w:before="118"/>
              <w:ind w:left="651" w:right="641"/>
              <w:jc w:val="center"/>
              <w:rPr>
                <w:b/>
                <w:sz w:val="20"/>
              </w:rPr>
            </w:pPr>
            <w:r>
              <w:rPr>
                <w:b/>
                <w:sz w:val="20"/>
              </w:rPr>
              <w:t>UID</w:t>
            </w:r>
          </w:p>
        </w:tc>
        <w:tc>
          <w:tcPr>
            <w:tcW w:w="403" w:type="pct"/>
            <w:vMerge/>
            <w:tcBorders>
              <w:top w:val="nil"/>
            </w:tcBorders>
            <w:shd w:val="clear" w:color="auto" w:fill="B4C6E7" w:themeFill="accent1" w:themeFillTint="66"/>
          </w:tcPr>
          <w:p w14:paraId="2838388A" w14:textId="77777777" w:rsidR="002C0B2A" w:rsidRDefault="002C0B2A">
            <w:pPr>
              <w:spacing w:after="0" w:line="240" w:lineRule="auto"/>
              <w:rPr>
                <w:rFonts w:eastAsiaTheme="minorHAnsi"/>
                <w:sz w:val="2"/>
                <w:szCs w:val="2"/>
                <w:lang w:eastAsia="en-US"/>
              </w:rPr>
            </w:pPr>
          </w:p>
        </w:tc>
      </w:tr>
      <w:tr w:rsidR="002C0B2A" w14:paraId="4B52676B" w14:textId="77777777">
        <w:trPr>
          <w:trHeight w:val="533"/>
        </w:trPr>
        <w:tc>
          <w:tcPr>
            <w:tcW w:w="1061" w:type="pct"/>
            <w:vMerge w:val="restart"/>
            <w:vAlign w:val="center"/>
          </w:tcPr>
          <w:p w14:paraId="4CB852B5" w14:textId="77777777" w:rsidR="002C0B2A" w:rsidRDefault="00000000">
            <w:pPr>
              <w:pStyle w:val="TableParagraph"/>
              <w:jc w:val="both"/>
              <w:rPr>
                <w:sz w:val="18"/>
              </w:rPr>
            </w:pPr>
            <w:r>
              <w:rPr>
                <w:sz w:val="18"/>
              </w:rPr>
              <w:t>CT Image Storage</w:t>
            </w:r>
          </w:p>
        </w:tc>
        <w:tc>
          <w:tcPr>
            <w:tcW w:w="1515" w:type="pct"/>
            <w:vMerge w:val="restart"/>
            <w:vAlign w:val="center"/>
          </w:tcPr>
          <w:p w14:paraId="5649CDDB" w14:textId="77777777" w:rsidR="002C0B2A" w:rsidRDefault="00000000">
            <w:pPr>
              <w:pStyle w:val="TableParagraph"/>
              <w:jc w:val="both"/>
              <w:rPr>
                <w:sz w:val="18"/>
              </w:rPr>
            </w:pPr>
            <w:r>
              <w:rPr>
                <w:sz w:val="18"/>
              </w:rPr>
              <w:t>1.2.840.10008.5.1.4.1.1.2</w:t>
            </w:r>
          </w:p>
        </w:tc>
        <w:tc>
          <w:tcPr>
            <w:tcW w:w="960" w:type="pct"/>
            <w:vAlign w:val="center"/>
          </w:tcPr>
          <w:p w14:paraId="686B3E2C" w14:textId="77777777" w:rsidR="002C0B2A" w:rsidRDefault="00000000">
            <w:pPr>
              <w:pStyle w:val="TableParagraph"/>
              <w:ind w:right="282"/>
              <w:jc w:val="both"/>
              <w:rPr>
                <w:sz w:val="18"/>
              </w:rPr>
            </w:pPr>
            <w:r>
              <w:rPr>
                <w:sz w:val="18"/>
              </w:rPr>
              <w:t>DICOM Implicit VR Little Endian</w:t>
            </w:r>
          </w:p>
        </w:tc>
        <w:tc>
          <w:tcPr>
            <w:tcW w:w="1061" w:type="pct"/>
            <w:vAlign w:val="center"/>
          </w:tcPr>
          <w:p w14:paraId="753D023C" w14:textId="77777777" w:rsidR="002C0B2A" w:rsidRDefault="00000000">
            <w:pPr>
              <w:pStyle w:val="TableParagraph"/>
              <w:jc w:val="both"/>
              <w:rPr>
                <w:sz w:val="18"/>
              </w:rPr>
            </w:pPr>
            <w:r>
              <w:rPr>
                <w:sz w:val="18"/>
              </w:rPr>
              <w:t>1.2.840.10008.1.2</w:t>
            </w:r>
          </w:p>
        </w:tc>
        <w:tc>
          <w:tcPr>
            <w:tcW w:w="403" w:type="pct"/>
            <w:vAlign w:val="center"/>
          </w:tcPr>
          <w:p w14:paraId="408BB959" w14:textId="77777777" w:rsidR="002C0B2A" w:rsidRDefault="00000000">
            <w:pPr>
              <w:pStyle w:val="TableParagraph"/>
              <w:jc w:val="both"/>
              <w:rPr>
                <w:sz w:val="18"/>
              </w:rPr>
            </w:pPr>
            <w:r>
              <w:rPr>
                <w:sz w:val="18"/>
              </w:rPr>
              <w:t>SCU</w:t>
            </w:r>
          </w:p>
        </w:tc>
      </w:tr>
      <w:tr w:rsidR="002C0B2A" w14:paraId="055D2E2E" w14:textId="77777777">
        <w:trPr>
          <w:trHeight w:val="534"/>
        </w:trPr>
        <w:tc>
          <w:tcPr>
            <w:tcW w:w="1061" w:type="pct"/>
            <w:vMerge/>
            <w:tcBorders>
              <w:top w:val="nil"/>
            </w:tcBorders>
            <w:vAlign w:val="center"/>
          </w:tcPr>
          <w:p w14:paraId="335656C7" w14:textId="77777777" w:rsidR="002C0B2A" w:rsidRDefault="002C0B2A">
            <w:pPr>
              <w:spacing w:after="0" w:line="240" w:lineRule="auto"/>
              <w:jc w:val="both"/>
              <w:rPr>
                <w:rFonts w:eastAsiaTheme="minorHAnsi"/>
                <w:sz w:val="2"/>
                <w:szCs w:val="2"/>
                <w:lang w:eastAsia="en-US"/>
              </w:rPr>
            </w:pPr>
          </w:p>
        </w:tc>
        <w:tc>
          <w:tcPr>
            <w:tcW w:w="1515" w:type="pct"/>
            <w:vMerge/>
            <w:tcBorders>
              <w:top w:val="nil"/>
            </w:tcBorders>
            <w:vAlign w:val="center"/>
          </w:tcPr>
          <w:p w14:paraId="124BE125" w14:textId="77777777" w:rsidR="002C0B2A" w:rsidRDefault="002C0B2A">
            <w:pPr>
              <w:spacing w:after="0" w:line="240" w:lineRule="auto"/>
              <w:jc w:val="both"/>
              <w:rPr>
                <w:rFonts w:eastAsiaTheme="minorHAnsi"/>
                <w:sz w:val="2"/>
                <w:szCs w:val="2"/>
                <w:lang w:eastAsia="en-US"/>
              </w:rPr>
            </w:pPr>
          </w:p>
        </w:tc>
        <w:tc>
          <w:tcPr>
            <w:tcW w:w="960" w:type="pct"/>
            <w:vAlign w:val="center"/>
          </w:tcPr>
          <w:p w14:paraId="0408FB8C" w14:textId="77777777" w:rsidR="002C0B2A" w:rsidRDefault="00000000">
            <w:pPr>
              <w:pStyle w:val="TableParagraph"/>
              <w:spacing w:before="59"/>
              <w:ind w:right="282"/>
              <w:jc w:val="both"/>
              <w:rPr>
                <w:sz w:val="18"/>
              </w:rPr>
            </w:pPr>
            <w:r>
              <w:rPr>
                <w:sz w:val="18"/>
              </w:rPr>
              <w:t>DICOM Implicit VR Little Endian</w:t>
            </w:r>
          </w:p>
        </w:tc>
        <w:tc>
          <w:tcPr>
            <w:tcW w:w="1061" w:type="pct"/>
            <w:vAlign w:val="center"/>
          </w:tcPr>
          <w:p w14:paraId="67A6D8B0" w14:textId="77777777" w:rsidR="002C0B2A" w:rsidRDefault="00000000">
            <w:pPr>
              <w:pStyle w:val="TableParagraph"/>
              <w:spacing w:before="59"/>
              <w:jc w:val="both"/>
              <w:rPr>
                <w:sz w:val="18"/>
              </w:rPr>
            </w:pPr>
            <w:r>
              <w:rPr>
                <w:sz w:val="18"/>
              </w:rPr>
              <w:t>1.2.840.10008.1.2</w:t>
            </w:r>
          </w:p>
        </w:tc>
        <w:tc>
          <w:tcPr>
            <w:tcW w:w="403" w:type="pct"/>
            <w:vAlign w:val="center"/>
          </w:tcPr>
          <w:p w14:paraId="06D3C5F0" w14:textId="77777777" w:rsidR="002C0B2A" w:rsidRDefault="00000000">
            <w:pPr>
              <w:pStyle w:val="TableParagraph"/>
              <w:spacing w:before="59"/>
              <w:jc w:val="both"/>
              <w:rPr>
                <w:sz w:val="18"/>
              </w:rPr>
            </w:pPr>
            <w:r>
              <w:rPr>
                <w:sz w:val="18"/>
              </w:rPr>
              <w:t>SCP</w:t>
            </w:r>
          </w:p>
        </w:tc>
      </w:tr>
      <w:tr w:rsidR="002C0B2A" w14:paraId="5F22E00B" w14:textId="77777777">
        <w:trPr>
          <w:trHeight w:val="533"/>
        </w:trPr>
        <w:tc>
          <w:tcPr>
            <w:tcW w:w="1061" w:type="pct"/>
            <w:vMerge/>
            <w:tcBorders>
              <w:top w:val="nil"/>
            </w:tcBorders>
            <w:vAlign w:val="center"/>
          </w:tcPr>
          <w:p w14:paraId="62C151B5" w14:textId="77777777" w:rsidR="002C0B2A" w:rsidRDefault="002C0B2A">
            <w:pPr>
              <w:spacing w:after="0" w:line="240" w:lineRule="auto"/>
              <w:jc w:val="both"/>
              <w:rPr>
                <w:rFonts w:eastAsiaTheme="minorHAnsi"/>
                <w:sz w:val="2"/>
                <w:szCs w:val="2"/>
                <w:lang w:eastAsia="en-US"/>
              </w:rPr>
            </w:pPr>
          </w:p>
        </w:tc>
        <w:tc>
          <w:tcPr>
            <w:tcW w:w="1515" w:type="pct"/>
            <w:vMerge/>
            <w:tcBorders>
              <w:top w:val="nil"/>
            </w:tcBorders>
            <w:vAlign w:val="center"/>
          </w:tcPr>
          <w:p w14:paraId="2D687308" w14:textId="77777777" w:rsidR="002C0B2A" w:rsidRDefault="002C0B2A">
            <w:pPr>
              <w:spacing w:after="0" w:line="240" w:lineRule="auto"/>
              <w:jc w:val="both"/>
              <w:rPr>
                <w:rFonts w:eastAsiaTheme="minorHAnsi"/>
                <w:sz w:val="2"/>
                <w:szCs w:val="2"/>
                <w:lang w:eastAsia="en-US"/>
              </w:rPr>
            </w:pPr>
          </w:p>
        </w:tc>
        <w:tc>
          <w:tcPr>
            <w:tcW w:w="960" w:type="pct"/>
            <w:vAlign w:val="center"/>
          </w:tcPr>
          <w:p w14:paraId="1B11D16D" w14:textId="77777777" w:rsidR="002C0B2A" w:rsidRDefault="00000000">
            <w:pPr>
              <w:pStyle w:val="TableParagraph"/>
              <w:ind w:right="282"/>
              <w:jc w:val="both"/>
              <w:rPr>
                <w:sz w:val="18"/>
              </w:rPr>
            </w:pPr>
            <w:r>
              <w:rPr>
                <w:sz w:val="18"/>
              </w:rPr>
              <w:t>DICOM Explicit VR Little Endian</w:t>
            </w:r>
          </w:p>
        </w:tc>
        <w:tc>
          <w:tcPr>
            <w:tcW w:w="1061" w:type="pct"/>
            <w:vAlign w:val="center"/>
          </w:tcPr>
          <w:p w14:paraId="159BFC12" w14:textId="77777777" w:rsidR="002C0B2A" w:rsidRDefault="00000000">
            <w:pPr>
              <w:pStyle w:val="TableParagraph"/>
              <w:jc w:val="both"/>
              <w:rPr>
                <w:sz w:val="18"/>
              </w:rPr>
            </w:pPr>
            <w:r>
              <w:rPr>
                <w:sz w:val="18"/>
              </w:rPr>
              <w:t>1.2.840.10008.1.2.1</w:t>
            </w:r>
          </w:p>
        </w:tc>
        <w:tc>
          <w:tcPr>
            <w:tcW w:w="403" w:type="pct"/>
            <w:vAlign w:val="center"/>
          </w:tcPr>
          <w:p w14:paraId="1C21FE3B" w14:textId="77777777" w:rsidR="002C0B2A" w:rsidRDefault="00000000">
            <w:pPr>
              <w:pStyle w:val="TableParagraph"/>
              <w:jc w:val="both"/>
              <w:rPr>
                <w:sz w:val="18"/>
              </w:rPr>
            </w:pPr>
            <w:r>
              <w:rPr>
                <w:sz w:val="18"/>
              </w:rPr>
              <w:t>SCP</w:t>
            </w:r>
          </w:p>
        </w:tc>
      </w:tr>
      <w:tr w:rsidR="002C0B2A" w14:paraId="13635E34" w14:textId="77777777">
        <w:trPr>
          <w:trHeight w:val="533"/>
        </w:trPr>
        <w:tc>
          <w:tcPr>
            <w:tcW w:w="1061" w:type="pct"/>
            <w:vMerge w:val="restart"/>
            <w:vAlign w:val="center"/>
          </w:tcPr>
          <w:p w14:paraId="57F9F231" w14:textId="77777777" w:rsidR="002C0B2A" w:rsidRDefault="00000000">
            <w:pPr>
              <w:pStyle w:val="TableParagraph"/>
              <w:jc w:val="both"/>
              <w:rPr>
                <w:sz w:val="18"/>
              </w:rPr>
            </w:pPr>
            <w:r>
              <w:rPr>
                <w:sz w:val="18"/>
              </w:rPr>
              <w:t>MR Image Storage</w:t>
            </w:r>
          </w:p>
        </w:tc>
        <w:tc>
          <w:tcPr>
            <w:tcW w:w="1515" w:type="pct"/>
            <w:vMerge w:val="restart"/>
            <w:vAlign w:val="center"/>
          </w:tcPr>
          <w:p w14:paraId="2ACD26BB" w14:textId="77777777" w:rsidR="002C0B2A" w:rsidRDefault="00000000">
            <w:pPr>
              <w:pStyle w:val="TableParagraph"/>
              <w:jc w:val="both"/>
              <w:rPr>
                <w:sz w:val="18"/>
              </w:rPr>
            </w:pPr>
            <w:r>
              <w:rPr>
                <w:sz w:val="18"/>
              </w:rPr>
              <w:t>1.2.840.10008.5.1.4.1.1.4</w:t>
            </w:r>
          </w:p>
        </w:tc>
        <w:tc>
          <w:tcPr>
            <w:tcW w:w="960" w:type="pct"/>
            <w:vAlign w:val="center"/>
          </w:tcPr>
          <w:p w14:paraId="1B53A11D" w14:textId="77777777" w:rsidR="002C0B2A" w:rsidRDefault="00000000">
            <w:pPr>
              <w:pStyle w:val="TableParagraph"/>
              <w:ind w:right="282"/>
              <w:jc w:val="both"/>
              <w:rPr>
                <w:sz w:val="18"/>
              </w:rPr>
            </w:pPr>
            <w:r>
              <w:rPr>
                <w:sz w:val="18"/>
              </w:rPr>
              <w:t>DICOM Implicit VR Little Endian</w:t>
            </w:r>
          </w:p>
        </w:tc>
        <w:tc>
          <w:tcPr>
            <w:tcW w:w="1061" w:type="pct"/>
            <w:vAlign w:val="center"/>
          </w:tcPr>
          <w:p w14:paraId="72588C74" w14:textId="77777777" w:rsidR="002C0B2A" w:rsidRDefault="00000000">
            <w:pPr>
              <w:pStyle w:val="TableParagraph"/>
              <w:jc w:val="both"/>
              <w:rPr>
                <w:sz w:val="18"/>
              </w:rPr>
            </w:pPr>
            <w:r>
              <w:rPr>
                <w:sz w:val="18"/>
              </w:rPr>
              <w:t>1.2.840.10008.1.2</w:t>
            </w:r>
          </w:p>
        </w:tc>
        <w:tc>
          <w:tcPr>
            <w:tcW w:w="403" w:type="pct"/>
            <w:vAlign w:val="center"/>
          </w:tcPr>
          <w:p w14:paraId="4A1143D0" w14:textId="77777777" w:rsidR="002C0B2A" w:rsidRDefault="00000000">
            <w:pPr>
              <w:pStyle w:val="TableParagraph"/>
              <w:jc w:val="both"/>
              <w:rPr>
                <w:sz w:val="18"/>
              </w:rPr>
            </w:pPr>
            <w:r>
              <w:rPr>
                <w:sz w:val="18"/>
              </w:rPr>
              <w:t>SCU</w:t>
            </w:r>
          </w:p>
        </w:tc>
      </w:tr>
      <w:tr w:rsidR="002C0B2A" w14:paraId="6B0FC229" w14:textId="77777777">
        <w:trPr>
          <w:trHeight w:val="533"/>
        </w:trPr>
        <w:tc>
          <w:tcPr>
            <w:tcW w:w="1061" w:type="pct"/>
            <w:vMerge/>
            <w:tcBorders>
              <w:top w:val="nil"/>
            </w:tcBorders>
            <w:vAlign w:val="center"/>
          </w:tcPr>
          <w:p w14:paraId="6621A9FC" w14:textId="77777777" w:rsidR="002C0B2A" w:rsidRDefault="002C0B2A">
            <w:pPr>
              <w:spacing w:after="0" w:line="240" w:lineRule="auto"/>
              <w:jc w:val="both"/>
              <w:rPr>
                <w:rFonts w:eastAsiaTheme="minorHAnsi"/>
                <w:sz w:val="2"/>
                <w:szCs w:val="2"/>
                <w:lang w:eastAsia="en-US"/>
              </w:rPr>
            </w:pPr>
          </w:p>
        </w:tc>
        <w:tc>
          <w:tcPr>
            <w:tcW w:w="1515" w:type="pct"/>
            <w:vMerge/>
            <w:tcBorders>
              <w:top w:val="nil"/>
            </w:tcBorders>
            <w:vAlign w:val="center"/>
          </w:tcPr>
          <w:p w14:paraId="3483121F" w14:textId="77777777" w:rsidR="002C0B2A" w:rsidRDefault="002C0B2A">
            <w:pPr>
              <w:spacing w:after="0" w:line="240" w:lineRule="auto"/>
              <w:jc w:val="both"/>
              <w:rPr>
                <w:rFonts w:eastAsiaTheme="minorHAnsi"/>
                <w:sz w:val="2"/>
                <w:szCs w:val="2"/>
                <w:lang w:eastAsia="en-US"/>
              </w:rPr>
            </w:pPr>
          </w:p>
        </w:tc>
        <w:tc>
          <w:tcPr>
            <w:tcW w:w="960" w:type="pct"/>
            <w:vAlign w:val="center"/>
          </w:tcPr>
          <w:p w14:paraId="235B067B" w14:textId="77777777" w:rsidR="002C0B2A" w:rsidRDefault="00000000">
            <w:pPr>
              <w:pStyle w:val="TableParagraph"/>
              <w:ind w:right="282"/>
              <w:jc w:val="both"/>
              <w:rPr>
                <w:sz w:val="18"/>
              </w:rPr>
            </w:pPr>
            <w:r>
              <w:rPr>
                <w:sz w:val="18"/>
              </w:rPr>
              <w:t>DICOM Implicit VR Little Endian</w:t>
            </w:r>
          </w:p>
        </w:tc>
        <w:tc>
          <w:tcPr>
            <w:tcW w:w="1061" w:type="pct"/>
            <w:vAlign w:val="center"/>
          </w:tcPr>
          <w:p w14:paraId="761460A4" w14:textId="77777777" w:rsidR="002C0B2A" w:rsidRDefault="00000000">
            <w:pPr>
              <w:pStyle w:val="TableParagraph"/>
              <w:jc w:val="both"/>
              <w:rPr>
                <w:sz w:val="18"/>
              </w:rPr>
            </w:pPr>
            <w:r>
              <w:rPr>
                <w:sz w:val="18"/>
              </w:rPr>
              <w:t>1.2.840.10008.1.2</w:t>
            </w:r>
          </w:p>
        </w:tc>
        <w:tc>
          <w:tcPr>
            <w:tcW w:w="403" w:type="pct"/>
            <w:vAlign w:val="center"/>
          </w:tcPr>
          <w:p w14:paraId="06CC6A1E" w14:textId="77777777" w:rsidR="002C0B2A" w:rsidRDefault="00000000">
            <w:pPr>
              <w:pStyle w:val="TableParagraph"/>
              <w:jc w:val="both"/>
              <w:rPr>
                <w:sz w:val="18"/>
              </w:rPr>
            </w:pPr>
            <w:r>
              <w:rPr>
                <w:sz w:val="18"/>
              </w:rPr>
              <w:t>SCP</w:t>
            </w:r>
          </w:p>
        </w:tc>
      </w:tr>
      <w:tr w:rsidR="002C0B2A" w14:paraId="1CF570C8" w14:textId="77777777">
        <w:trPr>
          <w:trHeight w:val="534"/>
        </w:trPr>
        <w:tc>
          <w:tcPr>
            <w:tcW w:w="1061" w:type="pct"/>
            <w:vMerge/>
            <w:tcBorders>
              <w:top w:val="nil"/>
            </w:tcBorders>
            <w:vAlign w:val="center"/>
          </w:tcPr>
          <w:p w14:paraId="569880C0" w14:textId="77777777" w:rsidR="002C0B2A" w:rsidRDefault="002C0B2A">
            <w:pPr>
              <w:spacing w:after="0" w:line="240" w:lineRule="auto"/>
              <w:jc w:val="both"/>
              <w:rPr>
                <w:rFonts w:eastAsiaTheme="minorHAnsi"/>
                <w:sz w:val="2"/>
                <w:szCs w:val="2"/>
                <w:lang w:eastAsia="en-US"/>
              </w:rPr>
            </w:pPr>
          </w:p>
        </w:tc>
        <w:tc>
          <w:tcPr>
            <w:tcW w:w="1515" w:type="pct"/>
            <w:vMerge/>
            <w:tcBorders>
              <w:top w:val="nil"/>
            </w:tcBorders>
            <w:vAlign w:val="center"/>
          </w:tcPr>
          <w:p w14:paraId="33902848" w14:textId="77777777" w:rsidR="002C0B2A" w:rsidRDefault="002C0B2A">
            <w:pPr>
              <w:spacing w:after="0" w:line="240" w:lineRule="auto"/>
              <w:jc w:val="both"/>
              <w:rPr>
                <w:rFonts w:eastAsiaTheme="minorHAnsi"/>
                <w:sz w:val="2"/>
                <w:szCs w:val="2"/>
                <w:lang w:eastAsia="en-US"/>
              </w:rPr>
            </w:pPr>
          </w:p>
        </w:tc>
        <w:tc>
          <w:tcPr>
            <w:tcW w:w="960" w:type="pct"/>
            <w:vAlign w:val="center"/>
          </w:tcPr>
          <w:p w14:paraId="3C662687" w14:textId="77777777" w:rsidR="002C0B2A" w:rsidRDefault="00000000">
            <w:pPr>
              <w:pStyle w:val="TableParagraph"/>
              <w:spacing w:before="59"/>
              <w:ind w:right="282"/>
              <w:jc w:val="both"/>
              <w:rPr>
                <w:sz w:val="18"/>
              </w:rPr>
            </w:pPr>
            <w:r>
              <w:rPr>
                <w:sz w:val="18"/>
              </w:rPr>
              <w:t>DICOM Explicit VR Little Endian</w:t>
            </w:r>
          </w:p>
        </w:tc>
        <w:tc>
          <w:tcPr>
            <w:tcW w:w="1061" w:type="pct"/>
            <w:vAlign w:val="center"/>
          </w:tcPr>
          <w:p w14:paraId="35E0D0C0" w14:textId="77777777" w:rsidR="002C0B2A" w:rsidRDefault="00000000">
            <w:pPr>
              <w:pStyle w:val="TableParagraph"/>
              <w:spacing w:before="59"/>
              <w:jc w:val="both"/>
              <w:rPr>
                <w:sz w:val="18"/>
              </w:rPr>
            </w:pPr>
            <w:r>
              <w:rPr>
                <w:sz w:val="18"/>
              </w:rPr>
              <w:t>1.2.840.10008.1.2.1</w:t>
            </w:r>
          </w:p>
        </w:tc>
        <w:tc>
          <w:tcPr>
            <w:tcW w:w="403" w:type="pct"/>
            <w:vAlign w:val="center"/>
          </w:tcPr>
          <w:p w14:paraId="0CB52913" w14:textId="77777777" w:rsidR="002C0B2A" w:rsidRDefault="00000000">
            <w:pPr>
              <w:pStyle w:val="TableParagraph"/>
              <w:spacing w:before="59"/>
              <w:jc w:val="both"/>
              <w:rPr>
                <w:sz w:val="18"/>
              </w:rPr>
            </w:pPr>
            <w:r>
              <w:rPr>
                <w:sz w:val="18"/>
              </w:rPr>
              <w:t>SCP</w:t>
            </w:r>
          </w:p>
        </w:tc>
      </w:tr>
      <w:tr w:rsidR="002C0B2A" w14:paraId="46A8E97C" w14:textId="77777777">
        <w:trPr>
          <w:trHeight w:val="741"/>
        </w:trPr>
        <w:tc>
          <w:tcPr>
            <w:tcW w:w="1061" w:type="pct"/>
            <w:vAlign w:val="center"/>
          </w:tcPr>
          <w:p w14:paraId="0EF468F3" w14:textId="77777777" w:rsidR="002C0B2A" w:rsidRDefault="00000000">
            <w:pPr>
              <w:pStyle w:val="TableParagraph"/>
              <w:ind w:right="161"/>
              <w:jc w:val="both"/>
              <w:rPr>
                <w:sz w:val="18"/>
              </w:rPr>
            </w:pPr>
            <w:r>
              <w:rPr>
                <w:sz w:val="18"/>
              </w:rPr>
              <w:t>Study Root Query/ Retrieve information model- FIND</w:t>
            </w:r>
          </w:p>
        </w:tc>
        <w:tc>
          <w:tcPr>
            <w:tcW w:w="1515" w:type="pct"/>
            <w:vAlign w:val="center"/>
          </w:tcPr>
          <w:p w14:paraId="516ADFE8" w14:textId="77777777" w:rsidR="002C0B2A" w:rsidRDefault="00000000">
            <w:pPr>
              <w:pStyle w:val="TableParagraph"/>
              <w:jc w:val="both"/>
              <w:rPr>
                <w:sz w:val="18"/>
              </w:rPr>
            </w:pPr>
            <w:r>
              <w:rPr>
                <w:sz w:val="18"/>
              </w:rPr>
              <w:t>1.2.840.10008.5.1.4.1.2.2.1</w:t>
            </w:r>
          </w:p>
        </w:tc>
        <w:tc>
          <w:tcPr>
            <w:tcW w:w="960" w:type="pct"/>
            <w:vAlign w:val="center"/>
          </w:tcPr>
          <w:p w14:paraId="0C1CB8E0" w14:textId="77777777" w:rsidR="002C0B2A" w:rsidRDefault="00000000">
            <w:pPr>
              <w:pStyle w:val="TableParagraph"/>
              <w:ind w:right="282"/>
              <w:jc w:val="both"/>
              <w:rPr>
                <w:sz w:val="18"/>
              </w:rPr>
            </w:pPr>
            <w:r>
              <w:rPr>
                <w:sz w:val="18"/>
              </w:rPr>
              <w:t>DICOM Implicit VR Little Endian</w:t>
            </w:r>
          </w:p>
        </w:tc>
        <w:tc>
          <w:tcPr>
            <w:tcW w:w="1061" w:type="pct"/>
            <w:vAlign w:val="center"/>
          </w:tcPr>
          <w:p w14:paraId="44ED2AF0" w14:textId="77777777" w:rsidR="002C0B2A" w:rsidRDefault="00000000">
            <w:pPr>
              <w:pStyle w:val="TableParagraph"/>
              <w:jc w:val="both"/>
              <w:rPr>
                <w:sz w:val="18"/>
              </w:rPr>
            </w:pPr>
            <w:r>
              <w:rPr>
                <w:sz w:val="18"/>
              </w:rPr>
              <w:t>1.2.840.10008.1.2</w:t>
            </w:r>
          </w:p>
        </w:tc>
        <w:tc>
          <w:tcPr>
            <w:tcW w:w="403" w:type="pct"/>
            <w:vAlign w:val="center"/>
          </w:tcPr>
          <w:p w14:paraId="5995108D" w14:textId="77777777" w:rsidR="002C0B2A" w:rsidRDefault="00000000">
            <w:pPr>
              <w:pStyle w:val="TableParagraph"/>
              <w:jc w:val="both"/>
              <w:rPr>
                <w:sz w:val="18"/>
              </w:rPr>
            </w:pPr>
            <w:r>
              <w:rPr>
                <w:sz w:val="18"/>
              </w:rPr>
              <w:t>SCU</w:t>
            </w:r>
          </w:p>
        </w:tc>
      </w:tr>
      <w:tr w:rsidR="002C0B2A" w14:paraId="29877B64" w14:textId="77777777">
        <w:trPr>
          <w:trHeight w:val="948"/>
        </w:trPr>
        <w:tc>
          <w:tcPr>
            <w:tcW w:w="1061" w:type="pct"/>
            <w:vAlign w:val="center"/>
          </w:tcPr>
          <w:p w14:paraId="591201FA" w14:textId="77777777" w:rsidR="002C0B2A" w:rsidRDefault="00000000">
            <w:pPr>
              <w:pStyle w:val="TableParagraph"/>
              <w:ind w:right="262"/>
              <w:jc w:val="both"/>
              <w:rPr>
                <w:sz w:val="18"/>
              </w:rPr>
            </w:pPr>
            <w:r>
              <w:rPr>
                <w:sz w:val="18"/>
              </w:rPr>
              <w:t>Study Root Query/Retrieve information model- MOVE</w:t>
            </w:r>
          </w:p>
        </w:tc>
        <w:tc>
          <w:tcPr>
            <w:tcW w:w="1515" w:type="pct"/>
            <w:vAlign w:val="center"/>
          </w:tcPr>
          <w:p w14:paraId="22E2BC0C" w14:textId="77777777" w:rsidR="002C0B2A" w:rsidRDefault="00000000">
            <w:pPr>
              <w:pStyle w:val="TableParagraph"/>
              <w:jc w:val="both"/>
              <w:rPr>
                <w:sz w:val="18"/>
              </w:rPr>
            </w:pPr>
            <w:r>
              <w:rPr>
                <w:sz w:val="18"/>
              </w:rPr>
              <w:t>1.2.840.10008.5.1.4.1.2.2.2</w:t>
            </w:r>
          </w:p>
        </w:tc>
        <w:tc>
          <w:tcPr>
            <w:tcW w:w="960" w:type="pct"/>
            <w:vAlign w:val="center"/>
          </w:tcPr>
          <w:p w14:paraId="6F54E53C" w14:textId="77777777" w:rsidR="002C0B2A" w:rsidRDefault="00000000">
            <w:pPr>
              <w:pStyle w:val="TableParagraph"/>
              <w:ind w:right="282"/>
              <w:jc w:val="both"/>
              <w:rPr>
                <w:sz w:val="18"/>
              </w:rPr>
            </w:pPr>
            <w:r>
              <w:rPr>
                <w:sz w:val="18"/>
              </w:rPr>
              <w:t>DICOM Implicit VR Little Endian</w:t>
            </w:r>
          </w:p>
        </w:tc>
        <w:tc>
          <w:tcPr>
            <w:tcW w:w="1061" w:type="pct"/>
            <w:vAlign w:val="center"/>
          </w:tcPr>
          <w:p w14:paraId="26EB1693" w14:textId="77777777" w:rsidR="002C0B2A" w:rsidRDefault="00000000">
            <w:pPr>
              <w:pStyle w:val="TableParagraph"/>
              <w:jc w:val="both"/>
              <w:rPr>
                <w:sz w:val="18"/>
              </w:rPr>
            </w:pPr>
            <w:r>
              <w:rPr>
                <w:sz w:val="18"/>
              </w:rPr>
              <w:t>1.2.840.10008.1.2</w:t>
            </w:r>
          </w:p>
        </w:tc>
        <w:tc>
          <w:tcPr>
            <w:tcW w:w="403" w:type="pct"/>
            <w:vAlign w:val="center"/>
          </w:tcPr>
          <w:p w14:paraId="23CDCEE9" w14:textId="77777777" w:rsidR="002C0B2A" w:rsidRDefault="00000000">
            <w:pPr>
              <w:pStyle w:val="TableParagraph"/>
              <w:jc w:val="both"/>
              <w:rPr>
                <w:sz w:val="18"/>
              </w:rPr>
            </w:pPr>
            <w:r>
              <w:rPr>
                <w:sz w:val="18"/>
              </w:rPr>
              <w:t>SCU</w:t>
            </w:r>
          </w:p>
        </w:tc>
      </w:tr>
    </w:tbl>
    <w:p w14:paraId="4D956E63" w14:textId="77777777" w:rsidR="002C0B2A" w:rsidRDefault="00000000">
      <w:pPr>
        <w:pStyle w:val="3"/>
      </w:pPr>
      <w:r>
        <w:t>2.2.2 Association Policies</w:t>
      </w:r>
    </w:p>
    <w:p w14:paraId="78B8BB9B" w14:textId="77777777" w:rsidR="002C0B2A" w:rsidRDefault="00000000">
      <w:pPr>
        <w:pStyle w:val="4"/>
      </w:pPr>
      <w:r>
        <w:t>2.2.2.1 General</w:t>
      </w:r>
    </w:p>
    <w:p w14:paraId="62021BDF" w14:textId="77777777" w:rsidR="002C0B2A" w:rsidRDefault="00000000">
      <w:r>
        <w:t>The DICOM standard application context name for DICOM 3.0 is always proposed.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81"/>
        <w:gridCol w:w="4981"/>
      </w:tblGrid>
      <w:tr w:rsidR="002C0B2A" w14:paraId="61A4C825" w14:textId="77777777">
        <w:trPr>
          <w:trHeight w:val="350"/>
        </w:trPr>
        <w:tc>
          <w:tcPr>
            <w:tcW w:w="2500" w:type="pct"/>
            <w:vAlign w:val="center"/>
          </w:tcPr>
          <w:p w14:paraId="05F42FE1" w14:textId="77777777" w:rsidR="002C0B2A" w:rsidRDefault="00000000">
            <w:pPr>
              <w:jc w:val="both"/>
            </w:pPr>
            <w:r>
              <w:t>Application Context Name</w:t>
            </w:r>
          </w:p>
        </w:tc>
        <w:tc>
          <w:tcPr>
            <w:tcW w:w="2500" w:type="pct"/>
            <w:vAlign w:val="center"/>
          </w:tcPr>
          <w:p w14:paraId="03DD7381" w14:textId="77777777" w:rsidR="002C0B2A" w:rsidRDefault="00000000">
            <w:pPr>
              <w:jc w:val="both"/>
            </w:pPr>
            <w:r>
              <w:t>1.2.840.10008.3.1.1.1</w:t>
            </w:r>
          </w:p>
        </w:tc>
      </w:tr>
    </w:tbl>
    <w:p w14:paraId="099F1AB2" w14:textId="77777777" w:rsidR="002C0B2A" w:rsidRDefault="00000000">
      <w:pPr>
        <w:pStyle w:val="4"/>
      </w:pPr>
      <w:r>
        <w:t>2.2.2.2 Number of Associations</w:t>
      </w:r>
    </w:p>
    <w:p w14:paraId="37CFDDAE" w14:textId="77777777" w:rsidR="002C0B2A" w:rsidRDefault="00000000">
      <w:r>
        <w:t>The Application Entity can initiate (by default) up to three associations at a time. This value is configurable.</w:t>
      </w:r>
    </w:p>
    <w:p w14:paraId="3C782CD6" w14:textId="77777777" w:rsidR="002C0B2A" w:rsidRDefault="00000000">
      <w:pPr>
        <w:pStyle w:val="4"/>
      </w:pPr>
      <w:r>
        <w:lastRenderedPageBreak/>
        <w:t>2.2.2.3 Asynchronous Nature</w:t>
      </w:r>
    </w:p>
    <w:p w14:paraId="695CD24D" w14:textId="77777777" w:rsidR="002C0B2A" w:rsidRDefault="00000000">
      <w:r>
        <w:t>Application Entity does not support asynchronous communication.</w:t>
      </w:r>
    </w:p>
    <w:p w14:paraId="28FCB588" w14:textId="77777777" w:rsidR="002C0B2A" w:rsidRDefault="00000000">
      <w:pPr>
        <w:pStyle w:val="4"/>
        <w:numPr>
          <w:ilvl w:val="3"/>
          <w:numId w:val="4"/>
        </w:numPr>
      </w:pPr>
      <w:r>
        <w:t>Implementation Identifying Information</w:t>
      </w:r>
    </w:p>
    <w:p w14:paraId="01CCE8EB" w14:textId="77777777" w:rsidR="002C0B2A" w:rsidRDefault="00000000">
      <w:pPr>
        <w:rPr>
          <w:sz w:val="24"/>
          <w:szCs w:val="21"/>
        </w:rPr>
      </w:pPr>
      <w:r>
        <w:rPr>
          <w:rFonts w:hint="eastAsia"/>
          <w:sz w:val="24"/>
          <w:szCs w:val="21"/>
        </w:rPr>
        <w:t>The implementation UID for this DICOM 3.0 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0"/>
        <w:gridCol w:w="5232"/>
      </w:tblGrid>
      <w:tr w:rsidR="002C0B2A" w14:paraId="0D43A386" w14:textId="77777777">
        <w:tc>
          <w:tcPr>
            <w:tcW w:w="2374" w:type="pct"/>
          </w:tcPr>
          <w:p w14:paraId="2D102FED" w14:textId="77777777" w:rsidR="002C0B2A" w:rsidRDefault="00000000">
            <w:pPr>
              <w:ind w:firstLineChars="200" w:firstLine="400"/>
              <w:rPr>
                <w:rFonts w:ascii="宋体" w:hAnsi="宋体"/>
                <w:szCs w:val="21"/>
              </w:rPr>
            </w:pPr>
            <w:r>
              <w:rPr>
                <w:b/>
                <w:bCs/>
                <w:sz w:val="20"/>
                <w:szCs w:val="20"/>
              </w:rPr>
              <w:t>DCMTK</w:t>
            </w:r>
            <w:r>
              <w:rPr>
                <w:rFonts w:hint="eastAsia"/>
                <w:b/>
                <w:bCs/>
                <w:sz w:val="20"/>
                <w:szCs w:val="20"/>
              </w:rPr>
              <w:t xml:space="preserve"> Implementation UID</w:t>
            </w:r>
          </w:p>
        </w:tc>
        <w:tc>
          <w:tcPr>
            <w:tcW w:w="2626" w:type="pct"/>
          </w:tcPr>
          <w:p w14:paraId="610B658C" w14:textId="77777777" w:rsidR="002C0B2A" w:rsidRDefault="00000000">
            <w:pPr>
              <w:ind w:firstLineChars="550" w:firstLine="1100"/>
              <w:rPr>
                <w:rFonts w:ascii="宋体" w:hAnsi="宋体"/>
                <w:szCs w:val="21"/>
              </w:rPr>
            </w:pPr>
            <w:r>
              <w:rPr>
                <w:b/>
                <w:bCs/>
                <w:sz w:val="20"/>
                <w:szCs w:val="20"/>
              </w:rPr>
              <w:t>1.2.276.0.7230010.3.0.3.6.4</w:t>
            </w:r>
          </w:p>
        </w:tc>
      </w:tr>
    </w:tbl>
    <w:p w14:paraId="76E50239" w14:textId="77777777" w:rsidR="002C0B2A" w:rsidRDefault="00000000">
      <w:pPr>
        <w:pStyle w:val="4"/>
      </w:pPr>
      <w:r>
        <w:t>2.2.2.5 Activity – Query/Retrieve</w:t>
      </w:r>
    </w:p>
    <w:p w14:paraId="4A934DE7" w14:textId="77777777" w:rsidR="002C0B2A" w:rsidRDefault="00000000">
      <w:pPr>
        <w:pStyle w:val="5"/>
      </w:pPr>
      <w:r>
        <w:t xml:space="preserve">2.2.2.5.1 </w:t>
      </w:r>
      <w:r>
        <w:rPr>
          <w:caps w:val="0"/>
        </w:rPr>
        <w:t>Description and Sequencing of Activities</w:t>
      </w:r>
    </w:p>
    <w:p w14:paraId="102060E0" w14:textId="77777777" w:rsidR="002C0B2A" w:rsidRDefault="00000000">
      <w:r>
        <w:t>This function is typically performed by the application to load the CT. At this time an Association is requested.</w:t>
      </w:r>
    </w:p>
    <w:p w14:paraId="45312F91" w14:textId="77777777" w:rsidR="002C0B2A" w:rsidRDefault="00000000">
      <w:r>
        <w:t xml:space="preserve">This application supports Query/Retrieve in the SCU role. The table </w:t>
      </w:r>
      <w:hyperlink w:anchor="_bookmark7" w:history="1">
        <w:r>
          <w:t xml:space="preserve">below </w:t>
        </w:r>
      </w:hyperlink>
      <w:r>
        <w:t>shows the supported values for the tag Query/Retrieve Level (0008, 0052):</w:t>
      </w:r>
    </w:p>
    <w:tbl>
      <w:tblPr>
        <w:tblStyle w:val="4-11"/>
        <w:tblW w:w="5000" w:type="pct"/>
        <w:tblLook w:val="04A0" w:firstRow="1" w:lastRow="0" w:firstColumn="1" w:lastColumn="0" w:noHBand="0" w:noVBand="1"/>
      </w:tblPr>
      <w:tblGrid>
        <w:gridCol w:w="7013"/>
        <w:gridCol w:w="2949"/>
      </w:tblGrid>
      <w:tr w:rsidR="002C0B2A" w14:paraId="043C10DC" w14:textId="77777777" w:rsidTr="002C0B2A">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3520" w:type="pct"/>
            <w:shd w:val="clear" w:color="auto" w:fill="B4C6E7" w:themeFill="accent1" w:themeFillTint="66"/>
          </w:tcPr>
          <w:p w14:paraId="0AFA9E61" w14:textId="77777777" w:rsidR="002C0B2A" w:rsidRDefault="00000000">
            <w:pPr>
              <w:spacing w:after="0" w:line="240" w:lineRule="auto"/>
              <w:rPr>
                <w:b w:val="0"/>
                <w:bCs w:val="0"/>
              </w:rPr>
            </w:pPr>
            <w:r>
              <w:rPr>
                <w:color w:val="auto"/>
              </w:rPr>
              <w:t>Query/Retrieve Level</w:t>
            </w:r>
          </w:p>
        </w:tc>
        <w:tc>
          <w:tcPr>
            <w:tcW w:w="1480" w:type="pct"/>
            <w:shd w:val="clear" w:color="auto" w:fill="B4C6E7" w:themeFill="accent1" w:themeFillTint="66"/>
          </w:tcPr>
          <w:p w14:paraId="4B9A9467" w14:textId="77777777" w:rsidR="002C0B2A" w:rsidRDefault="00000000">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rPr>
                <w:color w:val="auto"/>
              </w:rPr>
              <w:t>Value in (0008,0052)</w:t>
            </w:r>
          </w:p>
        </w:tc>
      </w:tr>
      <w:tr w:rsidR="002C0B2A" w14:paraId="796A179E" w14:textId="77777777" w:rsidTr="002C0B2A">
        <w:trPr>
          <w:trHeight w:val="349"/>
        </w:trPr>
        <w:tc>
          <w:tcPr>
            <w:cnfStyle w:val="001000000000" w:firstRow="0" w:lastRow="0" w:firstColumn="1" w:lastColumn="0" w:oddVBand="0" w:evenVBand="0" w:oddHBand="0" w:evenHBand="0" w:firstRowFirstColumn="0" w:firstRowLastColumn="0" w:lastRowFirstColumn="0" w:lastRowLastColumn="0"/>
            <w:tcW w:w="3520" w:type="pct"/>
            <w:tcBorders>
              <w:top w:val="double" w:sz="4" w:space="0" w:color="8EAADB" w:themeColor="accent1" w:themeTint="99"/>
            </w:tcBorders>
          </w:tcPr>
          <w:p w14:paraId="0F5F6872" w14:textId="77777777" w:rsidR="002C0B2A" w:rsidRDefault="00000000">
            <w:pPr>
              <w:spacing w:after="0" w:line="240" w:lineRule="auto"/>
              <w:rPr>
                <w:bCs w:val="0"/>
              </w:rPr>
            </w:pPr>
            <w:r>
              <w:rPr>
                <w:b w:val="0"/>
              </w:rPr>
              <w:t>Composite Object Instance Information</w:t>
            </w:r>
          </w:p>
        </w:tc>
        <w:tc>
          <w:tcPr>
            <w:tcW w:w="1480" w:type="pct"/>
            <w:tcBorders>
              <w:top w:val="double" w:sz="4" w:space="0" w:color="8EAADB" w:themeColor="accent1" w:themeTint="99"/>
            </w:tcBorders>
          </w:tcPr>
          <w:p w14:paraId="5A368A72" w14:textId="77777777" w:rsidR="002C0B2A" w:rsidRDefault="00000000">
            <w:pPr>
              <w:spacing w:after="0" w:line="240" w:lineRule="auto"/>
              <w:cnfStyle w:val="000000000000" w:firstRow="0" w:lastRow="0" w:firstColumn="0" w:lastColumn="0" w:oddVBand="0" w:evenVBand="0" w:oddHBand="0" w:evenHBand="0" w:firstRowFirstColumn="0" w:firstRowLastColumn="0" w:lastRowFirstColumn="0" w:lastRowLastColumn="0"/>
              <w:rPr>
                <w:bCs/>
              </w:rPr>
            </w:pPr>
            <w:r>
              <w:rPr>
                <w:bCs/>
              </w:rPr>
              <w:t>IMAGE</w:t>
            </w:r>
          </w:p>
        </w:tc>
      </w:tr>
    </w:tbl>
    <w:p w14:paraId="7619114A" w14:textId="77777777" w:rsidR="002C0B2A" w:rsidRDefault="00000000">
      <w:pPr>
        <w:pStyle w:val="5"/>
      </w:pPr>
      <w:bookmarkStart w:id="1" w:name="_bookmark7"/>
      <w:bookmarkEnd w:id="1"/>
      <w:r>
        <w:t xml:space="preserve">2.2.2.5.2 </w:t>
      </w:r>
      <w:r>
        <w:rPr>
          <w:caps w:val="0"/>
        </w:rPr>
        <w:t>Proposed Presentation Contexts</w:t>
      </w:r>
    </w:p>
    <w:tbl>
      <w:tblPr>
        <w:tblStyle w:val="TableNormal"/>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4"/>
        <w:gridCol w:w="2743"/>
        <w:gridCol w:w="1454"/>
        <w:gridCol w:w="1932"/>
        <w:gridCol w:w="814"/>
        <w:gridCol w:w="859"/>
      </w:tblGrid>
      <w:tr w:rsidR="002C0B2A" w14:paraId="6FA6DB0C" w14:textId="77777777">
        <w:trPr>
          <w:trHeight w:val="470"/>
        </w:trPr>
        <w:tc>
          <w:tcPr>
            <w:tcW w:w="5000" w:type="pct"/>
            <w:gridSpan w:val="6"/>
            <w:shd w:val="clear" w:color="auto" w:fill="1F3864" w:themeFill="accent1" w:themeFillShade="80"/>
          </w:tcPr>
          <w:p w14:paraId="3AB93EB1" w14:textId="77777777" w:rsidR="002C0B2A" w:rsidRDefault="00000000">
            <w:pPr>
              <w:pStyle w:val="TableParagraph"/>
              <w:spacing w:before="118"/>
              <w:ind w:left="3003" w:right="2997"/>
              <w:jc w:val="center"/>
              <w:rPr>
                <w:b/>
                <w:sz w:val="20"/>
              </w:rPr>
            </w:pPr>
            <w:r>
              <w:rPr>
                <w:b/>
                <w:color w:val="FFFFFF"/>
                <w:sz w:val="20"/>
              </w:rPr>
              <w:t>Presentation Context Table</w:t>
            </w:r>
          </w:p>
        </w:tc>
      </w:tr>
      <w:tr w:rsidR="002C0B2A" w14:paraId="7619D079" w14:textId="77777777">
        <w:trPr>
          <w:trHeight w:val="469"/>
        </w:trPr>
        <w:tc>
          <w:tcPr>
            <w:tcW w:w="2408" w:type="pct"/>
            <w:gridSpan w:val="2"/>
            <w:shd w:val="clear" w:color="auto" w:fill="B4C6E7" w:themeFill="accent1" w:themeFillTint="66"/>
          </w:tcPr>
          <w:p w14:paraId="6F2E57E3" w14:textId="77777777" w:rsidR="002C0B2A" w:rsidRDefault="00000000">
            <w:pPr>
              <w:pStyle w:val="TableParagraph"/>
              <w:spacing w:before="118"/>
              <w:ind w:left="1318"/>
              <w:rPr>
                <w:b/>
                <w:sz w:val="20"/>
              </w:rPr>
            </w:pPr>
            <w:r>
              <w:rPr>
                <w:b/>
                <w:sz w:val="20"/>
              </w:rPr>
              <w:t>Abstract Syntax</w:t>
            </w:r>
          </w:p>
        </w:tc>
        <w:tc>
          <w:tcPr>
            <w:tcW w:w="1735" w:type="pct"/>
            <w:gridSpan w:val="2"/>
            <w:shd w:val="clear" w:color="auto" w:fill="B4C6E7" w:themeFill="accent1" w:themeFillTint="66"/>
          </w:tcPr>
          <w:p w14:paraId="5FEE9B78" w14:textId="77777777" w:rsidR="002C0B2A" w:rsidRDefault="00000000">
            <w:pPr>
              <w:pStyle w:val="TableParagraph"/>
              <w:spacing w:before="118"/>
              <w:ind w:left="741"/>
              <w:rPr>
                <w:b/>
                <w:sz w:val="20"/>
              </w:rPr>
            </w:pPr>
            <w:r>
              <w:rPr>
                <w:b/>
                <w:sz w:val="20"/>
              </w:rPr>
              <w:t>Transfer Syntax</w:t>
            </w:r>
          </w:p>
        </w:tc>
        <w:tc>
          <w:tcPr>
            <w:tcW w:w="417" w:type="pct"/>
            <w:vMerge w:val="restart"/>
            <w:shd w:val="clear" w:color="auto" w:fill="B4C6E7" w:themeFill="accent1" w:themeFillTint="66"/>
          </w:tcPr>
          <w:p w14:paraId="5FCF3C1C" w14:textId="77777777" w:rsidR="002C0B2A" w:rsidRDefault="00000000">
            <w:pPr>
              <w:pStyle w:val="TableParagraph"/>
              <w:spacing w:before="118"/>
              <w:ind w:left="140"/>
              <w:rPr>
                <w:b/>
                <w:sz w:val="20"/>
              </w:rPr>
            </w:pPr>
            <w:r>
              <w:rPr>
                <w:b/>
                <w:sz w:val="20"/>
              </w:rPr>
              <w:t>Role</w:t>
            </w:r>
          </w:p>
        </w:tc>
        <w:tc>
          <w:tcPr>
            <w:tcW w:w="440" w:type="pct"/>
            <w:vMerge w:val="restart"/>
            <w:shd w:val="clear" w:color="auto" w:fill="B4C6E7" w:themeFill="accent1" w:themeFillTint="66"/>
          </w:tcPr>
          <w:p w14:paraId="2C41DF21" w14:textId="77777777" w:rsidR="002C0B2A" w:rsidRDefault="00000000">
            <w:pPr>
              <w:pStyle w:val="TableParagraph"/>
              <w:spacing w:before="118"/>
              <w:ind w:left="161" w:right="136" w:firstLine="33"/>
              <w:rPr>
                <w:b/>
                <w:sz w:val="20"/>
              </w:rPr>
            </w:pPr>
            <w:r>
              <w:rPr>
                <w:b/>
                <w:sz w:val="20"/>
              </w:rPr>
              <w:t>Ext. Neg.</w:t>
            </w:r>
          </w:p>
        </w:tc>
      </w:tr>
      <w:tr w:rsidR="002C0B2A" w14:paraId="4080D6FF" w14:textId="77777777">
        <w:trPr>
          <w:trHeight w:val="470"/>
        </w:trPr>
        <w:tc>
          <w:tcPr>
            <w:tcW w:w="1002" w:type="pct"/>
            <w:shd w:val="clear" w:color="auto" w:fill="B4C6E7" w:themeFill="accent1" w:themeFillTint="66"/>
          </w:tcPr>
          <w:p w14:paraId="575FA9D7" w14:textId="77777777" w:rsidR="002C0B2A" w:rsidRDefault="00000000">
            <w:pPr>
              <w:pStyle w:val="TableParagraph"/>
              <w:spacing w:before="118"/>
              <w:ind w:left="572" w:right="564"/>
              <w:jc w:val="center"/>
              <w:rPr>
                <w:b/>
                <w:sz w:val="20"/>
              </w:rPr>
            </w:pPr>
            <w:r>
              <w:rPr>
                <w:b/>
                <w:sz w:val="20"/>
              </w:rPr>
              <w:t>Name</w:t>
            </w:r>
          </w:p>
        </w:tc>
        <w:tc>
          <w:tcPr>
            <w:tcW w:w="1406" w:type="pct"/>
            <w:shd w:val="clear" w:color="auto" w:fill="B4C6E7" w:themeFill="accent1" w:themeFillTint="66"/>
          </w:tcPr>
          <w:p w14:paraId="0C038EED" w14:textId="77777777" w:rsidR="002C0B2A" w:rsidRDefault="00000000">
            <w:pPr>
              <w:pStyle w:val="TableParagraph"/>
              <w:spacing w:before="118"/>
              <w:ind w:left="86" w:right="79"/>
              <w:jc w:val="center"/>
              <w:rPr>
                <w:b/>
                <w:sz w:val="20"/>
              </w:rPr>
            </w:pPr>
            <w:r>
              <w:rPr>
                <w:b/>
                <w:sz w:val="20"/>
              </w:rPr>
              <w:t>UID</w:t>
            </w:r>
          </w:p>
        </w:tc>
        <w:tc>
          <w:tcPr>
            <w:tcW w:w="745" w:type="pct"/>
            <w:shd w:val="clear" w:color="auto" w:fill="B4C6E7" w:themeFill="accent1" w:themeFillTint="66"/>
          </w:tcPr>
          <w:p w14:paraId="7F8ECA33" w14:textId="77777777" w:rsidR="002C0B2A" w:rsidRDefault="00000000">
            <w:pPr>
              <w:pStyle w:val="TableParagraph"/>
              <w:spacing w:before="118"/>
              <w:ind w:left="369"/>
              <w:rPr>
                <w:b/>
                <w:sz w:val="20"/>
              </w:rPr>
            </w:pPr>
            <w:r>
              <w:rPr>
                <w:b/>
                <w:sz w:val="20"/>
              </w:rPr>
              <w:t>Name</w:t>
            </w:r>
          </w:p>
        </w:tc>
        <w:tc>
          <w:tcPr>
            <w:tcW w:w="989" w:type="pct"/>
            <w:shd w:val="clear" w:color="auto" w:fill="B4C6E7" w:themeFill="accent1" w:themeFillTint="66"/>
          </w:tcPr>
          <w:p w14:paraId="23EFF7E5" w14:textId="77777777" w:rsidR="002C0B2A" w:rsidRDefault="00000000">
            <w:pPr>
              <w:pStyle w:val="TableParagraph"/>
              <w:spacing w:before="118"/>
              <w:ind w:left="86" w:right="80"/>
              <w:jc w:val="center"/>
              <w:rPr>
                <w:b/>
                <w:sz w:val="20"/>
              </w:rPr>
            </w:pPr>
            <w:r>
              <w:rPr>
                <w:b/>
                <w:sz w:val="20"/>
              </w:rPr>
              <w:t>UID</w:t>
            </w:r>
          </w:p>
        </w:tc>
        <w:tc>
          <w:tcPr>
            <w:tcW w:w="417" w:type="pct"/>
            <w:vMerge/>
            <w:tcBorders>
              <w:top w:val="nil"/>
            </w:tcBorders>
            <w:shd w:val="clear" w:color="auto" w:fill="B4C6E7" w:themeFill="accent1" w:themeFillTint="66"/>
          </w:tcPr>
          <w:p w14:paraId="4805DF49" w14:textId="77777777" w:rsidR="002C0B2A" w:rsidRDefault="002C0B2A">
            <w:pPr>
              <w:spacing w:after="0" w:line="240" w:lineRule="auto"/>
              <w:rPr>
                <w:rFonts w:eastAsiaTheme="minorHAnsi"/>
                <w:sz w:val="2"/>
                <w:szCs w:val="2"/>
                <w:lang w:eastAsia="en-US"/>
              </w:rPr>
            </w:pPr>
          </w:p>
        </w:tc>
        <w:tc>
          <w:tcPr>
            <w:tcW w:w="440" w:type="pct"/>
            <w:vMerge/>
            <w:tcBorders>
              <w:top w:val="nil"/>
            </w:tcBorders>
            <w:shd w:val="clear" w:color="auto" w:fill="B4C6E7" w:themeFill="accent1" w:themeFillTint="66"/>
          </w:tcPr>
          <w:p w14:paraId="2453DE38" w14:textId="77777777" w:rsidR="002C0B2A" w:rsidRDefault="002C0B2A">
            <w:pPr>
              <w:spacing w:after="0" w:line="240" w:lineRule="auto"/>
              <w:rPr>
                <w:rFonts w:eastAsiaTheme="minorHAnsi"/>
                <w:sz w:val="2"/>
                <w:szCs w:val="2"/>
                <w:lang w:eastAsia="en-US"/>
              </w:rPr>
            </w:pPr>
          </w:p>
        </w:tc>
      </w:tr>
      <w:tr w:rsidR="002C0B2A" w14:paraId="6EA683DE" w14:textId="77777777">
        <w:trPr>
          <w:trHeight w:val="267"/>
        </w:trPr>
        <w:tc>
          <w:tcPr>
            <w:tcW w:w="1002" w:type="pct"/>
            <w:tcBorders>
              <w:bottom w:val="nil"/>
            </w:tcBorders>
          </w:tcPr>
          <w:p w14:paraId="29C4C782" w14:textId="77777777" w:rsidR="002C0B2A" w:rsidRDefault="00000000">
            <w:pPr>
              <w:pStyle w:val="TableParagraph"/>
              <w:spacing w:line="190" w:lineRule="exact"/>
              <w:rPr>
                <w:sz w:val="18"/>
              </w:rPr>
            </w:pPr>
            <w:r>
              <w:rPr>
                <w:sz w:val="18"/>
              </w:rPr>
              <w:t>Study Root</w:t>
            </w:r>
          </w:p>
        </w:tc>
        <w:tc>
          <w:tcPr>
            <w:tcW w:w="1406" w:type="pct"/>
            <w:tcBorders>
              <w:bottom w:val="nil"/>
            </w:tcBorders>
          </w:tcPr>
          <w:p w14:paraId="7D269C04" w14:textId="77777777" w:rsidR="002C0B2A" w:rsidRDefault="00000000">
            <w:pPr>
              <w:pStyle w:val="TableParagraph"/>
              <w:spacing w:line="190" w:lineRule="exact"/>
              <w:ind w:left="86" w:right="91"/>
              <w:jc w:val="center"/>
              <w:rPr>
                <w:sz w:val="18"/>
              </w:rPr>
            </w:pPr>
            <w:r>
              <w:rPr>
                <w:sz w:val="18"/>
              </w:rPr>
              <w:t>1.2.840.10008.5.1.4.1.2.2.1</w:t>
            </w:r>
          </w:p>
        </w:tc>
        <w:tc>
          <w:tcPr>
            <w:tcW w:w="745" w:type="pct"/>
            <w:tcBorders>
              <w:bottom w:val="nil"/>
            </w:tcBorders>
          </w:tcPr>
          <w:p w14:paraId="4D3C44D5" w14:textId="77777777" w:rsidR="002C0B2A" w:rsidRDefault="00000000">
            <w:pPr>
              <w:pStyle w:val="TableParagraph"/>
              <w:spacing w:line="190" w:lineRule="exact"/>
              <w:ind w:left="106"/>
              <w:rPr>
                <w:sz w:val="18"/>
              </w:rPr>
            </w:pPr>
            <w:r>
              <w:rPr>
                <w:sz w:val="18"/>
              </w:rPr>
              <w:t>DICOM</w:t>
            </w:r>
          </w:p>
        </w:tc>
        <w:tc>
          <w:tcPr>
            <w:tcW w:w="989" w:type="pct"/>
            <w:tcBorders>
              <w:bottom w:val="nil"/>
            </w:tcBorders>
          </w:tcPr>
          <w:p w14:paraId="1C297121" w14:textId="77777777" w:rsidR="002C0B2A" w:rsidRDefault="00000000">
            <w:pPr>
              <w:pStyle w:val="TableParagraph"/>
              <w:spacing w:line="190" w:lineRule="exact"/>
              <w:ind w:left="86" w:right="121"/>
              <w:jc w:val="center"/>
              <w:rPr>
                <w:sz w:val="18"/>
              </w:rPr>
            </w:pPr>
            <w:r>
              <w:rPr>
                <w:sz w:val="18"/>
              </w:rPr>
              <w:t>1.2.840.10008.1.2</w:t>
            </w:r>
          </w:p>
        </w:tc>
        <w:tc>
          <w:tcPr>
            <w:tcW w:w="417" w:type="pct"/>
            <w:tcBorders>
              <w:bottom w:val="nil"/>
            </w:tcBorders>
          </w:tcPr>
          <w:p w14:paraId="7CE5B8FB" w14:textId="77777777" w:rsidR="002C0B2A" w:rsidRDefault="00000000">
            <w:pPr>
              <w:pStyle w:val="TableParagraph"/>
              <w:spacing w:line="190" w:lineRule="exact"/>
              <w:ind w:left="105"/>
              <w:rPr>
                <w:sz w:val="18"/>
              </w:rPr>
            </w:pPr>
            <w:r>
              <w:rPr>
                <w:sz w:val="18"/>
              </w:rPr>
              <w:t>SCU</w:t>
            </w:r>
          </w:p>
        </w:tc>
        <w:tc>
          <w:tcPr>
            <w:tcW w:w="440" w:type="pct"/>
            <w:tcBorders>
              <w:bottom w:val="nil"/>
            </w:tcBorders>
          </w:tcPr>
          <w:p w14:paraId="13F665A7" w14:textId="77777777" w:rsidR="002C0B2A" w:rsidRDefault="00000000">
            <w:pPr>
              <w:pStyle w:val="TableParagraph"/>
              <w:spacing w:line="190" w:lineRule="exact"/>
              <w:ind w:left="105"/>
              <w:rPr>
                <w:sz w:val="18"/>
              </w:rPr>
            </w:pPr>
            <w:r>
              <w:rPr>
                <w:sz w:val="18"/>
              </w:rPr>
              <w:t>None</w:t>
            </w:r>
          </w:p>
        </w:tc>
      </w:tr>
      <w:tr w:rsidR="002C0B2A" w14:paraId="0A5C4B12" w14:textId="77777777">
        <w:trPr>
          <w:trHeight w:val="207"/>
        </w:trPr>
        <w:tc>
          <w:tcPr>
            <w:tcW w:w="1002" w:type="pct"/>
            <w:tcBorders>
              <w:top w:val="nil"/>
              <w:bottom w:val="nil"/>
            </w:tcBorders>
          </w:tcPr>
          <w:p w14:paraId="051DD171" w14:textId="77777777" w:rsidR="002C0B2A" w:rsidRDefault="00000000">
            <w:pPr>
              <w:pStyle w:val="TableParagraph"/>
              <w:spacing w:before="0" w:line="187" w:lineRule="exact"/>
              <w:rPr>
                <w:sz w:val="18"/>
              </w:rPr>
            </w:pPr>
            <w:r>
              <w:rPr>
                <w:sz w:val="18"/>
              </w:rPr>
              <w:t>Query/Retrieve</w:t>
            </w:r>
          </w:p>
        </w:tc>
        <w:tc>
          <w:tcPr>
            <w:tcW w:w="1406" w:type="pct"/>
            <w:tcBorders>
              <w:top w:val="nil"/>
              <w:bottom w:val="nil"/>
            </w:tcBorders>
          </w:tcPr>
          <w:p w14:paraId="63F87DD7" w14:textId="77777777" w:rsidR="002C0B2A" w:rsidRDefault="002C0B2A">
            <w:pPr>
              <w:pStyle w:val="TableParagraph"/>
              <w:spacing w:before="0"/>
              <w:ind w:left="0"/>
              <w:rPr>
                <w:rFonts w:ascii="Times New Roman"/>
                <w:sz w:val="14"/>
              </w:rPr>
            </w:pPr>
          </w:p>
        </w:tc>
        <w:tc>
          <w:tcPr>
            <w:tcW w:w="745" w:type="pct"/>
            <w:tcBorders>
              <w:top w:val="nil"/>
              <w:bottom w:val="nil"/>
            </w:tcBorders>
          </w:tcPr>
          <w:p w14:paraId="4F009E3C" w14:textId="77777777" w:rsidR="002C0B2A" w:rsidRDefault="00000000">
            <w:pPr>
              <w:pStyle w:val="TableParagraph"/>
              <w:spacing w:before="0" w:line="187" w:lineRule="exact"/>
              <w:ind w:left="106"/>
              <w:rPr>
                <w:sz w:val="18"/>
              </w:rPr>
            </w:pPr>
            <w:r>
              <w:rPr>
                <w:sz w:val="18"/>
              </w:rPr>
              <w:t>Implicit VR</w:t>
            </w:r>
          </w:p>
        </w:tc>
        <w:tc>
          <w:tcPr>
            <w:tcW w:w="989" w:type="pct"/>
            <w:tcBorders>
              <w:top w:val="nil"/>
              <w:bottom w:val="nil"/>
            </w:tcBorders>
          </w:tcPr>
          <w:p w14:paraId="65C34AAC" w14:textId="77777777" w:rsidR="002C0B2A" w:rsidRDefault="002C0B2A">
            <w:pPr>
              <w:pStyle w:val="TableParagraph"/>
              <w:spacing w:before="0"/>
              <w:ind w:left="0"/>
              <w:rPr>
                <w:rFonts w:ascii="Times New Roman"/>
                <w:sz w:val="14"/>
              </w:rPr>
            </w:pPr>
          </w:p>
        </w:tc>
        <w:tc>
          <w:tcPr>
            <w:tcW w:w="417" w:type="pct"/>
            <w:tcBorders>
              <w:top w:val="nil"/>
              <w:bottom w:val="nil"/>
            </w:tcBorders>
          </w:tcPr>
          <w:p w14:paraId="10149163" w14:textId="77777777" w:rsidR="002C0B2A" w:rsidRDefault="002C0B2A">
            <w:pPr>
              <w:pStyle w:val="TableParagraph"/>
              <w:spacing w:before="0"/>
              <w:ind w:left="0"/>
              <w:rPr>
                <w:rFonts w:ascii="Times New Roman"/>
                <w:sz w:val="14"/>
              </w:rPr>
            </w:pPr>
          </w:p>
        </w:tc>
        <w:tc>
          <w:tcPr>
            <w:tcW w:w="440" w:type="pct"/>
            <w:tcBorders>
              <w:top w:val="nil"/>
              <w:bottom w:val="nil"/>
            </w:tcBorders>
          </w:tcPr>
          <w:p w14:paraId="001A41D5" w14:textId="77777777" w:rsidR="002C0B2A" w:rsidRDefault="002C0B2A">
            <w:pPr>
              <w:pStyle w:val="TableParagraph"/>
              <w:spacing w:before="0"/>
              <w:ind w:left="0"/>
              <w:rPr>
                <w:rFonts w:ascii="Times New Roman"/>
                <w:sz w:val="14"/>
              </w:rPr>
            </w:pPr>
          </w:p>
        </w:tc>
      </w:tr>
      <w:tr w:rsidR="002C0B2A" w14:paraId="76077374" w14:textId="77777777">
        <w:trPr>
          <w:trHeight w:val="207"/>
        </w:trPr>
        <w:tc>
          <w:tcPr>
            <w:tcW w:w="1002" w:type="pct"/>
            <w:tcBorders>
              <w:top w:val="nil"/>
              <w:bottom w:val="nil"/>
            </w:tcBorders>
          </w:tcPr>
          <w:p w14:paraId="11B897FB" w14:textId="77777777" w:rsidR="002C0B2A" w:rsidRDefault="00000000">
            <w:pPr>
              <w:pStyle w:val="TableParagraph"/>
              <w:spacing w:before="0" w:line="187" w:lineRule="exact"/>
              <w:rPr>
                <w:sz w:val="18"/>
              </w:rPr>
            </w:pPr>
            <w:r>
              <w:rPr>
                <w:sz w:val="18"/>
              </w:rPr>
              <w:t>information model</w:t>
            </w:r>
          </w:p>
        </w:tc>
        <w:tc>
          <w:tcPr>
            <w:tcW w:w="1406" w:type="pct"/>
            <w:tcBorders>
              <w:top w:val="nil"/>
              <w:bottom w:val="nil"/>
            </w:tcBorders>
          </w:tcPr>
          <w:p w14:paraId="71AB4100" w14:textId="77777777" w:rsidR="002C0B2A" w:rsidRDefault="002C0B2A">
            <w:pPr>
              <w:pStyle w:val="TableParagraph"/>
              <w:spacing w:before="0"/>
              <w:ind w:left="0"/>
              <w:rPr>
                <w:rFonts w:ascii="Times New Roman"/>
                <w:sz w:val="14"/>
              </w:rPr>
            </w:pPr>
          </w:p>
        </w:tc>
        <w:tc>
          <w:tcPr>
            <w:tcW w:w="745" w:type="pct"/>
            <w:tcBorders>
              <w:top w:val="nil"/>
              <w:bottom w:val="nil"/>
            </w:tcBorders>
          </w:tcPr>
          <w:p w14:paraId="51E9A33C" w14:textId="77777777" w:rsidR="002C0B2A" w:rsidRDefault="00000000">
            <w:pPr>
              <w:pStyle w:val="TableParagraph"/>
              <w:spacing w:before="0" w:line="187" w:lineRule="exact"/>
              <w:ind w:left="106"/>
              <w:rPr>
                <w:sz w:val="18"/>
              </w:rPr>
            </w:pPr>
            <w:r>
              <w:rPr>
                <w:sz w:val="18"/>
              </w:rPr>
              <w:t>Little Endian</w:t>
            </w:r>
          </w:p>
        </w:tc>
        <w:tc>
          <w:tcPr>
            <w:tcW w:w="989" w:type="pct"/>
            <w:tcBorders>
              <w:top w:val="nil"/>
              <w:bottom w:val="nil"/>
            </w:tcBorders>
          </w:tcPr>
          <w:p w14:paraId="0B280B31" w14:textId="77777777" w:rsidR="002C0B2A" w:rsidRDefault="002C0B2A">
            <w:pPr>
              <w:pStyle w:val="TableParagraph"/>
              <w:spacing w:before="0"/>
              <w:ind w:left="0"/>
              <w:rPr>
                <w:rFonts w:ascii="Times New Roman"/>
                <w:sz w:val="14"/>
              </w:rPr>
            </w:pPr>
          </w:p>
        </w:tc>
        <w:tc>
          <w:tcPr>
            <w:tcW w:w="417" w:type="pct"/>
            <w:tcBorders>
              <w:top w:val="nil"/>
              <w:bottom w:val="nil"/>
            </w:tcBorders>
          </w:tcPr>
          <w:p w14:paraId="1A421AD7" w14:textId="77777777" w:rsidR="002C0B2A" w:rsidRDefault="002C0B2A">
            <w:pPr>
              <w:pStyle w:val="TableParagraph"/>
              <w:spacing w:before="0"/>
              <w:ind w:left="0"/>
              <w:rPr>
                <w:rFonts w:ascii="Times New Roman"/>
                <w:sz w:val="14"/>
              </w:rPr>
            </w:pPr>
          </w:p>
        </w:tc>
        <w:tc>
          <w:tcPr>
            <w:tcW w:w="440" w:type="pct"/>
            <w:tcBorders>
              <w:top w:val="nil"/>
              <w:bottom w:val="nil"/>
            </w:tcBorders>
          </w:tcPr>
          <w:p w14:paraId="750C5AE2" w14:textId="77777777" w:rsidR="002C0B2A" w:rsidRDefault="002C0B2A">
            <w:pPr>
              <w:pStyle w:val="TableParagraph"/>
              <w:spacing w:before="0"/>
              <w:ind w:left="0"/>
              <w:rPr>
                <w:rFonts w:ascii="Times New Roman"/>
                <w:sz w:val="14"/>
              </w:rPr>
            </w:pPr>
          </w:p>
        </w:tc>
      </w:tr>
      <w:tr w:rsidR="002C0B2A" w14:paraId="65AC6A07" w14:textId="77777777">
        <w:trPr>
          <w:trHeight w:val="265"/>
        </w:trPr>
        <w:tc>
          <w:tcPr>
            <w:tcW w:w="1002" w:type="pct"/>
            <w:tcBorders>
              <w:top w:val="nil"/>
            </w:tcBorders>
          </w:tcPr>
          <w:p w14:paraId="16E523F3" w14:textId="77777777" w:rsidR="002C0B2A" w:rsidRDefault="00000000">
            <w:pPr>
              <w:pStyle w:val="TableParagraph"/>
              <w:spacing w:before="0" w:line="204" w:lineRule="exact"/>
              <w:rPr>
                <w:sz w:val="18"/>
              </w:rPr>
            </w:pPr>
            <w:r>
              <w:rPr>
                <w:sz w:val="18"/>
              </w:rPr>
              <w:t>– FIND</w:t>
            </w:r>
          </w:p>
        </w:tc>
        <w:tc>
          <w:tcPr>
            <w:tcW w:w="1406" w:type="pct"/>
            <w:tcBorders>
              <w:top w:val="nil"/>
            </w:tcBorders>
          </w:tcPr>
          <w:p w14:paraId="6FA0F006" w14:textId="77777777" w:rsidR="002C0B2A" w:rsidRDefault="002C0B2A">
            <w:pPr>
              <w:pStyle w:val="TableParagraph"/>
              <w:spacing w:before="0"/>
              <w:ind w:left="0"/>
              <w:rPr>
                <w:rFonts w:ascii="Times New Roman"/>
                <w:sz w:val="18"/>
              </w:rPr>
            </w:pPr>
          </w:p>
        </w:tc>
        <w:tc>
          <w:tcPr>
            <w:tcW w:w="745" w:type="pct"/>
            <w:tcBorders>
              <w:top w:val="nil"/>
            </w:tcBorders>
          </w:tcPr>
          <w:p w14:paraId="0C2512B7" w14:textId="77777777" w:rsidR="002C0B2A" w:rsidRDefault="002C0B2A">
            <w:pPr>
              <w:pStyle w:val="TableParagraph"/>
              <w:spacing w:before="0"/>
              <w:ind w:left="0"/>
              <w:rPr>
                <w:rFonts w:ascii="Times New Roman"/>
                <w:sz w:val="18"/>
              </w:rPr>
            </w:pPr>
          </w:p>
        </w:tc>
        <w:tc>
          <w:tcPr>
            <w:tcW w:w="989" w:type="pct"/>
            <w:tcBorders>
              <w:top w:val="nil"/>
            </w:tcBorders>
          </w:tcPr>
          <w:p w14:paraId="054BA5C4" w14:textId="77777777" w:rsidR="002C0B2A" w:rsidRDefault="002C0B2A">
            <w:pPr>
              <w:pStyle w:val="TableParagraph"/>
              <w:spacing w:before="0"/>
              <w:ind w:left="0"/>
              <w:rPr>
                <w:rFonts w:ascii="Times New Roman"/>
                <w:sz w:val="18"/>
              </w:rPr>
            </w:pPr>
          </w:p>
        </w:tc>
        <w:tc>
          <w:tcPr>
            <w:tcW w:w="417" w:type="pct"/>
            <w:tcBorders>
              <w:top w:val="nil"/>
            </w:tcBorders>
          </w:tcPr>
          <w:p w14:paraId="4222F4EB" w14:textId="77777777" w:rsidR="002C0B2A" w:rsidRDefault="002C0B2A">
            <w:pPr>
              <w:pStyle w:val="TableParagraph"/>
              <w:spacing w:before="0"/>
              <w:ind w:left="0"/>
              <w:rPr>
                <w:rFonts w:ascii="Times New Roman"/>
                <w:sz w:val="18"/>
              </w:rPr>
            </w:pPr>
          </w:p>
        </w:tc>
        <w:tc>
          <w:tcPr>
            <w:tcW w:w="440" w:type="pct"/>
            <w:tcBorders>
              <w:top w:val="nil"/>
            </w:tcBorders>
          </w:tcPr>
          <w:p w14:paraId="521AB55C" w14:textId="77777777" w:rsidR="002C0B2A" w:rsidRDefault="002C0B2A">
            <w:pPr>
              <w:pStyle w:val="TableParagraph"/>
              <w:spacing w:before="0"/>
              <w:ind w:left="0"/>
              <w:rPr>
                <w:rFonts w:ascii="Times New Roman"/>
                <w:sz w:val="18"/>
              </w:rPr>
            </w:pPr>
          </w:p>
        </w:tc>
      </w:tr>
      <w:tr w:rsidR="002C0B2A" w14:paraId="543EF6DA" w14:textId="77777777">
        <w:trPr>
          <w:trHeight w:val="267"/>
        </w:trPr>
        <w:tc>
          <w:tcPr>
            <w:tcW w:w="1002" w:type="pct"/>
            <w:tcBorders>
              <w:bottom w:val="nil"/>
            </w:tcBorders>
          </w:tcPr>
          <w:p w14:paraId="226C860E" w14:textId="77777777" w:rsidR="002C0B2A" w:rsidRDefault="00000000">
            <w:pPr>
              <w:pStyle w:val="TableParagraph"/>
              <w:spacing w:line="190" w:lineRule="exact"/>
              <w:rPr>
                <w:sz w:val="18"/>
              </w:rPr>
            </w:pPr>
            <w:r>
              <w:rPr>
                <w:sz w:val="18"/>
              </w:rPr>
              <w:t>Study Root</w:t>
            </w:r>
          </w:p>
        </w:tc>
        <w:tc>
          <w:tcPr>
            <w:tcW w:w="1406" w:type="pct"/>
            <w:tcBorders>
              <w:bottom w:val="nil"/>
            </w:tcBorders>
          </w:tcPr>
          <w:p w14:paraId="385F9610" w14:textId="77777777" w:rsidR="002C0B2A" w:rsidRDefault="00000000">
            <w:pPr>
              <w:pStyle w:val="TableParagraph"/>
              <w:spacing w:line="190" w:lineRule="exact"/>
              <w:ind w:left="86" w:right="91"/>
              <w:jc w:val="center"/>
              <w:rPr>
                <w:sz w:val="18"/>
              </w:rPr>
            </w:pPr>
            <w:r>
              <w:rPr>
                <w:sz w:val="18"/>
              </w:rPr>
              <w:t>1.2.840.10008.5.1.4.1.2.2.2</w:t>
            </w:r>
          </w:p>
        </w:tc>
        <w:tc>
          <w:tcPr>
            <w:tcW w:w="745" w:type="pct"/>
            <w:tcBorders>
              <w:bottom w:val="nil"/>
            </w:tcBorders>
          </w:tcPr>
          <w:p w14:paraId="460CA886" w14:textId="77777777" w:rsidR="002C0B2A" w:rsidRDefault="00000000">
            <w:pPr>
              <w:pStyle w:val="TableParagraph"/>
              <w:spacing w:line="190" w:lineRule="exact"/>
              <w:ind w:left="106"/>
              <w:rPr>
                <w:sz w:val="18"/>
              </w:rPr>
            </w:pPr>
            <w:r>
              <w:rPr>
                <w:sz w:val="18"/>
              </w:rPr>
              <w:t>DICOM</w:t>
            </w:r>
          </w:p>
        </w:tc>
        <w:tc>
          <w:tcPr>
            <w:tcW w:w="989" w:type="pct"/>
            <w:tcBorders>
              <w:bottom w:val="nil"/>
            </w:tcBorders>
          </w:tcPr>
          <w:p w14:paraId="6EA9E5CF" w14:textId="77777777" w:rsidR="002C0B2A" w:rsidRDefault="00000000">
            <w:pPr>
              <w:pStyle w:val="TableParagraph"/>
              <w:spacing w:line="190" w:lineRule="exact"/>
              <w:ind w:left="86" w:right="121"/>
              <w:jc w:val="center"/>
              <w:rPr>
                <w:sz w:val="18"/>
              </w:rPr>
            </w:pPr>
            <w:r>
              <w:rPr>
                <w:sz w:val="18"/>
              </w:rPr>
              <w:t>1.2.840.10008.1.2</w:t>
            </w:r>
          </w:p>
        </w:tc>
        <w:tc>
          <w:tcPr>
            <w:tcW w:w="417" w:type="pct"/>
            <w:tcBorders>
              <w:bottom w:val="nil"/>
            </w:tcBorders>
          </w:tcPr>
          <w:p w14:paraId="06E21AD5" w14:textId="77777777" w:rsidR="002C0B2A" w:rsidRDefault="00000000">
            <w:pPr>
              <w:pStyle w:val="TableParagraph"/>
              <w:spacing w:line="190" w:lineRule="exact"/>
              <w:ind w:left="105"/>
              <w:rPr>
                <w:sz w:val="18"/>
              </w:rPr>
            </w:pPr>
            <w:r>
              <w:rPr>
                <w:sz w:val="18"/>
              </w:rPr>
              <w:t>SCU</w:t>
            </w:r>
          </w:p>
        </w:tc>
        <w:tc>
          <w:tcPr>
            <w:tcW w:w="440" w:type="pct"/>
            <w:tcBorders>
              <w:bottom w:val="nil"/>
            </w:tcBorders>
          </w:tcPr>
          <w:p w14:paraId="2B2C0EC2" w14:textId="77777777" w:rsidR="002C0B2A" w:rsidRDefault="00000000">
            <w:pPr>
              <w:pStyle w:val="TableParagraph"/>
              <w:spacing w:line="190" w:lineRule="exact"/>
              <w:ind w:left="105"/>
              <w:rPr>
                <w:sz w:val="18"/>
              </w:rPr>
            </w:pPr>
            <w:r>
              <w:rPr>
                <w:sz w:val="18"/>
              </w:rPr>
              <w:t>None</w:t>
            </w:r>
          </w:p>
        </w:tc>
      </w:tr>
      <w:tr w:rsidR="002C0B2A" w14:paraId="5680D799" w14:textId="77777777">
        <w:trPr>
          <w:trHeight w:val="206"/>
        </w:trPr>
        <w:tc>
          <w:tcPr>
            <w:tcW w:w="1002" w:type="pct"/>
            <w:tcBorders>
              <w:top w:val="nil"/>
              <w:bottom w:val="nil"/>
            </w:tcBorders>
          </w:tcPr>
          <w:p w14:paraId="0E90E2E3" w14:textId="77777777" w:rsidR="002C0B2A" w:rsidRDefault="00000000">
            <w:pPr>
              <w:pStyle w:val="TableParagraph"/>
              <w:spacing w:before="0" w:line="187" w:lineRule="exact"/>
              <w:rPr>
                <w:sz w:val="18"/>
              </w:rPr>
            </w:pPr>
            <w:r>
              <w:rPr>
                <w:sz w:val="18"/>
              </w:rPr>
              <w:t>Query/Retrieve</w:t>
            </w:r>
          </w:p>
        </w:tc>
        <w:tc>
          <w:tcPr>
            <w:tcW w:w="1406" w:type="pct"/>
            <w:tcBorders>
              <w:top w:val="nil"/>
              <w:bottom w:val="nil"/>
            </w:tcBorders>
          </w:tcPr>
          <w:p w14:paraId="675CE233" w14:textId="77777777" w:rsidR="002C0B2A" w:rsidRDefault="002C0B2A">
            <w:pPr>
              <w:pStyle w:val="TableParagraph"/>
              <w:spacing w:before="0"/>
              <w:ind w:left="0"/>
              <w:rPr>
                <w:rFonts w:ascii="Times New Roman"/>
                <w:sz w:val="14"/>
              </w:rPr>
            </w:pPr>
          </w:p>
        </w:tc>
        <w:tc>
          <w:tcPr>
            <w:tcW w:w="745" w:type="pct"/>
            <w:tcBorders>
              <w:top w:val="nil"/>
              <w:bottom w:val="nil"/>
            </w:tcBorders>
          </w:tcPr>
          <w:p w14:paraId="715EA028" w14:textId="77777777" w:rsidR="002C0B2A" w:rsidRDefault="00000000">
            <w:pPr>
              <w:pStyle w:val="TableParagraph"/>
              <w:spacing w:before="0" w:line="187" w:lineRule="exact"/>
              <w:ind w:left="106"/>
              <w:rPr>
                <w:sz w:val="18"/>
              </w:rPr>
            </w:pPr>
            <w:r>
              <w:rPr>
                <w:sz w:val="18"/>
              </w:rPr>
              <w:t>Implicit VR</w:t>
            </w:r>
          </w:p>
        </w:tc>
        <w:tc>
          <w:tcPr>
            <w:tcW w:w="989" w:type="pct"/>
            <w:tcBorders>
              <w:top w:val="nil"/>
              <w:bottom w:val="nil"/>
            </w:tcBorders>
          </w:tcPr>
          <w:p w14:paraId="5633125F" w14:textId="77777777" w:rsidR="002C0B2A" w:rsidRDefault="002C0B2A">
            <w:pPr>
              <w:pStyle w:val="TableParagraph"/>
              <w:spacing w:before="0"/>
              <w:ind w:left="0"/>
              <w:rPr>
                <w:rFonts w:ascii="Times New Roman"/>
                <w:sz w:val="14"/>
              </w:rPr>
            </w:pPr>
          </w:p>
        </w:tc>
        <w:tc>
          <w:tcPr>
            <w:tcW w:w="417" w:type="pct"/>
            <w:tcBorders>
              <w:top w:val="nil"/>
              <w:bottom w:val="nil"/>
            </w:tcBorders>
          </w:tcPr>
          <w:p w14:paraId="00549976" w14:textId="77777777" w:rsidR="002C0B2A" w:rsidRDefault="002C0B2A">
            <w:pPr>
              <w:pStyle w:val="TableParagraph"/>
              <w:spacing w:before="0"/>
              <w:ind w:left="0"/>
              <w:rPr>
                <w:rFonts w:ascii="Times New Roman"/>
                <w:sz w:val="14"/>
              </w:rPr>
            </w:pPr>
          </w:p>
        </w:tc>
        <w:tc>
          <w:tcPr>
            <w:tcW w:w="440" w:type="pct"/>
            <w:tcBorders>
              <w:top w:val="nil"/>
              <w:bottom w:val="nil"/>
            </w:tcBorders>
          </w:tcPr>
          <w:p w14:paraId="488FFA44" w14:textId="77777777" w:rsidR="002C0B2A" w:rsidRDefault="002C0B2A">
            <w:pPr>
              <w:pStyle w:val="TableParagraph"/>
              <w:spacing w:before="0"/>
              <w:ind w:left="0"/>
              <w:rPr>
                <w:rFonts w:ascii="Times New Roman"/>
                <w:sz w:val="14"/>
              </w:rPr>
            </w:pPr>
          </w:p>
        </w:tc>
      </w:tr>
      <w:tr w:rsidR="002C0B2A" w14:paraId="3496B28A" w14:textId="77777777">
        <w:trPr>
          <w:trHeight w:val="207"/>
        </w:trPr>
        <w:tc>
          <w:tcPr>
            <w:tcW w:w="1002" w:type="pct"/>
            <w:tcBorders>
              <w:top w:val="nil"/>
              <w:bottom w:val="nil"/>
            </w:tcBorders>
          </w:tcPr>
          <w:p w14:paraId="27DBE917" w14:textId="77777777" w:rsidR="002C0B2A" w:rsidRDefault="00000000">
            <w:pPr>
              <w:pStyle w:val="TableParagraph"/>
              <w:spacing w:before="0" w:line="187" w:lineRule="exact"/>
              <w:rPr>
                <w:sz w:val="18"/>
              </w:rPr>
            </w:pPr>
            <w:r>
              <w:rPr>
                <w:sz w:val="18"/>
              </w:rPr>
              <w:t>information model</w:t>
            </w:r>
          </w:p>
        </w:tc>
        <w:tc>
          <w:tcPr>
            <w:tcW w:w="1406" w:type="pct"/>
            <w:tcBorders>
              <w:top w:val="nil"/>
              <w:bottom w:val="nil"/>
            </w:tcBorders>
          </w:tcPr>
          <w:p w14:paraId="3A89EF66" w14:textId="77777777" w:rsidR="002C0B2A" w:rsidRDefault="002C0B2A">
            <w:pPr>
              <w:pStyle w:val="TableParagraph"/>
              <w:spacing w:before="0"/>
              <w:ind w:left="0"/>
              <w:rPr>
                <w:rFonts w:ascii="Times New Roman"/>
                <w:sz w:val="14"/>
              </w:rPr>
            </w:pPr>
          </w:p>
        </w:tc>
        <w:tc>
          <w:tcPr>
            <w:tcW w:w="745" w:type="pct"/>
            <w:tcBorders>
              <w:top w:val="nil"/>
              <w:bottom w:val="nil"/>
            </w:tcBorders>
          </w:tcPr>
          <w:p w14:paraId="58B1DFF0" w14:textId="77777777" w:rsidR="002C0B2A" w:rsidRDefault="00000000">
            <w:pPr>
              <w:pStyle w:val="TableParagraph"/>
              <w:spacing w:before="0" w:line="187" w:lineRule="exact"/>
              <w:ind w:left="106"/>
              <w:rPr>
                <w:sz w:val="18"/>
              </w:rPr>
            </w:pPr>
            <w:r>
              <w:rPr>
                <w:sz w:val="18"/>
              </w:rPr>
              <w:t>Little Endian</w:t>
            </w:r>
          </w:p>
        </w:tc>
        <w:tc>
          <w:tcPr>
            <w:tcW w:w="989" w:type="pct"/>
            <w:tcBorders>
              <w:top w:val="nil"/>
              <w:bottom w:val="nil"/>
            </w:tcBorders>
          </w:tcPr>
          <w:p w14:paraId="3AE8E9C2" w14:textId="77777777" w:rsidR="002C0B2A" w:rsidRDefault="002C0B2A">
            <w:pPr>
              <w:pStyle w:val="TableParagraph"/>
              <w:spacing w:before="0"/>
              <w:ind w:left="0"/>
              <w:rPr>
                <w:rFonts w:ascii="Times New Roman"/>
                <w:sz w:val="14"/>
              </w:rPr>
            </w:pPr>
          </w:p>
        </w:tc>
        <w:tc>
          <w:tcPr>
            <w:tcW w:w="417" w:type="pct"/>
            <w:tcBorders>
              <w:top w:val="nil"/>
              <w:bottom w:val="nil"/>
            </w:tcBorders>
          </w:tcPr>
          <w:p w14:paraId="145C7CB7" w14:textId="77777777" w:rsidR="002C0B2A" w:rsidRDefault="002C0B2A">
            <w:pPr>
              <w:pStyle w:val="TableParagraph"/>
              <w:spacing w:before="0"/>
              <w:ind w:left="0"/>
              <w:rPr>
                <w:rFonts w:ascii="Times New Roman"/>
                <w:sz w:val="14"/>
              </w:rPr>
            </w:pPr>
          </w:p>
        </w:tc>
        <w:tc>
          <w:tcPr>
            <w:tcW w:w="440" w:type="pct"/>
            <w:tcBorders>
              <w:top w:val="nil"/>
              <w:bottom w:val="nil"/>
            </w:tcBorders>
          </w:tcPr>
          <w:p w14:paraId="3B2925AA" w14:textId="77777777" w:rsidR="002C0B2A" w:rsidRDefault="002C0B2A">
            <w:pPr>
              <w:pStyle w:val="TableParagraph"/>
              <w:spacing w:before="0"/>
              <w:ind w:left="0"/>
              <w:rPr>
                <w:rFonts w:ascii="Times New Roman"/>
                <w:sz w:val="14"/>
              </w:rPr>
            </w:pPr>
          </w:p>
        </w:tc>
      </w:tr>
      <w:tr w:rsidR="002C0B2A" w14:paraId="54B7BA7D" w14:textId="77777777">
        <w:trPr>
          <w:trHeight w:val="266"/>
        </w:trPr>
        <w:tc>
          <w:tcPr>
            <w:tcW w:w="1002" w:type="pct"/>
            <w:tcBorders>
              <w:top w:val="nil"/>
            </w:tcBorders>
          </w:tcPr>
          <w:p w14:paraId="144C326D" w14:textId="77777777" w:rsidR="002C0B2A" w:rsidRDefault="00000000">
            <w:pPr>
              <w:pStyle w:val="TableParagraph"/>
              <w:spacing w:before="0" w:line="204" w:lineRule="exact"/>
              <w:rPr>
                <w:sz w:val="18"/>
              </w:rPr>
            </w:pPr>
            <w:r>
              <w:rPr>
                <w:sz w:val="18"/>
              </w:rPr>
              <w:t>– MOVE</w:t>
            </w:r>
          </w:p>
        </w:tc>
        <w:tc>
          <w:tcPr>
            <w:tcW w:w="1406" w:type="pct"/>
            <w:tcBorders>
              <w:top w:val="nil"/>
            </w:tcBorders>
          </w:tcPr>
          <w:p w14:paraId="4A372E5A" w14:textId="77777777" w:rsidR="002C0B2A" w:rsidRDefault="002C0B2A">
            <w:pPr>
              <w:pStyle w:val="TableParagraph"/>
              <w:spacing w:before="0"/>
              <w:ind w:left="0"/>
              <w:rPr>
                <w:rFonts w:ascii="Times New Roman"/>
                <w:sz w:val="18"/>
              </w:rPr>
            </w:pPr>
          </w:p>
        </w:tc>
        <w:tc>
          <w:tcPr>
            <w:tcW w:w="745" w:type="pct"/>
            <w:tcBorders>
              <w:top w:val="nil"/>
            </w:tcBorders>
          </w:tcPr>
          <w:p w14:paraId="41FA19B9" w14:textId="77777777" w:rsidR="002C0B2A" w:rsidRDefault="002C0B2A">
            <w:pPr>
              <w:pStyle w:val="TableParagraph"/>
              <w:spacing w:before="0"/>
              <w:ind w:left="0"/>
              <w:rPr>
                <w:rFonts w:ascii="Times New Roman"/>
                <w:sz w:val="18"/>
              </w:rPr>
            </w:pPr>
          </w:p>
        </w:tc>
        <w:tc>
          <w:tcPr>
            <w:tcW w:w="989" w:type="pct"/>
            <w:tcBorders>
              <w:top w:val="nil"/>
            </w:tcBorders>
          </w:tcPr>
          <w:p w14:paraId="32B99EAE" w14:textId="77777777" w:rsidR="002C0B2A" w:rsidRDefault="002C0B2A">
            <w:pPr>
              <w:pStyle w:val="TableParagraph"/>
              <w:spacing w:before="0"/>
              <w:ind w:left="0"/>
              <w:rPr>
                <w:rFonts w:ascii="Times New Roman"/>
                <w:sz w:val="18"/>
              </w:rPr>
            </w:pPr>
          </w:p>
        </w:tc>
        <w:tc>
          <w:tcPr>
            <w:tcW w:w="417" w:type="pct"/>
            <w:tcBorders>
              <w:top w:val="nil"/>
            </w:tcBorders>
          </w:tcPr>
          <w:p w14:paraId="16095633" w14:textId="77777777" w:rsidR="002C0B2A" w:rsidRDefault="002C0B2A">
            <w:pPr>
              <w:pStyle w:val="TableParagraph"/>
              <w:spacing w:before="0"/>
              <w:ind w:left="0"/>
              <w:rPr>
                <w:rFonts w:ascii="Times New Roman"/>
                <w:sz w:val="18"/>
              </w:rPr>
            </w:pPr>
          </w:p>
        </w:tc>
        <w:tc>
          <w:tcPr>
            <w:tcW w:w="440" w:type="pct"/>
            <w:tcBorders>
              <w:top w:val="nil"/>
            </w:tcBorders>
          </w:tcPr>
          <w:p w14:paraId="7F3CA5F6" w14:textId="77777777" w:rsidR="002C0B2A" w:rsidRDefault="002C0B2A">
            <w:pPr>
              <w:pStyle w:val="TableParagraph"/>
              <w:spacing w:before="0"/>
              <w:ind w:left="0"/>
              <w:rPr>
                <w:rFonts w:ascii="Times New Roman"/>
                <w:sz w:val="18"/>
              </w:rPr>
            </w:pPr>
          </w:p>
        </w:tc>
      </w:tr>
    </w:tbl>
    <w:p w14:paraId="277A2B72" w14:textId="77777777" w:rsidR="002C0B2A" w:rsidRDefault="00000000">
      <w:pPr>
        <w:pStyle w:val="5"/>
      </w:pPr>
      <w:r>
        <w:rPr>
          <w:caps w:val="0"/>
        </w:rPr>
        <w:t>2.2.2.5.3 SOP Specific Conformance for C-Find Sop Classes</w:t>
      </w:r>
    </w:p>
    <w:p w14:paraId="14E18CAF" w14:textId="77777777" w:rsidR="002C0B2A" w:rsidRDefault="00000000">
      <w:r>
        <w:t xml:space="preserve">The behavior of Query/Retrieve SCU when encountering status codes in a C-FIND response is summarized in the table </w:t>
      </w:r>
      <w:hyperlink w:anchor="_bookmark8" w:history="1">
        <w:r>
          <w:t>below.</w:t>
        </w:r>
      </w:hyperlink>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8"/>
        <w:gridCol w:w="2361"/>
        <w:gridCol w:w="1538"/>
        <w:gridCol w:w="3425"/>
      </w:tblGrid>
      <w:tr w:rsidR="002C0B2A" w14:paraId="176EE64C" w14:textId="77777777">
        <w:trPr>
          <w:trHeight w:val="699"/>
        </w:trPr>
        <w:tc>
          <w:tcPr>
            <w:tcW w:w="1324" w:type="pct"/>
            <w:shd w:val="clear" w:color="auto" w:fill="B4C6E7" w:themeFill="accent1" w:themeFillTint="66"/>
          </w:tcPr>
          <w:p w14:paraId="2BDEC801" w14:textId="77777777" w:rsidR="002C0B2A" w:rsidRDefault="00000000">
            <w:pPr>
              <w:rPr>
                <w:b/>
              </w:rPr>
            </w:pPr>
            <w:r>
              <w:rPr>
                <w:b/>
              </w:rPr>
              <w:t>Service Status</w:t>
            </w:r>
          </w:p>
        </w:tc>
        <w:tc>
          <w:tcPr>
            <w:tcW w:w="1185" w:type="pct"/>
            <w:shd w:val="clear" w:color="auto" w:fill="B4C6E7" w:themeFill="accent1" w:themeFillTint="66"/>
          </w:tcPr>
          <w:p w14:paraId="1CAB8B35" w14:textId="77777777" w:rsidR="002C0B2A" w:rsidRDefault="00000000">
            <w:pPr>
              <w:rPr>
                <w:b/>
              </w:rPr>
            </w:pPr>
            <w:r>
              <w:rPr>
                <w:b/>
              </w:rPr>
              <w:t>Further Meaning</w:t>
            </w:r>
          </w:p>
        </w:tc>
        <w:tc>
          <w:tcPr>
            <w:tcW w:w="772" w:type="pct"/>
            <w:shd w:val="clear" w:color="auto" w:fill="B4C6E7" w:themeFill="accent1" w:themeFillTint="66"/>
          </w:tcPr>
          <w:p w14:paraId="7C08369C" w14:textId="77777777" w:rsidR="002C0B2A" w:rsidRDefault="00000000">
            <w:pPr>
              <w:rPr>
                <w:b/>
              </w:rPr>
            </w:pPr>
            <w:r>
              <w:rPr>
                <w:b/>
              </w:rPr>
              <w:t>Error Code</w:t>
            </w:r>
          </w:p>
        </w:tc>
        <w:tc>
          <w:tcPr>
            <w:tcW w:w="1719" w:type="pct"/>
            <w:shd w:val="clear" w:color="auto" w:fill="B4C6E7" w:themeFill="accent1" w:themeFillTint="66"/>
          </w:tcPr>
          <w:p w14:paraId="6223EE03" w14:textId="77777777" w:rsidR="002C0B2A" w:rsidRDefault="00000000">
            <w:pPr>
              <w:rPr>
                <w:b/>
              </w:rPr>
            </w:pPr>
            <w:r>
              <w:rPr>
                <w:b/>
              </w:rPr>
              <w:t>Behavior</w:t>
            </w:r>
          </w:p>
        </w:tc>
      </w:tr>
      <w:tr w:rsidR="002C0B2A" w14:paraId="4E5C8F2E" w14:textId="77777777">
        <w:trPr>
          <w:trHeight w:val="350"/>
        </w:trPr>
        <w:tc>
          <w:tcPr>
            <w:tcW w:w="1324" w:type="pct"/>
          </w:tcPr>
          <w:p w14:paraId="1485B918" w14:textId="77777777" w:rsidR="002C0B2A" w:rsidRDefault="00000000">
            <w:r>
              <w:t>Refused</w:t>
            </w:r>
          </w:p>
        </w:tc>
        <w:tc>
          <w:tcPr>
            <w:tcW w:w="1185" w:type="pct"/>
          </w:tcPr>
          <w:p w14:paraId="691A8C22" w14:textId="77777777" w:rsidR="002C0B2A" w:rsidRDefault="00000000">
            <w:r>
              <w:t>Out of Resources</w:t>
            </w:r>
          </w:p>
        </w:tc>
        <w:tc>
          <w:tcPr>
            <w:tcW w:w="772" w:type="pct"/>
          </w:tcPr>
          <w:p w14:paraId="3A7ED9F4" w14:textId="77777777" w:rsidR="002C0B2A" w:rsidRDefault="00000000">
            <w:r>
              <w:t>A7xx</w:t>
            </w:r>
          </w:p>
        </w:tc>
        <w:tc>
          <w:tcPr>
            <w:tcW w:w="1719" w:type="pct"/>
            <w:vMerge w:val="restart"/>
          </w:tcPr>
          <w:p w14:paraId="2F7C4B2B" w14:textId="77777777" w:rsidR="002C0B2A" w:rsidRDefault="00000000">
            <w:r>
              <w:t>The object is not found, the user is advised.</w:t>
            </w:r>
          </w:p>
        </w:tc>
      </w:tr>
      <w:tr w:rsidR="002C0B2A" w14:paraId="42182339" w14:textId="77777777">
        <w:trPr>
          <w:trHeight w:val="580"/>
        </w:trPr>
        <w:tc>
          <w:tcPr>
            <w:tcW w:w="1324" w:type="pct"/>
            <w:vMerge w:val="restart"/>
          </w:tcPr>
          <w:p w14:paraId="4FEDBA64" w14:textId="77777777" w:rsidR="002C0B2A" w:rsidRDefault="00000000">
            <w:r>
              <w:t>Failure</w:t>
            </w:r>
          </w:p>
        </w:tc>
        <w:tc>
          <w:tcPr>
            <w:tcW w:w="1185" w:type="pct"/>
          </w:tcPr>
          <w:p w14:paraId="6E1470A2" w14:textId="77777777" w:rsidR="002C0B2A" w:rsidRDefault="00000000">
            <w:r>
              <w:t>Data Set does not match SOP Class</w:t>
            </w:r>
          </w:p>
        </w:tc>
        <w:tc>
          <w:tcPr>
            <w:tcW w:w="772" w:type="pct"/>
          </w:tcPr>
          <w:p w14:paraId="2131DCAE" w14:textId="77777777" w:rsidR="002C0B2A" w:rsidRDefault="00000000">
            <w:r>
              <w:t>A9xx</w:t>
            </w:r>
          </w:p>
        </w:tc>
        <w:tc>
          <w:tcPr>
            <w:tcW w:w="1719" w:type="pct"/>
            <w:vMerge/>
            <w:tcBorders>
              <w:top w:val="nil"/>
            </w:tcBorders>
          </w:tcPr>
          <w:p w14:paraId="10EBD35C" w14:textId="77777777" w:rsidR="002C0B2A" w:rsidRDefault="002C0B2A"/>
        </w:tc>
      </w:tr>
      <w:tr w:rsidR="002C0B2A" w14:paraId="08D09EA7" w14:textId="77777777">
        <w:trPr>
          <w:trHeight w:val="350"/>
        </w:trPr>
        <w:tc>
          <w:tcPr>
            <w:tcW w:w="1324" w:type="pct"/>
            <w:vMerge/>
            <w:tcBorders>
              <w:top w:val="nil"/>
            </w:tcBorders>
          </w:tcPr>
          <w:p w14:paraId="330C2164" w14:textId="77777777" w:rsidR="002C0B2A" w:rsidRDefault="002C0B2A"/>
        </w:tc>
        <w:tc>
          <w:tcPr>
            <w:tcW w:w="1185" w:type="pct"/>
          </w:tcPr>
          <w:p w14:paraId="7369D171" w14:textId="77777777" w:rsidR="002C0B2A" w:rsidRDefault="00000000">
            <w:r>
              <w:t>Cannot understand</w:t>
            </w:r>
          </w:p>
        </w:tc>
        <w:tc>
          <w:tcPr>
            <w:tcW w:w="772" w:type="pct"/>
          </w:tcPr>
          <w:p w14:paraId="3D94CD45" w14:textId="77777777" w:rsidR="002C0B2A" w:rsidRDefault="00000000">
            <w:r>
              <w:t>Cxxx</w:t>
            </w:r>
          </w:p>
        </w:tc>
        <w:tc>
          <w:tcPr>
            <w:tcW w:w="1719" w:type="pct"/>
            <w:vMerge/>
            <w:tcBorders>
              <w:top w:val="nil"/>
            </w:tcBorders>
          </w:tcPr>
          <w:p w14:paraId="1093953A" w14:textId="77777777" w:rsidR="002C0B2A" w:rsidRDefault="002C0B2A"/>
        </w:tc>
      </w:tr>
      <w:tr w:rsidR="002C0B2A" w14:paraId="769546BC" w14:textId="77777777">
        <w:trPr>
          <w:trHeight w:val="809"/>
        </w:trPr>
        <w:tc>
          <w:tcPr>
            <w:tcW w:w="1324" w:type="pct"/>
          </w:tcPr>
          <w:p w14:paraId="46631235" w14:textId="77777777" w:rsidR="002C0B2A" w:rsidRDefault="00000000">
            <w:r>
              <w:t>Cancel</w:t>
            </w:r>
          </w:p>
        </w:tc>
        <w:tc>
          <w:tcPr>
            <w:tcW w:w="1185" w:type="pct"/>
          </w:tcPr>
          <w:p w14:paraId="61BE552B" w14:textId="77777777" w:rsidR="002C0B2A" w:rsidRDefault="00000000">
            <w:r>
              <w:t>Matching terminated due to Cancel Request</w:t>
            </w:r>
          </w:p>
        </w:tc>
        <w:tc>
          <w:tcPr>
            <w:tcW w:w="772" w:type="pct"/>
          </w:tcPr>
          <w:p w14:paraId="5DD62B43" w14:textId="77777777" w:rsidR="002C0B2A" w:rsidRDefault="00000000">
            <w:r>
              <w:t>FE00</w:t>
            </w:r>
          </w:p>
        </w:tc>
        <w:tc>
          <w:tcPr>
            <w:tcW w:w="1719" w:type="pct"/>
          </w:tcPr>
          <w:p w14:paraId="7C467E9B" w14:textId="77777777" w:rsidR="002C0B2A" w:rsidRDefault="00000000">
            <w:r>
              <w:t>Cancel is handled like Failure,</w:t>
            </w:r>
          </w:p>
          <w:p w14:paraId="3773F546" w14:textId="77777777" w:rsidR="002C0B2A" w:rsidRDefault="00000000">
            <w:r>
              <w:t xml:space="preserve">I.e. the object is not found and the </w:t>
            </w:r>
            <w:r>
              <w:lastRenderedPageBreak/>
              <w:t>user is advised.</w:t>
            </w:r>
          </w:p>
        </w:tc>
      </w:tr>
      <w:tr w:rsidR="002C0B2A" w14:paraId="28DE30C7" w14:textId="77777777">
        <w:trPr>
          <w:trHeight w:val="809"/>
        </w:trPr>
        <w:tc>
          <w:tcPr>
            <w:tcW w:w="1324" w:type="pct"/>
          </w:tcPr>
          <w:p w14:paraId="57C77F00" w14:textId="77777777" w:rsidR="002C0B2A" w:rsidRDefault="00000000">
            <w:r>
              <w:lastRenderedPageBreak/>
              <w:t>Success</w:t>
            </w:r>
          </w:p>
        </w:tc>
        <w:tc>
          <w:tcPr>
            <w:tcW w:w="1185" w:type="pct"/>
          </w:tcPr>
          <w:p w14:paraId="1B6001A3" w14:textId="77777777" w:rsidR="002C0B2A" w:rsidRDefault="00000000">
            <w:r>
              <w:t>Matching is complete – No final Identifier is supplied</w:t>
            </w:r>
          </w:p>
        </w:tc>
        <w:tc>
          <w:tcPr>
            <w:tcW w:w="772" w:type="pct"/>
          </w:tcPr>
          <w:p w14:paraId="4D2B8D80" w14:textId="77777777" w:rsidR="002C0B2A" w:rsidRDefault="00000000">
            <w:r>
              <w:t>0000</w:t>
            </w:r>
          </w:p>
        </w:tc>
        <w:tc>
          <w:tcPr>
            <w:tcW w:w="1719" w:type="pct"/>
          </w:tcPr>
          <w:p w14:paraId="1AE045B0" w14:textId="77777777" w:rsidR="002C0B2A" w:rsidRDefault="00000000">
            <w:r>
              <w:t>The SCP has completed the match, the user is advised.</w:t>
            </w:r>
          </w:p>
        </w:tc>
      </w:tr>
      <w:tr w:rsidR="002C0B2A" w14:paraId="0643767C" w14:textId="77777777">
        <w:trPr>
          <w:trHeight w:val="810"/>
        </w:trPr>
        <w:tc>
          <w:tcPr>
            <w:tcW w:w="1324" w:type="pct"/>
          </w:tcPr>
          <w:p w14:paraId="6F0212D7" w14:textId="77777777" w:rsidR="002C0B2A" w:rsidRDefault="00000000">
            <w:r>
              <w:t>*</w:t>
            </w:r>
          </w:p>
        </w:tc>
        <w:tc>
          <w:tcPr>
            <w:tcW w:w="1185" w:type="pct"/>
          </w:tcPr>
          <w:p w14:paraId="3D99A60F" w14:textId="77777777" w:rsidR="002C0B2A" w:rsidRDefault="00000000">
            <w:r>
              <w:t>*</w:t>
            </w:r>
          </w:p>
        </w:tc>
        <w:tc>
          <w:tcPr>
            <w:tcW w:w="772" w:type="pct"/>
          </w:tcPr>
          <w:p w14:paraId="4A847347" w14:textId="77777777" w:rsidR="002C0B2A" w:rsidRDefault="00000000">
            <w:r>
              <w:t>Any other status code.</w:t>
            </w:r>
          </w:p>
        </w:tc>
        <w:tc>
          <w:tcPr>
            <w:tcW w:w="1719" w:type="pct"/>
          </w:tcPr>
          <w:p w14:paraId="56473EDD" w14:textId="77777777" w:rsidR="002C0B2A" w:rsidRDefault="00000000">
            <w:r>
              <w:t>Handled like failure.</w:t>
            </w:r>
          </w:p>
        </w:tc>
      </w:tr>
    </w:tbl>
    <w:p w14:paraId="6525307C" w14:textId="77777777" w:rsidR="002C0B2A" w:rsidRDefault="00000000">
      <w:bookmarkStart w:id="2" w:name="_bookmark8"/>
      <w:bookmarkEnd w:id="2"/>
      <w:r>
        <w:t>No C-CANCEL-FIND requests are ever issued. Relational-queries are not supported.</w:t>
      </w:r>
    </w:p>
    <w:p w14:paraId="5EC20326" w14:textId="77777777" w:rsidR="002C0B2A" w:rsidRDefault="00000000">
      <w:r>
        <w:t>Specific Character Set is not supported. It is not included in a query and will be ignored when present in the response.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3"/>
        <w:gridCol w:w="5919"/>
      </w:tblGrid>
      <w:tr w:rsidR="002C0B2A" w14:paraId="15175730" w14:textId="77777777">
        <w:trPr>
          <w:trHeight w:val="351"/>
        </w:trPr>
        <w:tc>
          <w:tcPr>
            <w:tcW w:w="5000" w:type="pct"/>
            <w:gridSpan w:val="2"/>
            <w:shd w:val="clear" w:color="auto" w:fill="1F3864" w:themeFill="accent1" w:themeFillShade="80"/>
          </w:tcPr>
          <w:p w14:paraId="53FFBD8B" w14:textId="77777777" w:rsidR="002C0B2A" w:rsidRDefault="00000000">
            <w:pPr>
              <w:jc w:val="center"/>
              <w:rPr>
                <w:rFonts w:ascii="Arial" w:hAnsi="Arial" w:cs="Arial"/>
                <w:b/>
                <w:sz w:val="20"/>
              </w:rPr>
            </w:pPr>
            <w:r>
              <w:rPr>
                <w:rFonts w:ascii="Arial" w:hAnsi="Arial" w:cs="Arial"/>
                <w:b/>
                <w:sz w:val="20"/>
              </w:rPr>
              <w:t>Q/R C-FIND SCU Communication Failure Behavior</w:t>
            </w:r>
          </w:p>
        </w:tc>
      </w:tr>
      <w:tr w:rsidR="002C0B2A" w14:paraId="79267FDF" w14:textId="77777777">
        <w:trPr>
          <w:trHeight w:val="469"/>
        </w:trPr>
        <w:tc>
          <w:tcPr>
            <w:tcW w:w="2029" w:type="pct"/>
            <w:shd w:val="clear" w:color="auto" w:fill="B4C6E7" w:themeFill="accent1" w:themeFillTint="66"/>
          </w:tcPr>
          <w:p w14:paraId="3B78902C" w14:textId="77777777" w:rsidR="002C0B2A" w:rsidRDefault="00000000">
            <w:pPr>
              <w:rPr>
                <w:b/>
              </w:rPr>
            </w:pPr>
            <w:r>
              <w:rPr>
                <w:b/>
              </w:rPr>
              <w:t>Exception</w:t>
            </w:r>
          </w:p>
        </w:tc>
        <w:tc>
          <w:tcPr>
            <w:tcW w:w="2971" w:type="pct"/>
            <w:shd w:val="clear" w:color="auto" w:fill="B4C6E7" w:themeFill="accent1" w:themeFillTint="66"/>
          </w:tcPr>
          <w:p w14:paraId="1B3FC99E" w14:textId="77777777" w:rsidR="002C0B2A" w:rsidRDefault="00000000">
            <w:pPr>
              <w:rPr>
                <w:b/>
              </w:rPr>
            </w:pPr>
            <w:r>
              <w:rPr>
                <w:b/>
              </w:rPr>
              <w:t>Behavior</w:t>
            </w:r>
          </w:p>
        </w:tc>
      </w:tr>
      <w:tr w:rsidR="002C0B2A" w14:paraId="2397CF35" w14:textId="77777777">
        <w:trPr>
          <w:trHeight w:val="350"/>
        </w:trPr>
        <w:tc>
          <w:tcPr>
            <w:tcW w:w="2029" w:type="pct"/>
          </w:tcPr>
          <w:p w14:paraId="5504872B" w14:textId="77777777" w:rsidR="002C0B2A" w:rsidRDefault="00000000">
            <w:r>
              <w:t>Timeout</w:t>
            </w:r>
          </w:p>
        </w:tc>
        <w:tc>
          <w:tcPr>
            <w:tcW w:w="2971" w:type="pct"/>
          </w:tcPr>
          <w:p w14:paraId="29C271E3" w14:textId="77777777" w:rsidR="002C0B2A" w:rsidRDefault="00000000">
            <w:r>
              <w:t>The user is informed that the operation has timed out.</w:t>
            </w:r>
          </w:p>
        </w:tc>
      </w:tr>
      <w:tr w:rsidR="002C0B2A" w14:paraId="7C7A4815" w14:textId="77777777">
        <w:trPr>
          <w:trHeight w:val="580"/>
        </w:trPr>
        <w:tc>
          <w:tcPr>
            <w:tcW w:w="2029" w:type="pct"/>
          </w:tcPr>
          <w:p w14:paraId="11F4F182" w14:textId="77777777" w:rsidR="002C0B2A" w:rsidRDefault="00000000">
            <w:r>
              <w:t>Association aborted by the SCP or network layers</w:t>
            </w:r>
          </w:p>
        </w:tc>
        <w:tc>
          <w:tcPr>
            <w:tcW w:w="2971" w:type="pct"/>
          </w:tcPr>
          <w:p w14:paraId="7CE1C61D" w14:textId="198AEDAE" w:rsidR="002C0B2A" w:rsidRDefault="00000000">
            <w:r>
              <w:t>When the Association is aborted during a C-</w:t>
            </w:r>
            <w:r w:rsidR="003B7C30">
              <w:rPr>
                <w:rFonts w:hint="eastAsia"/>
              </w:rPr>
              <w:t>FIND</w:t>
            </w:r>
            <w:r>
              <w:t xml:space="preserve"> operation the user is informed.</w:t>
            </w:r>
          </w:p>
        </w:tc>
      </w:tr>
    </w:tbl>
    <w:p w14:paraId="7A2C5013" w14:textId="77777777" w:rsidR="002C0B2A" w:rsidRDefault="00000000">
      <w:r>
        <w:t xml:space="preserve">The table </w:t>
      </w:r>
      <w:hyperlink w:anchor="_bookmark9" w:history="1">
        <w:r>
          <w:t xml:space="preserve">below </w:t>
        </w:r>
      </w:hyperlink>
      <w:r>
        <w:t>lists the Attributes supported by the C-FIND SCU.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53"/>
        <w:gridCol w:w="2813"/>
        <w:gridCol w:w="958"/>
        <w:gridCol w:w="2138"/>
      </w:tblGrid>
      <w:tr w:rsidR="002C0B2A" w14:paraId="03376DF7" w14:textId="77777777">
        <w:trPr>
          <w:trHeight w:val="470"/>
        </w:trPr>
        <w:tc>
          <w:tcPr>
            <w:tcW w:w="2034" w:type="pct"/>
            <w:shd w:val="clear" w:color="auto" w:fill="B4C6E7" w:themeFill="accent1" w:themeFillTint="66"/>
          </w:tcPr>
          <w:p w14:paraId="1108F240" w14:textId="77777777" w:rsidR="002C0B2A" w:rsidRDefault="00000000">
            <w:pPr>
              <w:rPr>
                <w:b/>
              </w:rPr>
            </w:pPr>
            <w:r>
              <w:rPr>
                <w:b/>
              </w:rPr>
              <w:t>Name</w:t>
            </w:r>
          </w:p>
        </w:tc>
        <w:tc>
          <w:tcPr>
            <w:tcW w:w="1412" w:type="pct"/>
            <w:shd w:val="clear" w:color="auto" w:fill="B4C6E7" w:themeFill="accent1" w:themeFillTint="66"/>
          </w:tcPr>
          <w:p w14:paraId="1F4232C8" w14:textId="77777777" w:rsidR="002C0B2A" w:rsidRDefault="00000000">
            <w:pPr>
              <w:rPr>
                <w:b/>
              </w:rPr>
            </w:pPr>
            <w:r>
              <w:rPr>
                <w:b/>
              </w:rPr>
              <w:t>Tag</w:t>
            </w:r>
          </w:p>
        </w:tc>
        <w:tc>
          <w:tcPr>
            <w:tcW w:w="481" w:type="pct"/>
            <w:shd w:val="clear" w:color="auto" w:fill="B4C6E7" w:themeFill="accent1" w:themeFillTint="66"/>
          </w:tcPr>
          <w:p w14:paraId="49A2D89B" w14:textId="77777777" w:rsidR="002C0B2A" w:rsidRDefault="00000000">
            <w:pPr>
              <w:rPr>
                <w:b/>
              </w:rPr>
            </w:pPr>
            <w:r>
              <w:rPr>
                <w:b/>
              </w:rPr>
              <w:t>VR</w:t>
            </w:r>
          </w:p>
        </w:tc>
        <w:tc>
          <w:tcPr>
            <w:tcW w:w="1073" w:type="pct"/>
            <w:shd w:val="clear" w:color="auto" w:fill="B4C6E7" w:themeFill="accent1" w:themeFillTint="66"/>
          </w:tcPr>
          <w:p w14:paraId="075C83C2" w14:textId="77777777" w:rsidR="002C0B2A" w:rsidRDefault="00000000">
            <w:pPr>
              <w:rPr>
                <w:b/>
              </w:rPr>
            </w:pPr>
            <w:r>
              <w:rPr>
                <w:b/>
              </w:rPr>
              <w:t>Type</w:t>
            </w:r>
          </w:p>
        </w:tc>
      </w:tr>
      <w:tr w:rsidR="002C0B2A" w14:paraId="0A38565A" w14:textId="77777777">
        <w:trPr>
          <w:trHeight w:val="350"/>
        </w:trPr>
        <w:tc>
          <w:tcPr>
            <w:tcW w:w="2034" w:type="pct"/>
          </w:tcPr>
          <w:p w14:paraId="008250F6" w14:textId="77777777" w:rsidR="002C0B2A" w:rsidRDefault="00000000">
            <w:r>
              <w:t>Query/Retrieve Level</w:t>
            </w:r>
          </w:p>
        </w:tc>
        <w:tc>
          <w:tcPr>
            <w:tcW w:w="1412" w:type="pct"/>
          </w:tcPr>
          <w:p w14:paraId="226891A3" w14:textId="77777777" w:rsidR="002C0B2A" w:rsidRDefault="00000000">
            <w:r>
              <w:t>(0008,0052)</w:t>
            </w:r>
          </w:p>
        </w:tc>
        <w:tc>
          <w:tcPr>
            <w:tcW w:w="481" w:type="pct"/>
          </w:tcPr>
          <w:p w14:paraId="20A7E165" w14:textId="77777777" w:rsidR="002C0B2A" w:rsidRDefault="00000000">
            <w:r>
              <w:t>CS</w:t>
            </w:r>
          </w:p>
        </w:tc>
        <w:tc>
          <w:tcPr>
            <w:tcW w:w="1073" w:type="pct"/>
          </w:tcPr>
          <w:p w14:paraId="637E9573" w14:textId="77777777" w:rsidR="002C0B2A" w:rsidRDefault="00000000">
            <w:r>
              <w:t>R</w:t>
            </w:r>
          </w:p>
        </w:tc>
      </w:tr>
      <w:tr w:rsidR="002C0B2A" w14:paraId="2162A7D8" w14:textId="77777777">
        <w:trPr>
          <w:trHeight w:val="350"/>
        </w:trPr>
        <w:tc>
          <w:tcPr>
            <w:tcW w:w="2034" w:type="pct"/>
          </w:tcPr>
          <w:p w14:paraId="2E557657" w14:textId="77777777" w:rsidR="002C0B2A" w:rsidRDefault="00000000">
            <w:r>
              <w:t>SOP Instance UID</w:t>
            </w:r>
          </w:p>
        </w:tc>
        <w:tc>
          <w:tcPr>
            <w:tcW w:w="1412" w:type="pct"/>
          </w:tcPr>
          <w:p w14:paraId="1FA9B190" w14:textId="77777777" w:rsidR="002C0B2A" w:rsidRDefault="00000000">
            <w:r>
              <w:t>(0008,0018)</w:t>
            </w:r>
          </w:p>
        </w:tc>
        <w:tc>
          <w:tcPr>
            <w:tcW w:w="481" w:type="pct"/>
          </w:tcPr>
          <w:p w14:paraId="4C0D9F81" w14:textId="77777777" w:rsidR="002C0B2A" w:rsidRDefault="00000000">
            <w:r>
              <w:t>UI</w:t>
            </w:r>
          </w:p>
        </w:tc>
        <w:tc>
          <w:tcPr>
            <w:tcW w:w="1073" w:type="pct"/>
          </w:tcPr>
          <w:p w14:paraId="41ACE890" w14:textId="77777777" w:rsidR="002C0B2A" w:rsidRDefault="00000000">
            <w:r>
              <w:t>U</w:t>
            </w:r>
          </w:p>
        </w:tc>
      </w:tr>
      <w:tr w:rsidR="002C0B2A" w14:paraId="74B94FFA" w14:textId="77777777">
        <w:trPr>
          <w:trHeight w:val="350"/>
        </w:trPr>
        <w:tc>
          <w:tcPr>
            <w:tcW w:w="2034" w:type="pct"/>
          </w:tcPr>
          <w:p w14:paraId="60CDC08A" w14:textId="77777777" w:rsidR="002C0B2A" w:rsidRDefault="00000000">
            <w:r>
              <w:t>Study Instance UID</w:t>
            </w:r>
          </w:p>
        </w:tc>
        <w:tc>
          <w:tcPr>
            <w:tcW w:w="1412" w:type="pct"/>
          </w:tcPr>
          <w:p w14:paraId="50605B61" w14:textId="77777777" w:rsidR="002C0B2A" w:rsidRDefault="00000000">
            <w:r>
              <w:t>(0020,000D)</w:t>
            </w:r>
          </w:p>
        </w:tc>
        <w:tc>
          <w:tcPr>
            <w:tcW w:w="481" w:type="pct"/>
          </w:tcPr>
          <w:p w14:paraId="1B9E6BA3" w14:textId="77777777" w:rsidR="002C0B2A" w:rsidRDefault="00000000">
            <w:r>
              <w:t>UI</w:t>
            </w:r>
          </w:p>
        </w:tc>
        <w:tc>
          <w:tcPr>
            <w:tcW w:w="1073" w:type="pct"/>
          </w:tcPr>
          <w:p w14:paraId="27940610" w14:textId="77777777" w:rsidR="002C0B2A" w:rsidRDefault="00000000">
            <w:r>
              <w:t>U</w:t>
            </w:r>
          </w:p>
        </w:tc>
      </w:tr>
      <w:tr w:rsidR="002C0B2A" w14:paraId="10783E11" w14:textId="77777777">
        <w:trPr>
          <w:trHeight w:val="351"/>
        </w:trPr>
        <w:tc>
          <w:tcPr>
            <w:tcW w:w="2034" w:type="pct"/>
          </w:tcPr>
          <w:p w14:paraId="043E248F" w14:textId="77777777" w:rsidR="002C0B2A" w:rsidRDefault="00000000">
            <w:r>
              <w:t>Series Instance UID</w:t>
            </w:r>
          </w:p>
        </w:tc>
        <w:tc>
          <w:tcPr>
            <w:tcW w:w="1412" w:type="pct"/>
          </w:tcPr>
          <w:p w14:paraId="5F0D2371" w14:textId="77777777" w:rsidR="002C0B2A" w:rsidRDefault="00000000">
            <w:r>
              <w:t>(0020,000E)</w:t>
            </w:r>
          </w:p>
        </w:tc>
        <w:tc>
          <w:tcPr>
            <w:tcW w:w="481" w:type="pct"/>
          </w:tcPr>
          <w:p w14:paraId="16158750" w14:textId="77777777" w:rsidR="002C0B2A" w:rsidRDefault="00000000">
            <w:r>
              <w:t>UI</w:t>
            </w:r>
          </w:p>
        </w:tc>
        <w:tc>
          <w:tcPr>
            <w:tcW w:w="1073" w:type="pct"/>
          </w:tcPr>
          <w:p w14:paraId="52F4B2B2" w14:textId="77777777" w:rsidR="002C0B2A" w:rsidRDefault="00000000">
            <w:r>
              <w:t>U</w:t>
            </w:r>
          </w:p>
        </w:tc>
      </w:tr>
    </w:tbl>
    <w:p w14:paraId="6FF1DF20" w14:textId="77777777" w:rsidR="002C0B2A" w:rsidRDefault="00000000">
      <w:bookmarkStart w:id="3" w:name="_bookmark9"/>
      <w:bookmarkEnd w:id="3"/>
      <w:r>
        <w:t>The Types of Matching column in the above table should be read as follows:</w:t>
      </w:r>
    </w:p>
    <w:p w14:paraId="2D09BD5F" w14:textId="77777777" w:rsidR="002C0B2A" w:rsidRDefault="00000000">
      <w:r>
        <w:t>U</w:t>
      </w:r>
      <w:r>
        <w:tab/>
        <w:t>Universal Matching</w:t>
      </w:r>
    </w:p>
    <w:p w14:paraId="69B2AAF8" w14:textId="77777777" w:rsidR="002C0B2A" w:rsidRDefault="00000000">
      <w:r>
        <w:t>R</w:t>
      </w:r>
      <w:r>
        <w:tab/>
        <w:t>Range Matching</w:t>
      </w:r>
    </w:p>
    <w:p w14:paraId="0655D48C" w14:textId="77777777" w:rsidR="002C0B2A" w:rsidRDefault="00000000">
      <w:r>
        <w:t>One or more matching types of the above list may be supported per Attribute.</w:t>
      </w:r>
    </w:p>
    <w:p w14:paraId="25C7BA48" w14:textId="77777777" w:rsidR="002C0B2A" w:rsidRDefault="00000000">
      <w:pPr>
        <w:pStyle w:val="5"/>
      </w:pPr>
      <w:r>
        <w:t xml:space="preserve">2.2.2.5.4 </w:t>
      </w:r>
      <w:r>
        <w:rPr>
          <w:caps w:val="0"/>
        </w:rPr>
        <w:t>SOP Specific Conformance for C-Move SOP Classes</w:t>
      </w:r>
    </w:p>
    <w:p w14:paraId="7A421134" w14:textId="77777777" w:rsidR="002C0B2A" w:rsidRDefault="00000000">
      <w:r>
        <w:t>The behavior of Query/Retrieve SCU when encountering status codes in a C-MOVE response is summarized in the following table.</w:t>
      </w:r>
    </w:p>
    <w:p w14:paraId="539AE8CF" w14:textId="77777777" w:rsidR="002C0B2A" w:rsidRDefault="002C0B2A"/>
    <w:p w14:paraId="78E21CD8" w14:textId="77777777" w:rsidR="002C0B2A" w:rsidRDefault="002C0B2A"/>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1"/>
        <w:gridCol w:w="2353"/>
        <w:gridCol w:w="1309"/>
        <w:gridCol w:w="4989"/>
      </w:tblGrid>
      <w:tr w:rsidR="002C0B2A" w14:paraId="7E7C4621" w14:textId="77777777">
        <w:trPr>
          <w:trHeight w:val="699"/>
        </w:trPr>
        <w:tc>
          <w:tcPr>
            <w:tcW w:w="658" w:type="pct"/>
            <w:shd w:val="clear" w:color="auto" w:fill="B4C6E7" w:themeFill="accent1" w:themeFillTint="66"/>
          </w:tcPr>
          <w:p w14:paraId="15798DE5" w14:textId="77777777" w:rsidR="002C0B2A" w:rsidRDefault="00000000">
            <w:pPr>
              <w:rPr>
                <w:b/>
              </w:rPr>
            </w:pPr>
            <w:r>
              <w:rPr>
                <w:b/>
              </w:rPr>
              <w:lastRenderedPageBreak/>
              <w:t>Service Status</w:t>
            </w:r>
          </w:p>
        </w:tc>
        <w:tc>
          <w:tcPr>
            <w:tcW w:w="1181" w:type="pct"/>
            <w:shd w:val="clear" w:color="auto" w:fill="B4C6E7" w:themeFill="accent1" w:themeFillTint="66"/>
          </w:tcPr>
          <w:p w14:paraId="734554BE" w14:textId="77777777" w:rsidR="002C0B2A" w:rsidRDefault="00000000">
            <w:pPr>
              <w:rPr>
                <w:b/>
              </w:rPr>
            </w:pPr>
            <w:r>
              <w:rPr>
                <w:b/>
              </w:rPr>
              <w:t>Further Meaning</w:t>
            </w:r>
          </w:p>
        </w:tc>
        <w:tc>
          <w:tcPr>
            <w:tcW w:w="657" w:type="pct"/>
            <w:shd w:val="clear" w:color="auto" w:fill="B4C6E7" w:themeFill="accent1" w:themeFillTint="66"/>
          </w:tcPr>
          <w:p w14:paraId="45D0F2F6" w14:textId="77777777" w:rsidR="002C0B2A" w:rsidRDefault="00000000">
            <w:pPr>
              <w:rPr>
                <w:b/>
              </w:rPr>
            </w:pPr>
            <w:r>
              <w:rPr>
                <w:b/>
              </w:rPr>
              <w:t>Error Code</w:t>
            </w:r>
          </w:p>
        </w:tc>
        <w:tc>
          <w:tcPr>
            <w:tcW w:w="2504" w:type="pct"/>
            <w:shd w:val="clear" w:color="auto" w:fill="B4C6E7" w:themeFill="accent1" w:themeFillTint="66"/>
          </w:tcPr>
          <w:p w14:paraId="7C059D9B" w14:textId="77777777" w:rsidR="002C0B2A" w:rsidRDefault="00000000">
            <w:pPr>
              <w:rPr>
                <w:b/>
              </w:rPr>
            </w:pPr>
            <w:r>
              <w:rPr>
                <w:b/>
              </w:rPr>
              <w:t>Behavior</w:t>
            </w:r>
          </w:p>
        </w:tc>
      </w:tr>
      <w:tr w:rsidR="002C0B2A" w14:paraId="56459A4F" w14:textId="77777777">
        <w:trPr>
          <w:trHeight w:val="810"/>
        </w:trPr>
        <w:tc>
          <w:tcPr>
            <w:tcW w:w="658" w:type="pct"/>
            <w:vMerge w:val="restart"/>
          </w:tcPr>
          <w:p w14:paraId="009B65E4" w14:textId="77777777" w:rsidR="002C0B2A" w:rsidRDefault="00000000">
            <w:r>
              <w:t>Refused</w:t>
            </w:r>
          </w:p>
        </w:tc>
        <w:tc>
          <w:tcPr>
            <w:tcW w:w="1181" w:type="pct"/>
          </w:tcPr>
          <w:p w14:paraId="64A07FB8" w14:textId="77777777" w:rsidR="002C0B2A" w:rsidRDefault="00000000">
            <w:r>
              <w:t>Out of Resources – Unable to calculate number of matches</w:t>
            </w:r>
          </w:p>
        </w:tc>
        <w:tc>
          <w:tcPr>
            <w:tcW w:w="657" w:type="pct"/>
          </w:tcPr>
          <w:p w14:paraId="7C508FE8" w14:textId="77777777" w:rsidR="002C0B2A" w:rsidRDefault="00000000">
            <w:r>
              <w:t>A701</w:t>
            </w:r>
          </w:p>
        </w:tc>
        <w:tc>
          <w:tcPr>
            <w:tcW w:w="2504" w:type="pct"/>
            <w:vMerge w:val="restart"/>
          </w:tcPr>
          <w:p w14:paraId="39ADA953" w14:textId="77777777" w:rsidR="002C0B2A" w:rsidRDefault="00000000">
            <w:r>
              <w:t>None of the requested SOP Instances could be retrieved. The user will be informed about the failure.</w:t>
            </w:r>
          </w:p>
        </w:tc>
      </w:tr>
      <w:tr w:rsidR="002C0B2A" w14:paraId="48C55BFA" w14:textId="77777777">
        <w:trPr>
          <w:trHeight w:val="809"/>
        </w:trPr>
        <w:tc>
          <w:tcPr>
            <w:tcW w:w="658" w:type="pct"/>
            <w:vMerge/>
            <w:tcBorders>
              <w:top w:val="nil"/>
            </w:tcBorders>
          </w:tcPr>
          <w:p w14:paraId="473DBBA4" w14:textId="77777777" w:rsidR="002C0B2A" w:rsidRDefault="002C0B2A"/>
        </w:tc>
        <w:tc>
          <w:tcPr>
            <w:tcW w:w="1181" w:type="pct"/>
          </w:tcPr>
          <w:p w14:paraId="26544E7B" w14:textId="77777777" w:rsidR="002C0B2A" w:rsidRDefault="00000000">
            <w:r>
              <w:t>Out of Resources – Unable to perform sub-operations</w:t>
            </w:r>
          </w:p>
        </w:tc>
        <w:tc>
          <w:tcPr>
            <w:tcW w:w="657" w:type="pct"/>
          </w:tcPr>
          <w:p w14:paraId="0B539E9A" w14:textId="77777777" w:rsidR="002C0B2A" w:rsidRDefault="00000000">
            <w:r>
              <w:t>A702</w:t>
            </w:r>
          </w:p>
        </w:tc>
        <w:tc>
          <w:tcPr>
            <w:tcW w:w="2504" w:type="pct"/>
            <w:vMerge/>
            <w:tcBorders>
              <w:top w:val="nil"/>
            </w:tcBorders>
          </w:tcPr>
          <w:p w14:paraId="21F82C39" w14:textId="77777777" w:rsidR="002C0B2A" w:rsidRDefault="002C0B2A"/>
        </w:tc>
      </w:tr>
      <w:tr w:rsidR="002C0B2A" w14:paraId="19C73553" w14:textId="77777777">
        <w:trPr>
          <w:trHeight w:val="580"/>
        </w:trPr>
        <w:tc>
          <w:tcPr>
            <w:tcW w:w="658" w:type="pct"/>
            <w:vMerge/>
            <w:tcBorders>
              <w:top w:val="nil"/>
            </w:tcBorders>
          </w:tcPr>
          <w:p w14:paraId="5666546B" w14:textId="77777777" w:rsidR="002C0B2A" w:rsidRDefault="002C0B2A"/>
        </w:tc>
        <w:tc>
          <w:tcPr>
            <w:tcW w:w="1181" w:type="pct"/>
          </w:tcPr>
          <w:p w14:paraId="2EC17B77" w14:textId="77777777" w:rsidR="002C0B2A" w:rsidRDefault="00000000">
            <w:r>
              <w:t>Move Destination unknown</w:t>
            </w:r>
          </w:p>
        </w:tc>
        <w:tc>
          <w:tcPr>
            <w:tcW w:w="657" w:type="pct"/>
          </w:tcPr>
          <w:p w14:paraId="4FAA61F7" w14:textId="77777777" w:rsidR="002C0B2A" w:rsidRDefault="00000000">
            <w:r>
              <w:t>A801</w:t>
            </w:r>
          </w:p>
        </w:tc>
        <w:tc>
          <w:tcPr>
            <w:tcW w:w="2504" w:type="pct"/>
            <w:vMerge/>
            <w:tcBorders>
              <w:top w:val="nil"/>
            </w:tcBorders>
          </w:tcPr>
          <w:p w14:paraId="567D237C" w14:textId="77777777" w:rsidR="002C0B2A" w:rsidRDefault="002C0B2A"/>
        </w:tc>
      </w:tr>
      <w:tr w:rsidR="002C0B2A" w14:paraId="202092F6" w14:textId="77777777">
        <w:trPr>
          <w:trHeight w:val="579"/>
        </w:trPr>
        <w:tc>
          <w:tcPr>
            <w:tcW w:w="658" w:type="pct"/>
            <w:vMerge w:val="restart"/>
          </w:tcPr>
          <w:p w14:paraId="0A556C80" w14:textId="77777777" w:rsidR="002C0B2A" w:rsidRDefault="00000000">
            <w:r>
              <w:t>Failure</w:t>
            </w:r>
          </w:p>
        </w:tc>
        <w:tc>
          <w:tcPr>
            <w:tcW w:w="1181" w:type="pct"/>
          </w:tcPr>
          <w:p w14:paraId="0A301896" w14:textId="77777777" w:rsidR="002C0B2A" w:rsidRDefault="00000000">
            <w:r>
              <w:t>Identifier does not match SOP Class</w:t>
            </w:r>
          </w:p>
        </w:tc>
        <w:tc>
          <w:tcPr>
            <w:tcW w:w="657" w:type="pct"/>
          </w:tcPr>
          <w:p w14:paraId="722BDACD" w14:textId="77777777" w:rsidR="002C0B2A" w:rsidRDefault="00000000">
            <w:r>
              <w:t>A900</w:t>
            </w:r>
          </w:p>
        </w:tc>
        <w:tc>
          <w:tcPr>
            <w:tcW w:w="2504" w:type="pct"/>
            <w:vMerge/>
            <w:tcBorders>
              <w:top w:val="nil"/>
            </w:tcBorders>
          </w:tcPr>
          <w:p w14:paraId="1775E00A" w14:textId="77777777" w:rsidR="002C0B2A" w:rsidRDefault="002C0B2A"/>
        </w:tc>
      </w:tr>
      <w:tr w:rsidR="002C0B2A" w14:paraId="0FC83031" w14:textId="77777777">
        <w:trPr>
          <w:trHeight w:val="580"/>
        </w:trPr>
        <w:tc>
          <w:tcPr>
            <w:tcW w:w="658" w:type="pct"/>
            <w:vMerge/>
            <w:tcBorders>
              <w:top w:val="nil"/>
            </w:tcBorders>
          </w:tcPr>
          <w:p w14:paraId="1CB2AB1B" w14:textId="77777777" w:rsidR="002C0B2A" w:rsidRDefault="002C0B2A"/>
        </w:tc>
        <w:tc>
          <w:tcPr>
            <w:tcW w:w="1181" w:type="pct"/>
          </w:tcPr>
          <w:p w14:paraId="0D5AE615" w14:textId="77777777" w:rsidR="002C0B2A" w:rsidRDefault="00000000">
            <w:r>
              <w:t>Unable to Process</w:t>
            </w:r>
          </w:p>
        </w:tc>
        <w:tc>
          <w:tcPr>
            <w:tcW w:w="657" w:type="pct"/>
          </w:tcPr>
          <w:p w14:paraId="73395ABD" w14:textId="77777777" w:rsidR="002C0B2A" w:rsidRDefault="00000000">
            <w:r>
              <w:t>Cxxx</w:t>
            </w:r>
          </w:p>
        </w:tc>
        <w:tc>
          <w:tcPr>
            <w:tcW w:w="2504" w:type="pct"/>
            <w:vMerge/>
            <w:tcBorders>
              <w:top w:val="nil"/>
            </w:tcBorders>
          </w:tcPr>
          <w:p w14:paraId="7A5AFDD1" w14:textId="77777777" w:rsidR="002C0B2A" w:rsidRDefault="002C0B2A"/>
        </w:tc>
      </w:tr>
      <w:tr w:rsidR="002C0B2A" w14:paraId="52E67D74" w14:textId="77777777">
        <w:trPr>
          <w:trHeight w:val="809"/>
        </w:trPr>
        <w:tc>
          <w:tcPr>
            <w:tcW w:w="658" w:type="pct"/>
          </w:tcPr>
          <w:p w14:paraId="0DED859F" w14:textId="77777777" w:rsidR="002C0B2A" w:rsidRDefault="00000000">
            <w:r>
              <w:t>Cancel</w:t>
            </w:r>
          </w:p>
        </w:tc>
        <w:tc>
          <w:tcPr>
            <w:tcW w:w="1181" w:type="pct"/>
          </w:tcPr>
          <w:p w14:paraId="6C2BD29E" w14:textId="77777777" w:rsidR="002C0B2A" w:rsidRDefault="00000000">
            <w:r>
              <w:t>Sub-operations terminated due to Cancel Indication</w:t>
            </w:r>
          </w:p>
        </w:tc>
        <w:tc>
          <w:tcPr>
            <w:tcW w:w="657" w:type="pct"/>
          </w:tcPr>
          <w:p w14:paraId="683BD788" w14:textId="77777777" w:rsidR="002C0B2A" w:rsidRDefault="00000000">
            <w:r>
              <w:t>FE00</w:t>
            </w:r>
          </w:p>
        </w:tc>
        <w:tc>
          <w:tcPr>
            <w:tcW w:w="2504" w:type="pct"/>
          </w:tcPr>
          <w:p w14:paraId="5AC8580B" w14:textId="77777777" w:rsidR="002C0B2A" w:rsidRDefault="00000000">
            <w:r>
              <w:t>Cancel is handled like Failure.</w:t>
            </w:r>
          </w:p>
        </w:tc>
      </w:tr>
      <w:tr w:rsidR="002C0B2A" w14:paraId="5C2687F9" w14:textId="77777777">
        <w:trPr>
          <w:trHeight w:val="810"/>
        </w:trPr>
        <w:tc>
          <w:tcPr>
            <w:tcW w:w="658" w:type="pct"/>
          </w:tcPr>
          <w:p w14:paraId="6F67B4B6" w14:textId="77777777" w:rsidR="002C0B2A" w:rsidRDefault="00000000">
            <w:r>
              <w:t>Warning</w:t>
            </w:r>
          </w:p>
        </w:tc>
        <w:tc>
          <w:tcPr>
            <w:tcW w:w="1181" w:type="pct"/>
          </w:tcPr>
          <w:p w14:paraId="788CA7B2" w14:textId="77777777" w:rsidR="002C0B2A" w:rsidRDefault="00000000">
            <w:r>
              <w:t>Sub-operations complete – One or more Failures</w:t>
            </w:r>
          </w:p>
        </w:tc>
        <w:tc>
          <w:tcPr>
            <w:tcW w:w="657" w:type="pct"/>
          </w:tcPr>
          <w:p w14:paraId="470A41FD" w14:textId="77777777" w:rsidR="002C0B2A" w:rsidRDefault="00000000">
            <w:r>
              <w:t>B000</w:t>
            </w:r>
          </w:p>
        </w:tc>
        <w:tc>
          <w:tcPr>
            <w:tcW w:w="2504" w:type="pct"/>
          </w:tcPr>
          <w:p w14:paraId="6F925728" w14:textId="77777777" w:rsidR="002C0B2A" w:rsidRDefault="00000000">
            <w:r>
              <w:t>Some or all SOP Instances have not been transmitted successfully. The user is informed.</w:t>
            </w:r>
          </w:p>
        </w:tc>
      </w:tr>
      <w:tr w:rsidR="002C0B2A" w14:paraId="465EF5D5" w14:textId="77777777">
        <w:trPr>
          <w:trHeight w:val="810"/>
        </w:trPr>
        <w:tc>
          <w:tcPr>
            <w:tcW w:w="658" w:type="pct"/>
            <w:tcBorders>
              <w:top w:val="single" w:sz="4" w:space="0" w:color="000000"/>
              <w:left w:val="single" w:sz="4" w:space="0" w:color="000000"/>
              <w:bottom w:val="single" w:sz="4" w:space="0" w:color="000000"/>
              <w:right w:val="single" w:sz="4" w:space="0" w:color="000000"/>
            </w:tcBorders>
          </w:tcPr>
          <w:p w14:paraId="4D3B51C5" w14:textId="77777777" w:rsidR="002C0B2A" w:rsidRDefault="00000000">
            <w:r>
              <w:t>Success</w:t>
            </w:r>
          </w:p>
        </w:tc>
        <w:tc>
          <w:tcPr>
            <w:tcW w:w="1181" w:type="pct"/>
            <w:tcBorders>
              <w:top w:val="single" w:sz="4" w:space="0" w:color="000000"/>
              <w:left w:val="single" w:sz="4" w:space="0" w:color="000000"/>
              <w:bottom w:val="single" w:sz="4" w:space="0" w:color="000000"/>
              <w:right w:val="single" w:sz="4" w:space="0" w:color="000000"/>
            </w:tcBorders>
          </w:tcPr>
          <w:p w14:paraId="77BCC522" w14:textId="77777777" w:rsidR="002C0B2A" w:rsidRDefault="00000000">
            <w:r>
              <w:t>Sub-operations complete – No Failures</w:t>
            </w:r>
          </w:p>
        </w:tc>
        <w:tc>
          <w:tcPr>
            <w:tcW w:w="657" w:type="pct"/>
            <w:tcBorders>
              <w:top w:val="single" w:sz="4" w:space="0" w:color="000000"/>
              <w:left w:val="single" w:sz="4" w:space="0" w:color="000000"/>
              <w:bottom w:val="single" w:sz="4" w:space="0" w:color="000000"/>
              <w:right w:val="single" w:sz="4" w:space="0" w:color="000000"/>
            </w:tcBorders>
          </w:tcPr>
          <w:p w14:paraId="1FE3B000" w14:textId="77777777" w:rsidR="002C0B2A" w:rsidRDefault="00000000">
            <w:r>
              <w:t>0000</w:t>
            </w:r>
          </w:p>
        </w:tc>
        <w:tc>
          <w:tcPr>
            <w:tcW w:w="2504" w:type="pct"/>
            <w:tcBorders>
              <w:top w:val="single" w:sz="4" w:space="0" w:color="000000"/>
              <w:left w:val="single" w:sz="4" w:space="0" w:color="000000"/>
              <w:bottom w:val="single" w:sz="4" w:space="0" w:color="000000"/>
              <w:right w:val="single" w:sz="4" w:space="0" w:color="000000"/>
            </w:tcBorders>
          </w:tcPr>
          <w:p w14:paraId="7CE3B335" w14:textId="77777777" w:rsidR="002C0B2A" w:rsidRDefault="00000000">
            <w:r>
              <w:t>All SOP Instances have successfully been transmitted.</w:t>
            </w:r>
          </w:p>
        </w:tc>
      </w:tr>
      <w:tr w:rsidR="002C0B2A" w14:paraId="7048BF98" w14:textId="77777777">
        <w:trPr>
          <w:trHeight w:val="810"/>
        </w:trPr>
        <w:tc>
          <w:tcPr>
            <w:tcW w:w="658" w:type="pct"/>
            <w:tcBorders>
              <w:top w:val="single" w:sz="4" w:space="0" w:color="000000"/>
              <w:left w:val="single" w:sz="4" w:space="0" w:color="000000"/>
              <w:bottom w:val="single" w:sz="4" w:space="0" w:color="000000"/>
              <w:right w:val="single" w:sz="4" w:space="0" w:color="000000"/>
            </w:tcBorders>
          </w:tcPr>
          <w:p w14:paraId="4409D6B4" w14:textId="77777777" w:rsidR="002C0B2A" w:rsidRDefault="00000000">
            <w:r>
              <w:t>Pending</w:t>
            </w:r>
          </w:p>
        </w:tc>
        <w:tc>
          <w:tcPr>
            <w:tcW w:w="1181" w:type="pct"/>
            <w:tcBorders>
              <w:top w:val="single" w:sz="4" w:space="0" w:color="000000"/>
              <w:left w:val="single" w:sz="4" w:space="0" w:color="000000"/>
              <w:bottom w:val="single" w:sz="4" w:space="0" w:color="000000"/>
              <w:right w:val="single" w:sz="4" w:space="0" w:color="000000"/>
            </w:tcBorders>
          </w:tcPr>
          <w:p w14:paraId="487E8790" w14:textId="77777777" w:rsidR="002C0B2A" w:rsidRDefault="00000000">
            <w:r>
              <w:t>Sub-operations are continuing</w:t>
            </w:r>
          </w:p>
        </w:tc>
        <w:tc>
          <w:tcPr>
            <w:tcW w:w="657" w:type="pct"/>
            <w:tcBorders>
              <w:top w:val="single" w:sz="4" w:space="0" w:color="000000"/>
              <w:left w:val="single" w:sz="4" w:space="0" w:color="000000"/>
              <w:bottom w:val="single" w:sz="4" w:space="0" w:color="000000"/>
              <w:right w:val="single" w:sz="4" w:space="0" w:color="000000"/>
            </w:tcBorders>
          </w:tcPr>
          <w:p w14:paraId="392386CA" w14:textId="77777777" w:rsidR="002C0B2A" w:rsidRDefault="00000000">
            <w:r>
              <w:t>FF00</w:t>
            </w:r>
          </w:p>
        </w:tc>
        <w:tc>
          <w:tcPr>
            <w:tcW w:w="2504" w:type="pct"/>
            <w:tcBorders>
              <w:top w:val="single" w:sz="4" w:space="0" w:color="000000"/>
              <w:left w:val="single" w:sz="4" w:space="0" w:color="000000"/>
              <w:bottom w:val="single" w:sz="4" w:space="0" w:color="000000"/>
              <w:right w:val="single" w:sz="4" w:space="0" w:color="000000"/>
            </w:tcBorders>
          </w:tcPr>
          <w:p w14:paraId="22F6C74E" w14:textId="77777777" w:rsidR="002C0B2A" w:rsidRDefault="00000000">
            <w:r>
              <w:t>Transferring requested SOP Instances is continuing. This message is ignored.</w:t>
            </w:r>
          </w:p>
        </w:tc>
      </w:tr>
      <w:tr w:rsidR="002C0B2A" w14:paraId="3279B704" w14:textId="77777777">
        <w:trPr>
          <w:trHeight w:val="810"/>
        </w:trPr>
        <w:tc>
          <w:tcPr>
            <w:tcW w:w="658" w:type="pct"/>
            <w:tcBorders>
              <w:top w:val="single" w:sz="4" w:space="0" w:color="000000"/>
              <w:left w:val="single" w:sz="4" w:space="0" w:color="000000"/>
              <w:bottom w:val="single" w:sz="4" w:space="0" w:color="000000"/>
              <w:right w:val="single" w:sz="4" w:space="0" w:color="000000"/>
            </w:tcBorders>
          </w:tcPr>
          <w:p w14:paraId="31EB1644" w14:textId="77777777" w:rsidR="002C0B2A" w:rsidRDefault="00000000">
            <w:r>
              <w:t>*</w:t>
            </w:r>
          </w:p>
        </w:tc>
        <w:tc>
          <w:tcPr>
            <w:tcW w:w="1181" w:type="pct"/>
            <w:tcBorders>
              <w:top w:val="single" w:sz="4" w:space="0" w:color="000000"/>
              <w:left w:val="single" w:sz="4" w:space="0" w:color="000000"/>
              <w:bottom w:val="single" w:sz="4" w:space="0" w:color="000000"/>
              <w:right w:val="single" w:sz="4" w:space="0" w:color="000000"/>
            </w:tcBorders>
          </w:tcPr>
          <w:p w14:paraId="22C205D9" w14:textId="77777777" w:rsidR="002C0B2A" w:rsidRDefault="00000000">
            <w:r>
              <w:t>*</w:t>
            </w:r>
          </w:p>
        </w:tc>
        <w:tc>
          <w:tcPr>
            <w:tcW w:w="657" w:type="pct"/>
            <w:tcBorders>
              <w:top w:val="single" w:sz="4" w:space="0" w:color="000000"/>
              <w:left w:val="single" w:sz="4" w:space="0" w:color="000000"/>
              <w:bottom w:val="single" w:sz="4" w:space="0" w:color="000000"/>
              <w:right w:val="single" w:sz="4" w:space="0" w:color="000000"/>
            </w:tcBorders>
          </w:tcPr>
          <w:p w14:paraId="086712D4" w14:textId="77777777" w:rsidR="002C0B2A" w:rsidRDefault="00000000">
            <w:r>
              <w:t>Any other status code.</w:t>
            </w:r>
          </w:p>
        </w:tc>
        <w:tc>
          <w:tcPr>
            <w:tcW w:w="2504" w:type="pct"/>
            <w:tcBorders>
              <w:top w:val="single" w:sz="4" w:space="0" w:color="000000"/>
              <w:left w:val="single" w:sz="4" w:space="0" w:color="000000"/>
              <w:bottom w:val="single" w:sz="4" w:space="0" w:color="000000"/>
              <w:right w:val="single" w:sz="4" w:space="0" w:color="000000"/>
            </w:tcBorders>
          </w:tcPr>
          <w:p w14:paraId="7549FCF2" w14:textId="77777777" w:rsidR="002C0B2A" w:rsidRDefault="00000000">
            <w:r>
              <w:t>Any other status code is handled like Failure.</w:t>
            </w:r>
          </w:p>
        </w:tc>
      </w:tr>
    </w:tbl>
    <w:p w14:paraId="026EEBE6" w14:textId="77777777" w:rsidR="002C0B2A" w:rsidRDefault="00000000">
      <w:r>
        <w:t>After having received all requested SOP Instances or when the user aborts the operation the Association is released using A-RELEASE. All events occurring during querying and retrieving SOP Instances are logged. If any log entries are marked with internal category Error they will be shown to the user automatically.</w:t>
      </w:r>
    </w:p>
    <w:p w14:paraId="745C890E" w14:textId="77777777" w:rsidR="002C0B2A" w:rsidRDefault="00000000">
      <w:r>
        <w:t>No C-CANCEL-MOVE requests are ever issued.</w:t>
      </w:r>
    </w:p>
    <w:p w14:paraId="1D02C844" w14:textId="77777777" w:rsidR="002C0B2A" w:rsidRDefault="00000000">
      <w:r>
        <w:t>The table below lists the Q/R C-MOVE SCU Communication Failure Behavior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3"/>
        <w:gridCol w:w="5919"/>
      </w:tblGrid>
      <w:tr w:rsidR="002C0B2A" w14:paraId="48B043DE" w14:textId="77777777">
        <w:trPr>
          <w:trHeight w:val="469"/>
        </w:trPr>
        <w:tc>
          <w:tcPr>
            <w:tcW w:w="2029" w:type="pct"/>
            <w:tcBorders>
              <w:bottom w:val="single" w:sz="6" w:space="0" w:color="000000"/>
              <w:right w:val="single" w:sz="6" w:space="0" w:color="000000"/>
            </w:tcBorders>
            <w:shd w:val="clear" w:color="auto" w:fill="B4C6E7" w:themeFill="accent1" w:themeFillTint="66"/>
          </w:tcPr>
          <w:p w14:paraId="0EC98B95" w14:textId="77777777" w:rsidR="002C0B2A" w:rsidRDefault="00000000">
            <w:pPr>
              <w:rPr>
                <w:b/>
              </w:rPr>
            </w:pPr>
            <w:r>
              <w:rPr>
                <w:b/>
              </w:rPr>
              <w:t>Exception</w:t>
            </w:r>
          </w:p>
        </w:tc>
        <w:tc>
          <w:tcPr>
            <w:tcW w:w="2971" w:type="pct"/>
            <w:tcBorders>
              <w:left w:val="single" w:sz="6" w:space="0" w:color="000000"/>
              <w:bottom w:val="single" w:sz="6" w:space="0" w:color="000000"/>
            </w:tcBorders>
            <w:shd w:val="clear" w:color="auto" w:fill="B4C6E7" w:themeFill="accent1" w:themeFillTint="66"/>
          </w:tcPr>
          <w:p w14:paraId="64FC936A" w14:textId="77777777" w:rsidR="002C0B2A" w:rsidRDefault="00000000">
            <w:pPr>
              <w:rPr>
                <w:b/>
              </w:rPr>
            </w:pPr>
            <w:r>
              <w:rPr>
                <w:b/>
              </w:rPr>
              <w:t>Behavior</w:t>
            </w:r>
          </w:p>
        </w:tc>
      </w:tr>
      <w:tr w:rsidR="002C0B2A" w14:paraId="42F66C57" w14:textId="77777777">
        <w:trPr>
          <w:trHeight w:val="349"/>
        </w:trPr>
        <w:tc>
          <w:tcPr>
            <w:tcW w:w="2029" w:type="pct"/>
            <w:tcBorders>
              <w:top w:val="single" w:sz="6" w:space="0" w:color="000000"/>
              <w:bottom w:val="single" w:sz="6" w:space="0" w:color="000000"/>
              <w:right w:val="single" w:sz="6" w:space="0" w:color="000000"/>
            </w:tcBorders>
          </w:tcPr>
          <w:p w14:paraId="2D2866E1" w14:textId="77777777" w:rsidR="002C0B2A" w:rsidRDefault="00000000">
            <w:r>
              <w:t>Timeout</w:t>
            </w:r>
          </w:p>
        </w:tc>
        <w:tc>
          <w:tcPr>
            <w:tcW w:w="2971" w:type="pct"/>
            <w:tcBorders>
              <w:top w:val="single" w:sz="6" w:space="0" w:color="000000"/>
              <w:left w:val="single" w:sz="6" w:space="0" w:color="000000"/>
              <w:bottom w:val="single" w:sz="6" w:space="0" w:color="000000"/>
            </w:tcBorders>
          </w:tcPr>
          <w:p w14:paraId="01FF874E" w14:textId="77777777" w:rsidR="002C0B2A" w:rsidRDefault="00000000">
            <w:r>
              <w:t>The user is informed that the operation has timed out.</w:t>
            </w:r>
          </w:p>
        </w:tc>
      </w:tr>
      <w:tr w:rsidR="002C0B2A" w14:paraId="579C0745" w14:textId="77777777">
        <w:trPr>
          <w:trHeight w:val="581"/>
        </w:trPr>
        <w:tc>
          <w:tcPr>
            <w:tcW w:w="2029" w:type="pct"/>
            <w:tcBorders>
              <w:top w:val="single" w:sz="6" w:space="0" w:color="000000"/>
              <w:right w:val="single" w:sz="6" w:space="0" w:color="000000"/>
            </w:tcBorders>
          </w:tcPr>
          <w:p w14:paraId="02A71782" w14:textId="77777777" w:rsidR="002C0B2A" w:rsidRDefault="00000000">
            <w:r>
              <w:t xml:space="preserve">Association aborted by the SCP or network </w:t>
            </w:r>
            <w:r>
              <w:lastRenderedPageBreak/>
              <w:t>layers</w:t>
            </w:r>
          </w:p>
        </w:tc>
        <w:tc>
          <w:tcPr>
            <w:tcW w:w="2971" w:type="pct"/>
            <w:tcBorders>
              <w:top w:val="single" w:sz="6" w:space="0" w:color="000000"/>
              <w:left w:val="single" w:sz="6" w:space="0" w:color="000000"/>
            </w:tcBorders>
          </w:tcPr>
          <w:p w14:paraId="5F3D8ECC" w14:textId="77777777" w:rsidR="002C0B2A" w:rsidRDefault="00000000">
            <w:r>
              <w:lastRenderedPageBreak/>
              <w:t xml:space="preserve">When the Association is aborted during a C-MOVE operation </w:t>
            </w:r>
            <w:r>
              <w:lastRenderedPageBreak/>
              <w:t>the user is informed.</w:t>
            </w:r>
          </w:p>
        </w:tc>
      </w:tr>
    </w:tbl>
    <w:p w14:paraId="17CFC6C6" w14:textId="77777777" w:rsidR="002C0B2A" w:rsidRDefault="00000000">
      <w:r>
        <w:lastRenderedPageBreak/>
        <w:t>The table below lists the Attributes that will be sent by the C-MOVE SCU.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52"/>
        <w:gridCol w:w="3114"/>
        <w:gridCol w:w="1160"/>
        <w:gridCol w:w="1636"/>
      </w:tblGrid>
      <w:tr w:rsidR="002C0B2A" w14:paraId="18473039" w14:textId="77777777">
        <w:trPr>
          <w:trHeight w:val="469"/>
        </w:trPr>
        <w:tc>
          <w:tcPr>
            <w:tcW w:w="2034" w:type="pct"/>
            <w:shd w:val="clear" w:color="auto" w:fill="B4C6E7" w:themeFill="accent1" w:themeFillTint="66"/>
          </w:tcPr>
          <w:p w14:paraId="19095234" w14:textId="77777777" w:rsidR="002C0B2A" w:rsidRDefault="00000000">
            <w:pPr>
              <w:rPr>
                <w:b/>
              </w:rPr>
            </w:pPr>
            <w:r>
              <w:rPr>
                <w:b/>
              </w:rPr>
              <w:t>Name</w:t>
            </w:r>
          </w:p>
        </w:tc>
        <w:tc>
          <w:tcPr>
            <w:tcW w:w="1563" w:type="pct"/>
            <w:shd w:val="clear" w:color="auto" w:fill="B4C6E7" w:themeFill="accent1" w:themeFillTint="66"/>
          </w:tcPr>
          <w:p w14:paraId="15A3582E" w14:textId="77777777" w:rsidR="002C0B2A" w:rsidRDefault="00000000">
            <w:pPr>
              <w:rPr>
                <w:b/>
              </w:rPr>
            </w:pPr>
            <w:r>
              <w:rPr>
                <w:b/>
              </w:rPr>
              <w:t>Tag</w:t>
            </w:r>
          </w:p>
        </w:tc>
        <w:tc>
          <w:tcPr>
            <w:tcW w:w="582" w:type="pct"/>
            <w:shd w:val="clear" w:color="auto" w:fill="B4C6E7" w:themeFill="accent1" w:themeFillTint="66"/>
          </w:tcPr>
          <w:p w14:paraId="367A9489" w14:textId="77777777" w:rsidR="002C0B2A" w:rsidRDefault="00000000">
            <w:pPr>
              <w:rPr>
                <w:b/>
              </w:rPr>
            </w:pPr>
            <w:r>
              <w:rPr>
                <w:b/>
              </w:rPr>
              <w:t>VR</w:t>
            </w:r>
          </w:p>
        </w:tc>
        <w:tc>
          <w:tcPr>
            <w:tcW w:w="822" w:type="pct"/>
            <w:shd w:val="clear" w:color="auto" w:fill="B4C6E7" w:themeFill="accent1" w:themeFillTint="66"/>
          </w:tcPr>
          <w:p w14:paraId="17A10B9C" w14:textId="77777777" w:rsidR="002C0B2A" w:rsidRDefault="00000000">
            <w:pPr>
              <w:rPr>
                <w:b/>
              </w:rPr>
            </w:pPr>
            <w:r>
              <w:rPr>
                <w:b/>
              </w:rPr>
              <w:t>Type</w:t>
            </w:r>
          </w:p>
        </w:tc>
      </w:tr>
      <w:tr w:rsidR="002C0B2A" w14:paraId="5C5068C6" w14:textId="77777777">
        <w:trPr>
          <w:trHeight w:val="350"/>
        </w:trPr>
        <w:tc>
          <w:tcPr>
            <w:tcW w:w="2034" w:type="pct"/>
          </w:tcPr>
          <w:p w14:paraId="7E11B84B" w14:textId="77777777" w:rsidR="002C0B2A" w:rsidRDefault="00000000">
            <w:r>
              <w:t>Query/Retrieve Level</w:t>
            </w:r>
          </w:p>
        </w:tc>
        <w:tc>
          <w:tcPr>
            <w:tcW w:w="1563" w:type="pct"/>
          </w:tcPr>
          <w:p w14:paraId="08D8214A" w14:textId="77777777" w:rsidR="002C0B2A" w:rsidRDefault="00000000">
            <w:r>
              <w:t>(0008,0052)</w:t>
            </w:r>
          </w:p>
        </w:tc>
        <w:tc>
          <w:tcPr>
            <w:tcW w:w="582" w:type="pct"/>
          </w:tcPr>
          <w:p w14:paraId="6681DA17" w14:textId="77777777" w:rsidR="002C0B2A" w:rsidRDefault="00000000">
            <w:r>
              <w:t>CS</w:t>
            </w:r>
          </w:p>
        </w:tc>
        <w:tc>
          <w:tcPr>
            <w:tcW w:w="822" w:type="pct"/>
          </w:tcPr>
          <w:p w14:paraId="1E9885C4" w14:textId="77777777" w:rsidR="002C0B2A" w:rsidRDefault="00000000">
            <w:r>
              <w:t>R</w:t>
            </w:r>
          </w:p>
        </w:tc>
      </w:tr>
      <w:tr w:rsidR="002C0B2A" w14:paraId="0669CABB" w14:textId="77777777">
        <w:trPr>
          <w:trHeight w:val="350"/>
        </w:trPr>
        <w:tc>
          <w:tcPr>
            <w:tcW w:w="2034" w:type="pct"/>
          </w:tcPr>
          <w:p w14:paraId="13D05317" w14:textId="77777777" w:rsidR="002C0B2A" w:rsidRDefault="00000000">
            <w:r>
              <w:t>SOP Instance UID</w:t>
            </w:r>
          </w:p>
        </w:tc>
        <w:tc>
          <w:tcPr>
            <w:tcW w:w="1563" w:type="pct"/>
          </w:tcPr>
          <w:p w14:paraId="3A10670F" w14:textId="77777777" w:rsidR="002C0B2A" w:rsidRDefault="00000000">
            <w:r>
              <w:t>(0008,0018)</w:t>
            </w:r>
          </w:p>
        </w:tc>
        <w:tc>
          <w:tcPr>
            <w:tcW w:w="582" w:type="pct"/>
          </w:tcPr>
          <w:p w14:paraId="224E6BCA" w14:textId="77777777" w:rsidR="002C0B2A" w:rsidRDefault="00000000">
            <w:r>
              <w:t>UI</w:t>
            </w:r>
          </w:p>
        </w:tc>
        <w:tc>
          <w:tcPr>
            <w:tcW w:w="822" w:type="pct"/>
          </w:tcPr>
          <w:p w14:paraId="3589E6D8" w14:textId="77777777" w:rsidR="002C0B2A" w:rsidRDefault="00000000">
            <w:r>
              <w:t>U</w:t>
            </w:r>
          </w:p>
        </w:tc>
      </w:tr>
      <w:tr w:rsidR="002C0B2A" w14:paraId="032DFBA1" w14:textId="77777777">
        <w:trPr>
          <w:trHeight w:val="350"/>
        </w:trPr>
        <w:tc>
          <w:tcPr>
            <w:tcW w:w="2034" w:type="pct"/>
          </w:tcPr>
          <w:p w14:paraId="23932EBE" w14:textId="77777777" w:rsidR="002C0B2A" w:rsidRDefault="00000000">
            <w:r>
              <w:t>Study Instance UID</w:t>
            </w:r>
          </w:p>
        </w:tc>
        <w:tc>
          <w:tcPr>
            <w:tcW w:w="1563" w:type="pct"/>
          </w:tcPr>
          <w:p w14:paraId="6074FB73" w14:textId="77777777" w:rsidR="002C0B2A" w:rsidRDefault="00000000">
            <w:r>
              <w:t>(0020,000D)</w:t>
            </w:r>
          </w:p>
        </w:tc>
        <w:tc>
          <w:tcPr>
            <w:tcW w:w="582" w:type="pct"/>
          </w:tcPr>
          <w:p w14:paraId="02DF4F1C" w14:textId="77777777" w:rsidR="002C0B2A" w:rsidRDefault="00000000">
            <w:r>
              <w:t>UI</w:t>
            </w:r>
          </w:p>
        </w:tc>
        <w:tc>
          <w:tcPr>
            <w:tcW w:w="822" w:type="pct"/>
          </w:tcPr>
          <w:p w14:paraId="4BEAA0F7" w14:textId="77777777" w:rsidR="002C0B2A" w:rsidRDefault="00000000">
            <w:r>
              <w:t>U</w:t>
            </w:r>
          </w:p>
        </w:tc>
      </w:tr>
      <w:tr w:rsidR="002C0B2A" w14:paraId="57536451" w14:textId="77777777">
        <w:trPr>
          <w:trHeight w:val="350"/>
        </w:trPr>
        <w:tc>
          <w:tcPr>
            <w:tcW w:w="2034" w:type="pct"/>
          </w:tcPr>
          <w:p w14:paraId="161AF614" w14:textId="77777777" w:rsidR="002C0B2A" w:rsidRDefault="00000000">
            <w:r>
              <w:t>Series Instance UID</w:t>
            </w:r>
          </w:p>
        </w:tc>
        <w:tc>
          <w:tcPr>
            <w:tcW w:w="1563" w:type="pct"/>
          </w:tcPr>
          <w:p w14:paraId="235F25A7" w14:textId="77777777" w:rsidR="002C0B2A" w:rsidRDefault="00000000">
            <w:r>
              <w:t>(0020,000E)</w:t>
            </w:r>
          </w:p>
        </w:tc>
        <w:tc>
          <w:tcPr>
            <w:tcW w:w="582" w:type="pct"/>
          </w:tcPr>
          <w:p w14:paraId="14342D9F" w14:textId="77777777" w:rsidR="002C0B2A" w:rsidRDefault="00000000">
            <w:r>
              <w:t>UI</w:t>
            </w:r>
          </w:p>
        </w:tc>
        <w:tc>
          <w:tcPr>
            <w:tcW w:w="822" w:type="pct"/>
          </w:tcPr>
          <w:p w14:paraId="30C6D7D9" w14:textId="77777777" w:rsidR="002C0B2A" w:rsidRDefault="00000000">
            <w:r>
              <w:t>U</w:t>
            </w:r>
          </w:p>
        </w:tc>
      </w:tr>
    </w:tbl>
    <w:p w14:paraId="353C5204" w14:textId="77777777" w:rsidR="002C0B2A" w:rsidRDefault="00000000">
      <w:r>
        <w:t xml:space="preserve">The Types of Matching column in the above table should be read as follows: </w:t>
      </w:r>
    </w:p>
    <w:p w14:paraId="66232E14" w14:textId="77777777" w:rsidR="002C0B2A" w:rsidRDefault="00000000">
      <w:r>
        <w:t>U</w:t>
      </w:r>
      <w:r>
        <w:tab/>
        <w:t>Universal Matching</w:t>
      </w:r>
    </w:p>
    <w:p w14:paraId="6EABB22B" w14:textId="77777777" w:rsidR="002C0B2A" w:rsidRDefault="00000000">
      <w:r>
        <w:t>R</w:t>
      </w:r>
      <w:r>
        <w:tab/>
        <w:t>Range Matching</w:t>
      </w:r>
    </w:p>
    <w:p w14:paraId="4BDF13F5" w14:textId="77777777" w:rsidR="002C0B2A" w:rsidRDefault="00000000">
      <w:r>
        <w:t>One or more matching types of the above list may be supported per Attribute.</w:t>
      </w:r>
    </w:p>
    <w:p w14:paraId="480D6D0E" w14:textId="77777777" w:rsidR="002C0B2A" w:rsidRDefault="00000000">
      <w:pPr>
        <w:pStyle w:val="5"/>
      </w:pPr>
      <w:r>
        <w:t>2.2.2.5.5 Supported Operations</w:t>
      </w:r>
    </w:p>
    <w:p w14:paraId="461D7DC3" w14:textId="77777777" w:rsidR="002C0B2A" w:rsidRDefault="00000000">
      <w:r>
        <w:t>This application performs only the operations listed below:</w:t>
      </w:r>
    </w:p>
    <w:p w14:paraId="746E8D36" w14:textId="77777777" w:rsidR="002C0B2A" w:rsidRDefault="00000000">
      <w:pPr>
        <w:pStyle w:val="af9"/>
        <w:numPr>
          <w:ilvl w:val="0"/>
          <w:numId w:val="3"/>
        </w:numPr>
      </w:pPr>
      <w:r>
        <w:t>C-FIND</w:t>
      </w:r>
    </w:p>
    <w:p w14:paraId="502C359F" w14:textId="77777777" w:rsidR="002C0B2A" w:rsidRDefault="00000000">
      <w:pPr>
        <w:pStyle w:val="af9"/>
        <w:numPr>
          <w:ilvl w:val="0"/>
          <w:numId w:val="3"/>
        </w:numPr>
      </w:pPr>
      <w:r>
        <w:t>C-MOVE</w:t>
      </w:r>
      <w:bookmarkStart w:id="4" w:name="_bookmark10"/>
      <w:bookmarkEnd w:id="4"/>
    </w:p>
    <w:p w14:paraId="4B11E8E8" w14:textId="77777777" w:rsidR="002C0B2A" w:rsidRDefault="00000000">
      <w:pPr>
        <w:pStyle w:val="4"/>
        <w:numPr>
          <w:ilvl w:val="3"/>
          <w:numId w:val="4"/>
        </w:numPr>
      </w:pPr>
      <w:commentRangeStart w:id="5"/>
      <w:r>
        <w:t>Activity – Receive Storage Re</w:t>
      </w:r>
      <w:commentRangeEnd w:id="5"/>
      <w:r w:rsidR="00245E40">
        <w:rPr>
          <w:rStyle w:val="afa"/>
          <w:rFonts w:asciiTheme="minorHAnsi" w:eastAsiaTheme="minorEastAsia" w:hAnsiTheme="minorHAnsi" w:cstheme="minorBidi"/>
          <w:color w:val="auto"/>
        </w:rPr>
        <w:commentReference w:id="5"/>
      </w:r>
      <w:r>
        <w:t>quest</w:t>
      </w:r>
    </w:p>
    <w:p w14:paraId="0920E573" w14:textId="77777777" w:rsidR="002C0B2A" w:rsidRDefault="00000000">
      <w:pPr>
        <w:pStyle w:val="6"/>
        <w:keepNext w:val="0"/>
        <w:keepLines w:val="0"/>
        <w:widowControl w:val="0"/>
        <w:tabs>
          <w:tab w:val="left" w:pos="1833"/>
        </w:tabs>
        <w:autoSpaceDE w:val="0"/>
        <w:autoSpaceDN w:val="0"/>
        <w:spacing w:before="0" w:line="240" w:lineRule="auto"/>
      </w:pPr>
      <w:r>
        <w:t xml:space="preserve">2.2.2.5.1 </w:t>
      </w:r>
      <w:r>
        <w:rPr>
          <w:caps w:val="0"/>
        </w:rPr>
        <w:t>Preconditions for CT Images</w:t>
      </w:r>
    </w:p>
    <w:p w14:paraId="4E0F2619" w14:textId="77777777" w:rsidR="002C0B2A" w:rsidRDefault="00000000">
      <w:pPr>
        <w:pStyle w:val="af9"/>
        <w:numPr>
          <w:ilvl w:val="0"/>
          <w:numId w:val="5"/>
        </w:numPr>
      </w:pPr>
      <w:r>
        <w:t>All CT slices shall have the same Frame of</w:t>
      </w:r>
      <w:r>
        <w:rPr>
          <w:spacing w:val="-12"/>
        </w:rPr>
        <w:t xml:space="preserve"> </w:t>
      </w:r>
      <w:r>
        <w:t>Reference.</w:t>
      </w:r>
    </w:p>
    <w:p w14:paraId="36356533" w14:textId="77777777" w:rsidR="002C0B2A" w:rsidRDefault="00000000">
      <w:pPr>
        <w:pStyle w:val="af9"/>
        <w:numPr>
          <w:ilvl w:val="0"/>
          <w:numId w:val="5"/>
        </w:numPr>
      </w:pPr>
      <w:r>
        <w:t>The spacing between CT slices positions in z-direction (DICOM Patient coordinate system) may vary, although it is recommended, that they are equal throughout all slices.</w:t>
      </w:r>
    </w:p>
    <w:p w14:paraId="39782062" w14:textId="77777777" w:rsidR="002C0B2A" w:rsidRDefault="00000000">
      <w:pPr>
        <w:pStyle w:val="af9"/>
        <w:numPr>
          <w:ilvl w:val="0"/>
          <w:numId w:val="5"/>
        </w:numPr>
      </w:pPr>
      <w:r>
        <w:t>The maximal difference in x-direction and in y-direction (DICOM Patient coordinate system) between all CT slices shall be less or equal 0.1</w:t>
      </w:r>
      <w:r>
        <w:rPr>
          <w:spacing w:val="-13"/>
        </w:rPr>
        <w:t xml:space="preserve"> </w:t>
      </w:r>
      <w:r>
        <w:t>mm.</w:t>
      </w:r>
    </w:p>
    <w:p w14:paraId="507F14AF" w14:textId="77777777" w:rsidR="002C0B2A" w:rsidRDefault="00000000">
      <w:pPr>
        <w:pStyle w:val="6"/>
      </w:pPr>
      <w:r>
        <w:t xml:space="preserve">2.2.2.5.2 SOP Specific Conformance for all Storage SOP Classes </w:t>
      </w:r>
    </w:p>
    <w:p w14:paraId="3649698C" w14:textId="77777777" w:rsidR="002C0B2A" w:rsidRDefault="00000000">
      <w:pPr>
        <w:pStyle w:val="7"/>
      </w:pPr>
      <w:r>
        <w:t>2.2.2.5.2.1 Presentation Context Acceptance</w:t>
      </w:r>
      <w:r>
        <w:rPr>
          <w:spacing w:val="-9"/>
        </w:rPr>
        <w:t xml:space="preserve"> </w:t>
      </w:r>
      <w:r>
        <w:t>Criterion</w:t>
      </w:r>
    </w:p>
    <w:p w14:paraId="3962EFE2" w14:textId="77777777" w:rsidR="002C0B2A" w:rsidRDefault="00000000">
      <w:r>
        <w:t>The Storage SCP will always accept any Presentation Context for the supported SOP Classes with the supported Transfer Syntaxes. More than one proposed Presentation Context will be accepted for the same Abstract Syntax if the Transfer Syntax is supported, whether or not it is the same as another Presentation Context.</w:t>
      </w:r>
    </w:p>
    <w:p w14:paraId="23998AA5" w14:textId="77777777" w:rsidR="002C0B2A" w:rsidRDefault="00000000">
      <w:pPr>
        <w:pStyle w:val="6"/>
        <w:keepNext w:val="0"/>
        <w:keepLines w:val="0"/>
        <w:widowControl w:val="0"/>
        <w:numPr>
          <w:ilvl w:val="5"/>
          <w:numId w:val="6"/>
        </w:numPr>
        <w:tabs>
          <w:tab w:val="left" w:pos="1410"/>
        </w:tabs>
        <w:autoSpaceDE w:val="0"/>
        <w:autoSpaceDN w:val="0"/>
        <w:spacing w:before="0" w:line="240" w:lineRule="auto"/>
      </w:pPr>
      <w:r>
        <w:rPr>
          <w:caps w:val="0"/>
        </w:rPr>
        <w:t>Transfer Syntax Selection</w:t>
      </w:r>
      <w:r>
        <w:rPr>
          <w:caps w:val="0"/>
          <w:spacing w:val="-4"/>
        </w:rPr>
        <w:t xml:space="preserve"> </w:t>
      </w:r>
      <w:r>
        <w:rPr>
          <w:caps w:val="0"/>
        </w:rPr>
        <w:t>Policies</w:t>
      </w:r>
    </w:p>
    <w:p w14:paraId="546891BD" w14:textId="77777777" w:rsidR="002C0B2A" w:rsidRDefault="00000000">
      <w:r>
        <w:t>If offered a choice of Transfer Syntaxes in a Presentation Context, Storage SCP will select the first Transfer Syntax that is listed in the Presentation Context.</w:t>
      </w:r>
    </w:p>
    <w:p w14:paraId="4AABE989" w14:textId="77777777" w:rsidR="002C0B2A" w:rsidRDefault="00000000">
      <w:r>
        <w:t>Storage SCP will accept duplicate Presentation Contexts, that is, if it is offered multiple Presentation Contexts, each of which offers acceptable Transfer Syntaxes, it will accept all Presentation Contexts, applying the same rule for selecting a Transfer Syntax for each as described</w:t>
      </w:r>
      <w:r>
        <w:rPr>
          <w:spacing w:val="-3"/>
        </w:rPr>
        <w:t xml:space="preserve"> </w:t>
      </w:r>
      <w:r>
        <w:t>above.</w:t>
      </w:r>
    </w:p>
    <w:p w14:paraId="402AF97F" w14:textId="77777777" w:rsidR="002C0B2A" w:rsidRDefault="00000000">
      <w:pPr>
        <w:pStyle w:val="6"/>
        <w:keepNext w:val="0"/>
        <w:keepLines w:val="0"/>
        <w:widowControl w:val="0"/>
        <w:numPr>
          <w:ilvl w:val="5"/>
          <w:numId w:val="7"/>
        </w:numPr>
        <w:tabs>
          <w:tab w:val="left" w:pos="1410"/>
        </w:tabs>
        <w:autoSpaceDE w:val="0"/>
        <w:autoSpaceDN w:val="0"/>
        <w:spacing w:before="0" w:line="240" w:lineRule="auto"/>
      </w:pPr>
      <w:r>
        <w:rPr>
          <w:caps w:val="0"/>
        </w:rPr>
        <w:lastRenderedPageBreak/>
        <w:t>Response</w:t>
      </w:r>
      <w:r>
        <w:rPr>
          <w:caps w:val="0"/>
          <w:spacing w:val="-2"/>
        </w:rPr>
        <w:t xml:space="preserve"> </w:t>
      </w:r>
      <w:r>
        <w:rPr>
          <w:caps w:val="0"/>
        </w:rPr>
        <w:t>Status</w:t>
      </w:r>
    </w:p>
    <w:p w14:paraId="4BB256FA" w14:textId="77777777" w:rsidR="002C0B2A" w:rsidRDefault="00000000">
      <w:r>
        <w:t>Storage SCP will behave as described in the Table below when generating the C-STORE response command message.</w:t>
      </w:r>
    </w:p>
    <w:tbl>
      <w:tblPr>
        <w:tblStyle w:val="TableNormal"/>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9"/>
        <w:gridCol w:w="2281"/>
        <w:gridCol w:w="1268"/>
        <w:gridCol w:w="4898"/>
      </w:tblGrid>
      <w:tr w:rsidR="002C0B2A" w14:paraId="01421274" w14:textId="77777777">
        <w:trPr>
          <w:trHeight w:val="700"/>
        </w:trPr>
        <w:tc>
          <w:tcPr>
            <w:tcW w:w="671" w:type="pct"/>
            <w:shd w:val="clear" w:color="auto" w:fill="B4C6E7" w:themeFill="accent1" w:themeFillTint="66"/>
          </w:tcPr>
          <w:p w14:paraId="13BF867F" w14:textId="77777777" w:rsidR="002C0B2A" w:rsidRDefault="00000000">
            <w:pPr>
              <w:pStyle w:val="TableParagraph"/>
              <w:spacing w:before="119"/>
              <w:ind w:left="279" w:right="201" w:hanging="51"/>
              <w:rPr>
                <w:b/>
                <w:sz w:val="20"/>
              </w:rPr>
            </w:pPr>
            <w:r>
              <w:rPr>
                <w:b/>
                <w:sz w:val="20"/>
              </w:rPr>
              <w:t>Service Status</w:t>
            </w:r>
          </w:p>
        </w:tc>
        <w:tc>
          <w:tcPr>
            <w:tcW w:w="1169" w:type="pct"/>
            <w:shd w:val="clear" w:color="auto" w:fill="B4C6E7" w:themeFill="accent1" w:themeFillTint="66"/>
          </w:tcPr>
          <w:p w14:paraId="3597692A" w14:textId="77777777" w:rsidR="002C0B2A" w:rsidRDefault="00000000">
            <w:pPr>
              <w:pStyle w:val="TableParagraph"/>
              <w:spacing w:before="119"/>
              <w:ind w:left="235"/>
              <w:rPr>
                <w:b/>
                <w:sz w:val="20"/>
              </w:rPr>
            </w:pPr>
            <w:r>
              <w:rPr>
                <w:b/>
                <w:sz w:val="20"/>
              </w:rPr>
              <w:t>Further Meaning</w:t>
            </w:r>
          </w:p>
        </w:tc>
        <w:tc>
          <w:tcPr>
            <w:tcW w:w="650" w:type="pct"/>
            <w:shd w:val="clear" w:color="auto" w:fill="B4C6E7" w:themeFill="accent1" w:themeFillTint="66"/>
          </w:tcPr>
          <w:p w14:paraId="0CAA3E7D" w14:textId="77777777" w:rsidR="002C0B2A" w:rsidRDefault="00000000">
            <w:pPr>
              <w:pStyle w:val="TableParagraph"/>
              <w:spacing w:before="119"/>
              <w:ind w:left="316" w:right="288" w:firstLine="4"/>
              <w:rPr>
                <w:b/>
                <w:sz w:val="20"/>
              </w:rPr>
            </w:pPr>
            <w:r>
              <w:rPr>
                <w:b/>
                <w:sz w:val="20"/>
              </w:rPr>
              <w:t>Error Code</w:t>
            </w:r>
          </w:p>
        </w:tc>
        <w:tc>
          <w:tcPr>
            <w:tcW w:w="2510" w:type="pct"/>
            <w:shd w:val="clear" w:color="auto" w:fill="B4C6E7" w:themeFill="accent1" w:themeFillTint="66"/>
          </w:tcPr>
          <w:p w14:paraId="7A2BE6CC" w14:textId="77777777" w:rsidR="002C0B2A" w:rsidRDefault="00000000">
            <w:pPr>
              <w:pStyle w:val="TableParagraph"/>
              <w:spacing w:before="119"/>
              <w:ind w:left="1740" w:right="1732"/>
              <w:jc w:val="center"/>
              <w:rPr>
                <w:b/>
                <w:sz w:val="20"/>
              </w:rPr>
            </w:pPr>
            <w:r>
              <w:rPr>
                <w:b/>
                <w:sz w:val="20"/>
              </w:rPr>
              <w:t>Behavior</w:t>
            </w:r>
          </w:p>
        </w:tc>
      </w:tr>
      <w:tr w:rsidR="002C0B2A" w14:paraId="011F3D64" w14:textId="77777777">
        <w:trPr>
          <w:trHeight w:val="350"/>
        </w:trPr>
        <w:tc>
          <w:tcPr>
            <w:tcW w:w="671" w:type="pct"/>
            <w:vMerge w:val="restart"/>
          </w:tcPr>
          <w:p w14:paraId="5ECAA6CF" w14:textId="77777777" w:rsidR="002C0B2A" w:rsidRDefault="00000000">
            <w:pPr>
              <w:pStyle w:val="TableParagraph"/>
              <w:rPr>
                <w:sz w:val="20"/>
              </w:rPr>
            </w:pPr>
            <w:r>
              <w:rPr>
                <w:sz w:val="20"/>
              </w:rPr>
              <w:t>Refused</w:t>
            </w:r>
          </w:p>
        </w:tc>
        <w:tc>
          <w:tcPr>
            <w:tcW w:w="1169" w:type="pct"/>
          </w:tcPr>
          <w:p w14:paraId="1F6E35A9" w14:textId="77777777" w:rsidR="002C0B2A" w:rsidRDefault="00000000">
            <w:pPr>
              <w:pStyle w:val="TableParagraph"/>
              <w:ind w:left="108"/>
              <w:rPr>
                <w:sz w:val="20"/>
              </w:rPr>
            </w:pPr>
            <w:r>
              <w:rPr>
                <w:sz w:val="20"/>
              </w:rPr>
              <w:t>Out of Resources</w:t>
            </w:r>
          </w:p>
        </w:tc>
        <w:tc>
          <w:tcPr>
            <w:tcW w:w="650" w:type="pct"/>
          </w:tcPr>
          <w:p w14:paraId="620D46E5" w14:textId="77777777" w:rsidR="002C0B2A" w:rsidRDefault="00000000">
            <w:pPr>
              <w:pStyle w:val="TableParagraph"/>
              <w:rPr>
                <w:sz w:val="20"/>
              </w:rPr>
            </w:pPr>
            <w:r>
              <w:rPr>
                <w:sz w:val="20"/>
              </w:rPr>
              <w:t>A700</w:t>
            </w:r>
          </w:p>
        </w:tc>
        <w:tc>
          <w:tcPr>
            <w:tcW w:w="2510" w:type="pct"/>
            <w:vMerge w:val="restart"/>
          </w:tcPr>
          <w:p w14:paraId="3265A95E" w14:textId="77777777" w:rsidR="002C0B2A" w:rsidRDefault="00000000">
            <w:pPr>
              <w:pStyle w:val="TableParagraph"/>
              <w:ind w:right="439"/>
              <w:rPr>
                <w:sz w:val="20"/>
              </w:rPr>
            </w:pPr>
            <w:r>
              <w:rPr>
                <w:sz w:val="20"/>
              </w:rPr>
              <w:t>Failed to receive incoming DICOM Stream. Problem is logged on the SCP side.</w:t>
            </w:r>
          </w:p>
        </w:tc>
      </w:tr>
      <w:tr w:rsidR="002C0B2A" w14:paraId="7421B0EA" w14:textId="77777777">
        <w:trPr>
          <w:trHeight w:val="350"/>
        </w:trPr>
        <w:tc>
          <w:tcPr>
            <w:tcW w:w="671" w:type="pct"/>
            <w:vMerge/>
            <w:tcBorders>
              <w:top w:val="nil"/>
            </w:tcBorders>
          </w:tcPr>
          <w:p w14:paraId="2682C852" w14:textId="77777777" w:rsidR="002C0B2A" w:rsidRDefault="002C0B2A">
            <w:pPr>
              <w:spacing w:after="0" w:line="240" w:lineRule="auto"/>
              <w:rPr>
                <w:rFonts w:eastAsiaTheme="minorHAnsi"/>
                <w:sz w:val="2"/>
                <w:szCs w:val="2"/>
                <w:lang w:eastAsia="en-US"/>
              </w:rPr>
            </w:pPr>
          </w:p>
        </w:tc>
        <w:tc>
          <w:tcPr>
            <w:tcW w:w="1169" w:type="pct"/>
          </w:tcPr>
          <w:p w14:paraId="024BC4F7" w14:textId="77777777" w:rsidR="002C0B2A" w:rsidRDefault="00000000">
            <w:pPr>
              <w:pStyle w:val="TableParagraph"/>
              <w:ind w:left="108"/>
              <w:rPr>
                <w:sz w:val="20"/>
              </w:rPr>
            </w:pPr>
            <w:r>
              <w:rPr>
                <w:sz w:val="20"/>
              </w:rPr>
              <w:t>Out of Resources</w:t>
            </w:r>
          </w:p>
        </w:tc>
        <w:tc>
          <w:tcPr>
            <w:tcW w:w="650" w:type="pct"/>
          </w:tcPr>
          <w:p w14:paraId="2FCFE82C" w14:textId="77777777" w:rsidR="002C0B2A" w:rsidRDefault="00000000">
            <w:pPr>
              <w:pStyle w:val="TableParagraph"/>
              <w:rPr>
                <w:sz w:val="20"/>
              </w:rPr>
            </w:pPr>
            <w:r>
              <w:rPr>
                <w:sz w:val="20"/>
              </w:rPr>
              <w:t>A7xx</w:t>
            </w:r>
          </w:p>
        </w:tc>
        <w:tc>
          <w:tcPr>
            <w:tcW w:w="2510" w:type="pct"/>
            <w:vMerge/>
          </w:tcPr>
          <w:p w14:paraId="560AB72A" w14:textId="77777777" w:rsidR="002C0B2A" w:rsidRDefault="002C0B2A">
            <w:pPr>
              <w:spacing w:after="0" w:line="240" w:lineRule="auto"/>
              <w:rPr>
                <w:rFonts w:eastAsiaTheme="minorHAnsi"/>
                <w:sz w:val="2"/>
                <w:szCs w:val="2"/>
                <w:lang w:eastAsia="en-US"/>
              </w:rPr>
            </w:pPr>
          </w:p>
        </w:tc>
      </w:tr>
      <w:tr w:rsidR="002C0B2A" w14:paraId="367088C7" w14:textId="77777777">
        <w:trPr>
          <w:trHeight w:val="580"/>
        </w:trPr>
        <w:tc>
          <w:tcPr>
            <w:tcW w:w="671" w:type="pct"/>
            <w:vMerge w:val="restart"/>
          </w:tcPr>
          <w:p w14:paraId="4B8D03AF" w14:textId="77777777" w:rsidR="002C0B2A" w:rsidRDefault="00000000">
            <w:pPr>
              <w:pStyle w:val="TableParagraph"/>
              <w:rPr>
                <w:sz w:val="20"/>
              </w:rPr>
            </w:pPr>
            <w:r>
              <w:rPr>
                <w:sz w:val="20"/>
              </w:rPr>
              <w:t>Failure</w:t>
            </w:r>
          </w:p>
        </w:tc>
        <w:tc>
          <w:tcPr>
            <w:tcW w:w="1169" w:type="pct"/>
          </w:tcPr>
          <w:p w14:paraId="7BD32205" w14:textId="77777777" w:rsidR="002C0B2A" w:rsidRDefault="00000000">
            <w:pPr>
              <w:pStyle w:val="TableParagraph"/>
              <w:ind w:right="734"/>
              <w:rPr>
                <w:sz w:val="20"/>
              </w:rPr>
            </w:pPr>
            <w:r>
              <w:rPr>
                <w:sz w:val="20"/>
              </w:rPr>
              <w:t>Invalid object instance</w:t>
            </w:r>
          </w:p>
        </w:tc>
        <w:tc>
          <w:tcPr>
            <w:tcW w:w="650" w:type="pct"/>
          </w:tcPr>
          <w:p w14:paraId="6DCD04A9" w14:textId="77777777" w:rsidR="002C0B2A" w:rsidRDefault="00000000">
            <w:pPr>
              <w:pStyle w:val="TableParagraph"/>
              <w:rPr>
                <w:sz w:val="20"/>
              </w:rPr>
            </w:pPr>
            <w:r>
              <w:rPr>
                <w:sz w:val="20"/>
              </w:rPr>
              <w:t>0117</w:t>
            </w:r>
          </w:p>
        </w:tc>
        <w:tc>
          <w:tcPr>
            <w:tcW w:w="2510" w:type="pct"/>
            <w:vMerge/>
          </w:tcPr>
          <w:p w14:paraId="6D38C87E" w14:textId="77777777" w:rsidR="002C0B2A" w:rsidRDefault="002C0B2A">
            <w:pPr>
              <w:spacing w:after="0" w:line="240" w:lineRule="auto"/>
              <w:rPr>
                <w:rFonts w:eastAsiaTheme="minorHAnsi"/>
                <w:sz w:val="2"/>
                <w:szCs w:val="2"/>
                <w:lang w:eastAsia="en-US"/>
              </w:rPr>
            </w:pPr>
          </w:p>
        </w:tc>
      </w:tr>
      <w:tr w:rsidR="002C0B2A" w14:paraId="2B07F251" w14:textId="77777777">
        <w:trPr>
          <w:trHeight w:val="579"/>
        </w:trPr>
        <w:tc>
          <w:tcPr>
            <w:tcW w:w="671" w:type="pct"/>
            <w:vMerge/>
          </w:tcPr>
          <w:p w14:paraId="163C0FA4" w14:textId="77777777" w:rsidR="002C0B2A" w:rsidRDefault="002C0B2A">
            <w:pPr>
              <w:spacing w:after="0" w:line="240" w:lineRule="auto"/>
              <w:rPr>
                <w:rFonts w:eastAsiaTheme="minorHAnsi"/>
                <w:sz w:val="2"/>
                <w:szCs w:val="2"/>
                <w:lang w:eastAsia="en-US"/>
              </w:rPr>
            </w:pPr>
          </w:p>
        </w:tc>
        <w:tc>
          <w:tcPr>
            <w:tcW w:w="1169" w:type="pct"/>
          </w:tcPr>
          <w:p w14:paraId="1930B5C9" w14:textId="77777777" w:rsidR="002C0B2A" w:rsidRDefault="00000000">
            <w:pPr>
              <w:pStyle w:val="TableParagraph"/>
              <w:ind w:left="108" w:right="299"/>
              <w:rPr>
                <w:sz w:val="20"/>
              </w:rPr>
            </w:pPr>
            <w:r>
              <w:rPr>
                <w:sz w:val="20"/>
              </w:rPr>
              <w:t>Data Set does not match SOP Class</w:t>
            </w:r>
          </w:p>
        </w:tc>
        <w:tc>
          <w:tcPr>
            <w:tcW w:w="650" w:type="pct"/>
          </w:tcPr>
          <w:p w14:paraId="7CBAA420" w14:textId="77777777" w:rsidR="002C0B2A" w:rsidRDefault="00000000">
            <w:pPr>
              <w:pStyle w:val="TableParagraph"/>
              <w:rPr>
                <w:sz w:val="20"/>
              </w:rPr>
            </w:pPr>
            <w:r>
              <w:rPr>
                <w:sz w:val="20"/>
              </w:rPr>
              <w:t>A9xx</w:t>
            </w:r>
          </w:p>
        </w:tc>
        <w:tc>
          <w:tcPr>
            <w:tcW w:w="2510" w:type="pct"/>
            <w:vMerge/>
          </w:tcPr>
          <w:p w14:paraId="1F37641A" w14:textId="77777777" w:rsidR="002C0B2A" w:rsidRDefault="002C0B2A">
            <w:pPr>
              <w:spacing w:after="0" w:line="240" w:lineRule="auto"/>
              <w:rPr>
                <w:rFonts w:eastAsiaTheme="minorHAnsi"/>
                <w:sz w:val="2"/>
                <w:szCs w:val="2"/>
                <w:lang w:eastAsia="en-US"/>
              </w:rPr>
            </w:pPr>
          </w:p>
        </w:tc>
      </w:tr>
      <w:tr w:rsidR="002C0B2A" w14:paraId="4520D6A5" w14:textId="77777777">
        <w:trPr>
          <w:trHeight w:val="580"/>
        </w:trPr>
        <w:tc>
          <w:tcPr>
            <w:tcW w:w="671" w:type="pct"/>
            <w:vMerge/>
          </w:tcPr>
          <w:p w14:paraId="6AE7E218" w14:textId="77777777" w:rsidR="002C0B2A" w:rsidRDefault="002C0B2A">
            <w:pPr>
              <w:spacing w:after="0" w:line="240" w:lineRule="auto"/>
              <w:rPr>
                <w:rFonts w:eastAsiaTheme="minorHAnsi"/>
                <w:sz w:val="2"/>
                <w:szCs w:val="2"/>
                <w:lang w:eastAsia="en-US"/>
              </w:rPr>
            </w:pPr>
          </w:p>
        </w:tc>
        <w:tc>
          <w:tcPr>
            <w:tcW w:w="1169" w:type="pct"/>
          </w:tcPr>
          <w:p w14:paraId="5CD9964C" w14:textId="77777777" w:rsidR="002C0B2A" w:rsidRDefault="00000000">
            <w:pPr>
              <w:pStyle w:val="TableParagraph"/>
              <w:spacing w:before="58"/>
              <w:ind w:right="368"/>
              <w:rPr>
                <w:sz w:val="20"/>
              </w:rPr>
            </w:pPr>
            <w:r>
              <w:rPr>
                <w:sz w:val="20"/>
              </w:rPr>
              <w:t>Invalid C-STORE request</w:t>
            </w:r>
          </w:p>
        </w:tc>
        <w:tc>
          <w:tcPr>
            <w:tcW w:w="650" w:type="pct"/>
          </w:tcPr>
          <w:p w14:paraId="2267CAE3" w14:textId="77777777" w:rsidR="002C0B2A" w:rsidRDefault="00000000">
            <w:pPr>
              <w:pStyle w:val="TableParagraph"/>
              <w:spacing w:before="58"/>
              <w:rPr>
                <w:sz w:val="20"/>
              </w:rPr>
            </w:pPr>
            <w:r>
              <w:rPr>
                <w:sz w:val="20"/>
              </w:rPr>
              <w:t>C000</w:t>
            </w:r>
          </w:p>
        </w:tc>
        <w:tc>
          <w:tcPr>
            <w:tcW w:w="2510" w:type="pct"/>
            <w:vMerge/>
          </w:tcPr>
          <w:p w14:paraId="02DF21D0" w14:textId="77777777" w:rsidR="002C0B2A" w:rsidRDefault="002C0B2A">
            <w:pPr>
              <w:spacing w:after="0" w:line="240" w:lineRule="auto"/>
              <w:rPr>
                <w:rFonts w:eastAsiaTheme="minorHAnsi"/>
                <w:sz w:val="2"/>
                <w:szCs w:val="2"/>
                <w:lang w:eastAsia="en-US"/>
              </w:rPr>
            </w:pPr>
          </w:p>
        </w:tc>
      </w:tr>
      <w:tr w:rsidR="002C0B2A" w14:paraId="2EEC5F40" w14:textId="77777777">
        <w:trPr>
          <w:trHeight w:val="580"/>
        </w:trPr>
        <w:tc>
          <w:tcPr>
            <w:tcW w:w="671" w:type="pct"/>
            <w:vMerge/>
          </w:tcPr>
          <w:p w14:paraId="17D7469F" w14:textId="77777777" w:rsidR="002C0B2A" w:rsidRDefault="002C0B2A">
            <w:pPr>
              <w:pStyle w:val="TableParagraph"/>
              <w:rPr>
                <w:sz w:val="20"/>
              </w:rPr>
            </w:pPr>
          </w:p>
        </w:tc>
        <w:tc>
          <w:tcPr>
            <w:tcW w:w="1169" w:type="pct"/>
          </w:tcPr>
          <w:p w14:paraId="38BD019A" w14:textId="77777777" w:rsidR="002C0B2A" w:rsidRDefault="00000000">
            <w:pPr>
              <w:pStyle w:val="TableParagraph"/>
              <w:ind w:left="108" w:right="400"/>
              <w:rPr>
                <w:sz w:val="20"/>
              </w:rPr>
            </w:pPr>
            <w:r>
              <w:rPr>
                <w:sz w:val="20"/>
              </w:rPr>
              <w:t>Data Set does not match SOP Class</w:t>
            </w:r>
          </w:p>
        </w:tc>
        <w:tc>
          <w:tcPr>
            <w:tcW w:w="650" w:type="pct"/>
          </w:tcPr>
          <w:p w14:paraId="45F3417E" w14:textId="77777777" w:rsidR="002C0B2A" w:rsidRDefault="00000000">
            <w:pPr>
              <w:pStyle w:val="TableParagraph"/>
              <w:ind w:left="108"/>
              <w:rPr>
                <w:sz w:val="20"/>
              </w:rPr>
            </w:pPr>
            <w:r>
              <w:rPr>
                <w:sz w:val="20"/>
              </w:rPr>
              <w:t>B007</w:t>
            </w:r>
          </w:p>
        </w:tc>
        <w:tc>
          <w:tcPr>
            <w:tcW w:w="2510" w:type="pct"/>
            <w:vMerge/>
          </w:tcPr>
          <w:p w14:paraId="202462BB" w14:textId="77777777" w:rsidR="002C0B2A" w:rsidRDefault="002C0B2A">
            <w:pPr>
              <w:pStyle w:val="TableParagraph"/>
              <w:rPr>
                <w:sz w:val="20"/>
              </w:rPr>
            </w:pPr>
          </w:p>
        </w:tc>
      </w:tr>
      <w:tr w:rsidR="002C0B2A" w14:paraId="64E7542B" w14:textId="77777777">
        <w:trPr>
          <w:trHeight w:val="580"/>
        </w:trPr>
        <w:tc>
          <w:tcPr>
            <w:tcW w:w="671" w:type="pct"/>
            <w:vMerge/>
          </w:tcPr>
          <w:p w14:paraId="3D0EE062" w14:textId="77777777" w:rsidR="002C0B2A" w:rsidRDefault="002C0B2A">
            <w:pPr>
              <w:pStyle w:val="TableParagraph"/>
              <w:rPr>
                <w:sz w:val="20"/>
              </w:rPr>
            </w:pPr>
          </w:p>
        </w:tc>
        <w:tc>
          <w:tcPr>
            <w:tcW w:w="1169" w:type="pct"/>
          </w:tcPr>
          <w:p w14:paraId="7EC2EA09" w14:textId="77777777" w:rsidR="002C0B2A" w:rsidRDefault="00000000">
            <w:pPr>
              <w:pStyle w:val="TableParagraph"/>
              <w:ind w:left="108" w:right="400"/>
              <w:rPr>
                <w:sz w:val="20"/>
              </w:rPr>
            </w:pPr>
            <w:r>
              <w:rPr>
                <w:sz w:val="20"/>
              </w:rPr>
              <w:t>Elements Discarded</w:t>
            </w:r>
          </w:p>
        </w:tc>
        <w:tc>
          <w:tcPr>
            <w:tcW w:w="650" w:type="pct"/>
          </w:tcPr>
          <w:p w14:paraId="169964B1" w14:textId="77777777" w:rsidR="002C0B2A" w:rsidRDefault="00000000">
            <w:pPr>
              <w:pStyle w:val="TableParagraph"/>
              <w:ind w:left="108"/>
              <w:rPr>
                <w:sz w:val="20"/>
              </w:rPr>
            </w:pPr>
            <w:r>
              <w:rPr>
                <w:sz w:val="20"/>
              </w:rPr>
              <w:t>B006</w:t>
            </w:r>
          </w:p>
        </w:tc>
        <w:tc>
          <w:tcPr>
            <w:tcW w:w="2510" w:type="pct"/>
            <w:vMerge/>
          </w:tcPr>
          <w:p w14:paraId="15B892E0" w14:textId="77777777" w:rsidR="002C0B2A" w:rsidRDefault="002C0B2A">
            <w:pPr>
              <w:pStyle w:val="TableParagraph"/>
              <w:rPr>
                <w:sz w:val="20"/>
              </w:rPr>
            </w:pPr>
          </w:p>
        </w:tc>
      </w:tr>
      <w:tr w:rsidR="002C0B2A" w14:paraId="2BF0A6AF" w14:textId="77777777">
        <w:trPr>
          <w:trHeight w:val="580"/>
        </w:trPr>
        <w:tc>
          <w:tcPr>
            <w:tcW w:w="671" w:type="pct"/>
          </w:tcPr>
          <w:p w14:paraId="1994E9B0" w14:textId="77777777" w:rsidR="002C0B2A" w:rsidRDefault="00000000">
            <w:pPr>
              <w:pStyle w:val="TableParagraph"/>
              <w:rPr>
                <w:sz w:val="20"/>
              </w:rPr>
            </w:pPr>
            <w:r>
              <w:rPr>
                <w:sz w:val="20"/>
              </w:rPr>
              <w:t>Success</w:t>
            </w:r>
          </w:p>
        </w:tc>
        <w:tc>
          <w:tcPr>
            <w:tcW w:w="1169" w:type="pct"/>
          </w:tcPr>
          <w:p w14:paraId="00D5C647" w14:textId="77777777" w:rsidR="002C0B2A" w:rsidRDefault="002C0B2A">
            <w:pPr>
              <w:pStyle w:val="TableParagraph"/>
              <w:ind w:left="108" w:right="400"/>
              <w:rPr>
                <w:sz w:val="20"/>
              </w:rPr>
            </w:pPr>
          </w:p>
        </w:tc>
        <w:tc>
          <w:tcPr>
            <w:tcW w:w="650" w:type="pct"/>
          </w:tcPr>
          <w:p w14:paraId="24245442" w14:textId="77777777" w:rsidR="002C0B2A" w:rsidRDefault="00000000">
            <w:pPr>
              <w:pStyle w:val="TableParagraph"/>
              <w:ind w:left="108"/>
              <w:rPr>
                <w:sz w:val="20"/>
              </w:rPr>
            </w:pPr>
            <w:r>
              <w:rPr>
                <w:sz w:val="20"/>
              </w:rPr>
              <w:t>0000</w:t>
            </w:r>
          </w:p>
        </w:tc>
        <w:tc>
          <w:tcPr>
            <w:tcW w:w="2510" w:type="pct"/>
          </w:tcPr>
          <w:p w14:paraId="20C11FE0" w14:textId="77777777" w:rsidR="002C0B2A" w:rsidRDefault="00000000">
            <w:pPr>
              <w:pStyle w:val="TableParagraph"/>
              <w:rPr>
                <w:sz w:val="20"/>
              </w:rPr>
            </w:pPr>
            <w:r>
              <w:rPr>
                <w:sz w:val="20"/>
              </w:rPr>
              <w:t>Instance successfully stored in temporary file.</w:t>
            </w:r>
          </w:p>
        </w:tc>
      </w:tr>
    </w:tbl>
    <w:p w14:paraId="4A3762A6" w14:textId="77777777" w:rsidR="002C0B2A" w:rsidRDefault="00000000">
      <w:pPr>
        <w:pStyle w:val="2"/>
      </w:pPr>
      <w:bookmarkStart w:id="6" w:name="_TOC_250036"/>
      <w:r>
        <w:t>2.3 C</w:t>
      </w:r>
      <w:bookmarkEnd w:id="6"/>
      <w:r>
        <w:t>onfiguration</w:t>
      </w:r>
    </w:p>
    <w:p w14:paraId="49D05F0C" w14:textId="77777777" w:rsidR="002C0B2A" w:rsidRDefault="00000000">
      <w:pPr>
        <w:autoSpaceDE w:val="0"/>
        <w:autoSpaceDN w:val="0"/>
        <w:adjustRightInd w:val="0"/>
        <w:rPr>
          <w:b/>
          <w:bCs/>
          <w:sz w:val="24"/>
          <w:szCs w:val="20"/>
        </w:rPr>
      </w:pPr>
      <w:r>
        <w:rPr>
          <w:b/>
          <w:bCs/>
          <w:sz w:val="24"/>
          <w:szCs w:val="20"/>
        </w:rPr>
        <w:t>Configurable Parameters</w:t>
      </w:r>
    </w:p>
    <w:p w14:paraId="59DB1E55" w14:textId="4F2E61C6" w:rsidR="002C0B2A" w:rsidRDefault="00000000">
      <w:pPr>
        <w:autoSpaceDE w:val="0"/>
        <w:autoSpaceDN w:val="0"/>
        <w:adjustRightInd w:val="0"/>
        <w:rPr>
          <w:sz w:val="24"/>
          <w:szCs w:val="20"/>
        </w:rPr>
      </w:pPr>
      <w:r>
        <w:rPr>
          <w:rFonts w:hint="eastAsia"/>
          <w:sz w:val="24"/>
          <w:szCs w:val="20"/>
        </w:rPr>
        <w:t xml:space="preserve">The user can change the </w:t>
      </w:r>
      <w:r>
        <w:rPr>
          <w:sz w:val="24"/>
          <w:szCs w:val="20"/>
        </w:rPr>
        <w:t xml:space="preserve">following </w:t>
      </w:r>
      <w:r w:rsidR="00FC12BE">
        <w:rPr>
          <w:rFonts w:hint="eastAsia"/>
          <w:sz w:val="24"/>
          <w:szCs w:val="20"/>
        </w:rPr>
        <w:t>parameter</w:t>
      </w:r>
      <w:r w:rsidR="00FC12BE">
        <w:rPr>
          <w:rFonts w:hint="eastAsia"/>
          <w:sz w:val="24"/>
          <w:szCs w:val="20"/>
        </w:rPr>
        <w:t xml:space="preserve">s </w:t>
      </w:r>
      <w:r>
        <w:rPr>
          <w:rFonts w:hint="eastAsia"/>
          <w:sz w:val="24"/>
          <w:szCs w:val="20"/>
        </w:rPr>
        <w:t>in the</w:t>
      </w:r>
      <w:r w:rsidR="00FC12BE">
        <w:rPr>
          <w:sz w:val="24"/>
          <w:szCs w:val="20"/>
        </w:rPr>
        <w:t xml:space="preserve"> </w:t>
      </w:r>
      <w:r w:rsidR="00FC12BE">
        <w:rPr>
          <w:rFonts w:hint="eastAsia"/>
          <w:sz w:val="24"/>
          <w:szCs w:val="20"/>
        </w:rPr>
        <w:t xml:space="preserve">configuration </w:t>
      </w:r>
      <w:r w:rsidR="00FC12BE">
        <w:rPr>
          <w:sz w:val="24"/>
          <w:szCs w:val="20"/>
        </w:rPr>
        <w:t xml:space="preserve"> </w:t>
      </w:r>
      <w:r>
        <w:rPr>
          <w:rFonts w:hint="eastAsia"/>
          <w:sz w:val="24"/>
          <w:szCs w:val="20"/>
        </w:rPr>
        <w:t>at any time</w:t>
      </w:r>
    </w:p>
    <w:p w14:paraId="46278DF4" w14:textId="77777777" w:rsidR="002C0B2A" w:rsidRDefault="00000000">
      <w:pPr>
        <w:pStyle w:val="af9"/>
        <w:numPr>
          <w:ilvl w:val="0"/>
          <w:numId w:val="8"/>
        </w:numPr>
        <w:autoSpaceDE w:val="0"/>
        <w:autoSpaceDN w:val="0"/>
        <w:adjustRightInd w:val="0"/>
        <w:rPr>
          <w:sz w:val="24"/>
          <w:szCs w:val="20"/>
        </w:rPr>
      </w:pPr>
      <w:r>
        <w:rPr>
          <w:sz w:val="24"/>
          <w:szCs w:val="20"/>
        </w:rPr>
        <w:t>AE Title</w:t>
      </w:r>
    </w:p>
    <w:p w14:paraId="767D92C5" w14:textId="77777777" w:rsidR="002C0B2A" w:rsidRDefault="00000000">
      <w:pPr>
        <w:pStyle w:val="af9"/>
        <w:numPr>
          <w:ilvl w:val="0"/>
          <w:numId w:val="8"/>
        </w:numPr>
        <w:autoSpaceDE w:val="0"/>
        <w:autoSpaceDN w:val="0"/>
        <w:adjustRightInd w:val="0"/>
        <w:rPr>
          <w:sz w:val="24"/>
          <w:szCs w:val="20"/>
        </w:rPr>
      </w:pPr>
      <w:r>
        <w:rPr>
          <w:rFonts w:hint="eastAsia"/>
          <w:sz w:val="24"/>
          <w:szCs w:val="20"/>
        </w:rPr>
        <w:t>DICOM Port Number</w:t>
      </w:r>
    </w:p>
    <w:p w14:paraId="4A747432" w14:textId="77777777" w:rsidR="002C0B2A" w:rsidRDefault="00000000">
      <w:pPr>
        <w:pStyle w:val="af9"/>
        <w:numPr>
          <w:ilvl w:val="0"/>
          <w:numId w:val="8"/>
        </w:numPr>
        <w:autoSpaceDE w:val="0"/>
        <w:autoSpaceDN w:val="0"/>
        <w:adjustRightInd w:val="0"/>
        <w:rPr>
          <w:sz w:val="24"/>
          <w:szCs w:val="20"/>
        </w:rPr>
      </w:pPr>
      <w:r>
        <w:rPr>
          <w:sz w:val="24"/>
          <w:szCs w:val="20"/>
        </w:rPr>
        <w:t>IP Address</w:t>
      </w:r>
      <w:r>
        <w:rPr>
          <w:rFonts w:hint="eastAsia"/>
          <w:sz w:val="24"/>
          <w:szCs w:val="20"/>
        </w:rPr>
        <w:t xml:space="preserve"> (if there are several IP Address)</w:t>
      </w:r>
    </w:p>
    <w:p w14:paraId="709A79E7" w14:textId="77777777" w:rsidR="002C0B2A" w:rsidRDefault="00000000">
      <w:pPr>
        <w:pStyle w:val="1"/>
      </w:pPr>
      <w:r>
        <w:t>3 DICOM Media Interchange Conformance Requirements</w:t>
      </w:r>
    </w:p>
    <w:p w14:paraId="714387A7" w14:textId="77777777" w:rsidR="002C0B2A" w:rsidRDefault="00000000">
      <w:r>
        <w:t xml:space="preserve">The Application Entity allows importing and exporting DICOM Media Files. Various import and export filters are available in the application to read and create DICOM Media Files. </w:t>
      </w:r>
    </w:p>
    <w:p w14:paraId="46B811DF" w14:textId="77777777" w:rsidR="002C0B2A" w:rsidRDefault="00000000">
      <w:r>
        <w:t>The files conform to the Part 10 format.</w:t>
      </w:r>
    </w:p>
    <w:p w14:paraId="1E9269C3" w14:textId="77777777" w:rsidR="002C0B2A" w:rsidRDefault="00000000">
      <w:pPr>
        <w:pStyle w:val="1"/>
      </w:pPr>
      <w:r>
        <w:t>4 Support of Character Sets</w:t>
      </w:r>
    </w:p>
    <w:p w14:paraId="71F017D5" w14:textId="77777777" w:rsidR="002C0B2A" w:rsidRDefault="00000000">
      <w:pPr>
        <w:pStyle w:val="2"/>
        <w:tabs>
          <w:tab w:val="left" w:pos="1264"/>
        </w:tabs>
        <w:spacing w:before="240"/>
        <w:ind w:left="130"/>
      </w:pPr>
      <w:bookmarkStart w:id="7" w:name="_TOC_250031"/>
      <w:r>
        <w:t>4.1</w:t>
      </w:r>
      <w:r>
        <w:tab/>
      </w:r>
      <w:bookmarkStart w:id="8" w:name="4.1_Character_Sets"/>
      <w:bookmarkEnd w:id="8"/>
      <w:r>
        <w:t>Character</w:t>
      </w:r>
      <w:r>
        <w:rPr>
          <w:spacing w:val="-1"/>
        </w:rPr>
        <w:t xml:space="preserve"> </w:t>
      </w:r>
      <w:bookmarkEnd w:id="7"/>
      <w:r>
        <w:t>Sets</w:t>
      </w:r>
    </w:p>
    <w:p w14:paraId="22CF36D9" w14:textId="77777777" w:rsidR="002C0B2A" w:rsidRDefault="00000000">
      <w:pPr>
        <w:pStyle w:val="a4"/>
        <w:spacing w:before="239"/>
        <w:ind w:left="1264" w:right="876"/>
        <w:jc w:val="both"/>
      </w:pPr>
      <w:r>
        <w:t>The default character set is ISO_IR 100.</w:t>
      </w:r>
    </w:p>
    <w:p w14:paraId="0277EF0A" w14:textId="77777777" w:rsidR="002C0B2A" w:rsidRDefault="00000000">
      <w:pPr>
        <w:pStyle w:val="3"/>
        <w:tabs>
          <w:tab w:val="left" w:pos="1264"/>
        </w:tabs>
        <w:spacing w:before="0"/>
        <w:ind w:left="130"/>
      </w:pPr>
      <w:bookmarkStart w:id="9" w:name="_TOC_250030"/>
      <w:r>
        <w:lastRenderedPageBreak/>
        <w:t>4.1.1</w:t>
      </w:r>
      <w:r>
        <w:tab/>
      </w:r>
      <w:bookmarkStart w:id="10" w:name="4.1.1_Standard_Support"/>
      <w:bookmarkEnd w:id="10"/>
      <w:r>
        <w:t>Standard</w:t>
      </w:r>
      <w:r>
        <w:rPr>
          <w:spacing w:val="-9"/>
        </w:rPr>
        <w:t xml:space="preserve"> </w:t>
      </w:r>
      <w:bookmarkEnd w:id="9"/>
      <w:r>
        <w:t>Support</w:t>
      </w:r>
    </w:p>
    <w:p w14:paraId="4E19FBB1" w14:textId="77777777" w:rsidR="002C0B2A" w:rsidRDefault="00000000">
      <w:pPr>
        <w:pStyle w:val="4"/>
        <w:tabs>
          <w:tab w:val="left" w:pos="1264"/>
        </w:tabs>
        <w:spacing w:before="239"/>
        <w:ind w:left="130"/>
      </w:pPr>
      <w:r>
        <w:t>4.1.1.1</w:t>
      </w:r>
      <w:r>
        <w:tab/>
      </w:r>
      <w:bookmarkStart w:id="11" w:name="4.1.1.1_Encoding_/_Decoding"/>
      <w:bookmarkEnd w:id="11"/>
      <w:r>
        <w:t>Encoding /</w:t>
      </w:r>
      <w:r>
        <w:rPr>
          <w:spacing w:val="-12"/>
        </w:rPr>
        <w:t xml:space="preserve"> </w:t>
      </w:r>
      <w:r>
        <w:t>Decoding</w:t>
      </w:r>
    </w:p>
    <w:p w14:paraId="55D9A3D2" w14:textId="77777777" w:rsidR="002C0B2A" w:rsidRDefault="00000000">
      <w:pPr>
        <w:pStyle w:val="a4"/>
        <w:ind w:left="1264" w:right="876"/>
        <w:jc w:val="both"/>
      </w:pPr>
      <w:r>
        <w:t xml:space="preserve">The character sets listed in </w:t>
      </w:r>
      <w:hyperlink w:anchor="_bookmark13" w:history="1">
        <w:r>
          <w:t xml:space="preserve">the table </w:t>
        </w:r>
      </w:hyperlink>
      <w:hyperlink w:anchor="_bookmark13" w:history="1">
        <w:r>
          <w:t>below</w:t>
        </w:r>
      </w:hyperlink>
      <w:r>
        <w:t xml:space="preserve"> are supported for encoding data to DICOM and decoding data from DICOM.</w:t>
      </w:r>
    </w:p>
    <w:p w14:paraId="196E9D10" w14:textId="77777777" w:rsidR="002C0B2A" w:rsidRDefault="00000000">
      <w:pPr>
        <w:pStyle w:val="a4"/>
        <w:spacing w:before="120"/>
        <w:ind w:left="1264" w:right="879"/>
        <w:jc w:val="both"/>
      </w:pPr>
      <w:r>
        <w:t>Encoding of a data set fails with an error, if any of the affected text attributes cannot be encoded completely with the selected character set.</w:t>
      </w:r>
    </w:p>
    <w:tbl>
      <w:tblPr>
        <w:tblStyle w:val="TableNormal"/>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08"/>
        <w:gridCol w:w="4948"/>
      </w:tblGrid>
      <w:tr w:rsidR="002C0B2A" w14:paraId="2FF6072F" w14:textId="77777777">
        <w:trPr>
          <w:trHeight w:val="470"/>
        </w:trPr>
        <w:tc>
          <w:tcPr>
            <w:tcW w:w="2464" w:type="pct"/>
            <w:shd w:val="clear" w:color="auto" w:fill="1F497D"/>
          </w:tcPr>
          <w:p w14:paraId="438C2642" w14:textId="77777777" w:rsidR="002C0B2A" w:rsidRDefault="00000000">
            <w:pPr>
              <w:pStyle w:val="TableParagraph"/>
              <w:spacing w:before="119"/>
              <w:ind w:left="920"/>
              <w:rPr>
                <w:b/>
                <w:sz w:val="20"/>
              </w:rPr>
            </w:pPr>
            <w:r>
              <w:rPr>
                <w:b/>
                <w:color w:val="FFFFFF"/>
                <w:sz w:val="20"/>
              </w:rPr>
              <w:t>Character Set Description</w:t>
            </w:r>
          </w:p>
        </w:tc>
        <w:tc>
          <w:tcPr>
            <w:tcW w:w="2536" w:type="pct"/>
            <w:shd w:val="clear" w:color="auto" w:fill="1F497D"/>
          </w:tcPr>
          <w:p w14:paraId="72A49BB3" w14:textId="77777777" w:rsidR="002C0B2A" w:rsidRDefault="00000000">
            <w:pPr>
              <w:pStyle w:val="TableParagraph"/>
              <w:spacing w:before="119"/>
              <w:ind w:left="1551" w:right="1542"/>
              <w:jc w:val="center"/>
              <w:rPr>
                <w:b/>
                <w:sz w:val="20"/>
              </w:rPr>
            </w:pPr>
            <w:r>
              <w:rPr>
                <w:b/>
                <w:color w:val="FFFFFF"/>
                <w:sz w:val="20"/>
              </w:rPr>
              <w:t>Defined Term</w:t>
            </w:r>
          </w:p>
        </w:tc>
      </w:tr>
      <w:tr w:rsidR="002C0B2A" w14:paraId="651A6968" w14:textId="77777777">
        <w:trPr>
          <w:trHeight w:val="469"/>
        </w:trPr>
        <w:tc>
          <w:tcPr>
            <w:tcW w:w="5000" w:type="pct"/>
            <w:gridSpan w:val="2"/>
            <w:shd w:val="clear" w:color="auto" w:fill="C6D9F1"/>
          </w:tcPr>
          <w:p w14:paraId="0C7E51F2" w14:textId="77777777" w:rsidR="002C0B2A" w:rsidRDefault="00000000">
            <w:pPr>
              <w:pStyle w:val="TableParagraph"/>
              <w:spacing w:before="119"/>
              <w:ind w:left="1837"/>
              <w:rPr>
                <w:b/>
                <w:sz w:val="20"/>
              </w:rPr>
            </w:pPr>
            <w:r>
              <w:rPr>
                <w:b/>
                <w:sz w:val="20"/>
              </w:rPr>
              <w:t>Single-Byte Character Sets Without Code Extensions</w:t>
            </w:r>
          </w:p>
        </w:tc>
      </w:tr>
      <w:tr w:rsidR="002C0B2A" w14:paraId="39844F24" w14:textId="77777777">
        <w:trPr>
          <w:trHeight w:val="350"/>
        </w:trPr>
        <w:tc>
          <w:tcPr>
            <w:tcW w:w="2464" w:type="pct"/>
          </w:tcPr>
          <w:p w14:paraId="414AB956" w14:textId="77777777" w:rsidR="002C0B2A" w:rsidRDefault="00000000">
            <w:pPr>
              <w:pStyle w:val="TableParagraph"/>
              <w:spacing w:before="58"/>
              <w:rPr>
                <w:sz w:val="20"/>
              </w:rPr>
            </w:pPr>
            <w:r>
              <w:rPr>
                <w:sz w:val="20"/>
              </w:rPr>
              <w:t>Latin alphabet No. 1</w:t>
            </w:r>
          </w:p>
        </w:tc>
        <w:tc>
          <w:tcPr>
            <w:tcW w:w="2536" w:type="pct"/>
          </w:tcPr>
          <w:p w14:paraId="6AB4EA10" w14:textId="77777777" w:rsidR="002C0B2A" w:rsidRDefault="00000000">
            <w:pPr>
              <w:pStyle w:val="TableParagraph"/>
              <w:spacing w:before="58"/>
              <w:ind w:left="108"/>
              <w:rPr>
                <w:sz w:val="20"/>
              </w:rPr>
            </w:pPr>
            <w:r>
              <w:rPr>
                <w:sz w:val="20"/>
              </w:rPr>
              <w:t>ISO_IR 100</w:t>
            </w:r>
          </w:p>
        </w:tc>
      </w:tr>
      <w:tr w:rsidR="002C0B2A" w14:paraId="0B5A605D" w14:textId="77777777">
        <w:trPr>
          <w:trHeight w:val="350"/>
        </w:trPr>
        <w:tc>
          <w:tcPr>
            <w:tcW w:w="2464" w:type="pct"/>
          </w:tcPr>
          <w:p w14:paraId="23DCDE10" w14:textId="77777777" w:rsidR="002C0B2A" w:rsidRDefault="00000000">
            <w:pPr>
              <w:pStyle w:val="TableParagraph"/>
              <w:spacing w:before="58"/>
              <w:rPr>
                <w:sz w:val="20"/>
              </w:rPr>
            </w:pPr>
            <w:r>
              <w:rPr>
                <w:sz w:val="20"/>
              </w:rPr>
              <w:t>Latin alphabet No. 2</w:t>
            </w:r>
          </w:p>
        </w:tc>
        <w:tc>
          <w:tcPr>
            <w:tcW w:w="2536" w:type="pct"/>
          </w:tcPr>
          <w:p w14:paraId="6B3FD850" w14:textId="77777777" w:rsidR="002C0B2A" w:rsidRDefault="00000000">
            <w:pPr>
              <w:pStyle w:val="TableParagraph"/>
              <w:spacing w:before="58"/>
              <w:ind w:left="108"/>
              <w:rPr>
                <w:sz w:val="20"/>
              </w:rPr>
            </w:pPr>
            <w:r>
              <w:rPr>
                <w:sz w:val="20"/>
              </w:rPr>
              <w:t>ISO_IR 101</w:t>
            </w:r>
          </w:p>
        </w:tc>
      </w:tr>
      <w:tr w:rsidR="002C0B2A" w14:paraId="796F3D5A" w14:textId="77777777">
        <w:trPr>
          <w:trHeight w:val="350"/>
        </w:trPr>
        <w:tc>
          <w:tcPr>
            <w:tcW w:w="2464" w:type="pct"/>
          </w:tcPr>
          <w:p w14:paraId="252F8775" w14:textId="77777777" w:rsidR="002C0B2A" w:rsidRDefault="00000000">
            <w:pPr>
              <w:pStyle w:val="TableParagraph"/>
              <w:spacing w:before="58"/>
              <w:rPr>
                <w:sz w:val="20"/>
              </w:rPr>
            </w:pPr>
            <w:r>
              <w:rPr>
                <w:sz w:val="20"/>
              </w:rPr>
              <w:t>Latin alphabet No. 3</w:t>
            </w:r>
          </w:p>
        </w:tc>
        <w:tc>
          <w:tcPr>
            <w:tcW w:w="2536" w:type="pct"/>
          </w:tcPr>
          <w:p w14:paraId="2B6C6BC5" w14:textId="77777777" w:rsidR="002C0B2A" w:rsidRDefault="00000000">
            <w:pPr>
              <w:pStyle w:val="TableParagraph"/>
              <w:spacing w:before="58"/>
              <w:ind w:left="108"/>
              <w:rPr>
                <w:sz w:val="20"/>
              </w:rPr>
            </w:pPr>
            <w:r>
              <w:rPr>
                <w:sz w:val="20"/>
              </w:rPr>
              <w:t>ISO_IR 109</w:t>
            </w:r>
          </w:p>
        </w:tc>
      </w:tr>
      <w:tr w:rsidR="002C0B2A" w14:paraId="3FA650CB" w14:textId="77777777">
        <w:trPr>
          <w:trHeight w:val="350"/>
        </w:trPr>
        <w:tc>
          <w:tcPr>
            <w:tcW w:w="2464" w:type="pct"/>
          </w:tcPr>
          <w:p w14:paraId="3B91AF44" w14:textId="77777777" w:rsidR="002C0B2A" w:rsidRDefault="00000000">
            <w:pPr>
              <w:pStyle w:val="TableParagraph"/>
              <w:rPr>
                <w:sz w:val="20"/>
              </w:rPr>
            </w:pPr>
            <w:r>
              <w:rPr>
                <w:sz w:val="20"/>
              </w:rPr>
              <w:t>Cyrillic</w:t>
            </w:r>
          </w:p>
        </w:tc>
        <w:tc>
          <w:tcPr>
            <w:tcW w:w="2536" w:type="pct"/>
          </w:tcPr>
          <w:p w14:paraId="5EFD8A0F" w14:textId="77777777" w:rsidR="002C0B2A" w:rsidRDefault="00000000">
            <w:pPr>
              <w:pStyle w:val="TableParagraph"/>
              <w:ind w:left="108"/>
              <w:rPr>
                <w:sz w:val="20"/>
              </w:rPr>
            </w:pPr>
            <w:r>
              <w:rPr>
                <w:sz w:val="20"/>
              </w:rPr>
              <w:t>ISO_IR 144</w:t>
            </w:r>
          </w:p>
        </w:tc>
      </w:tr>
      <w:tr w:rsidR="002C0B2A" w14:paraId="7B4A1E3C" w14:textId="77777777">
        <w:trPr>
          <w:trHeight w:val="350"/>
        </w:trPr>
        <w:tc>
          <w:tcPr>
            <w:tcW w:w="2464" w:type="pct"/>
          </w:tcPr>
          <w:p w14:paraId="6A765270" w14:textId="77777777" w:rsidR="002C0B2A" w:rsidRDefault="00000000">
            <w:pPr>
              <w:pStyle w:val="TableParagraph"/>
              <w:rPr>
                <w:sz w:val="20"/>
              </w:rPr>
            </w:pPr>
            <w:r>
              <w:rPr>
                <w:sz w:val="20"/>
              </w:rPr>
              <w:t>Japanese</w:t>
            </w:r>
          </w:p>
        </w:tc>
        <w:tc>
          <w:tcPr>
            <w:tcW w:w="2536" w:type="pct"/>
          </w:tcPr>
          <w:p w14:paraId="58457298" w14:textId="77777777" w:rsidR="002C0B2A" w:rsidRDefault="00000000">
            <w:pPr>
              <w:pStyle w:val="TableParagraph"/>
              <w:ind w:left="108"/>
              <w:rPr>
                <w:sz w:val="20"/>
              </w:rPr>
            </w:pPr>
            <w:r>
              <w:rPr>
                <w:sz w:val="20"/>
              </w:rPr>
              <w:t>ISO_IR 13</w:t>
            </w:r>
          </w:p>
        </w:tc>
      </w:tr>
      <w:tr w:rsidR="002C0B2A" w14:paraId="34F61E8B" w14:textId="77777777">
        <w:trPr>
          <w:trHeight w:val="350"/>
        </w:trPr>
        <w:tc>
          <w:tcPr>
            <w:tcW w:w="2464" w:type="pct"/>
          </w:tcPr>
          <w:p w14:paraId="6576EF03" w14:textId="77777777" w:rsidR="002C0B2A" w:rsidRDefault="00000000">
            <w:pPr>
              <w:pStyle w:val="TableParagraph"/>
              <w:rPr>
                <w:sz w:val="20"/>
              </w:rPr>
            </w:pPr>
            <w:r>
              <w:rPr>
                <w:sz w:val="20"/>
              </w:rPr>
              <w:t>Thai</w:t>
            </w:r>
          </w:p>
        </w:tc>
        <w:tc>
          <w:tcPr>
            <w:tcW w:w="2536" w:type="pct"/>
          </w:tcPr>
          <w:p w14:paraId="1EBC32D0" w14:textId="77777777" w:rsidR="002C0B2A" w:rsidRDefault="00000000">
            <w:pPr>
              <w:pStyle w:val="TableParagraph"/>
              <w:ind w:left="108"/>
              <w:rPr>
                <w:sz w:val="20"/>
              </w:rPr>
            </w:pPr>
            <w:r>
              <w:rPr>
                <w:sz w:val="20"/>
              </w:rPr>
              <w:t>ISO_IR 166</w:t>
            </w:r>
          </w:p>
        </w:tc>
      </w:tr>
      <w:tr w:rsidR="002C0B2A" w14:paraId="2114BE59" w14:textId="77777777">
        <w:trPr>
          <w:trHeight w:val="470"/>
        </w:trPr>
        <w:tc>
          <w:tcPr>
            <w:tcW w:w="5000" w:type="pct"/>
            <w:gridSpan w:val="2"/>
            <w:shd w:val="clear" w:color="auto" w:fill="C6D9F1"/>
          </w:tcPr>
          <w:p w14:paraId="60FE9130" w14:textId="77777777" w:rsidR="002C0B2A" w:rsidRDefault="00000000">
            <w:pPr>
              <w:pStyle w:val="TableParagraph"/>
              <w:spacing w:before="118"/>
              <w:ind w:left="2077"/>
              <w:rPr>
                <w:b/>
                <w:sz w:val="20"/>
              </w:rPr>
            </w:pPr>
            <w:r>
              <w:rPr>
                <w:b/>
                <w:sz w:val="20"/>
              </w:rPr>
              <w:t>Multi-Byte Character Sets with Code Extensions</w:t>
            </w:r>
          </w:p>
        </w:tc>
      </w:tr>
      <w:tr w:rsidR="002C0B2A" w14:paraId="6D36AD69" w14:textId="77777777">
        <w:trPr>
          <w:trHeight w:val="350"/>
        </w:trPr>
        <w:tc>
          <w:tcPr>
            <w:tcW w:w="2464" w:type="pct"/>
          </w:tcPr>
          <w:p w14:paraId="33D722FE" w14:textId="77777777" w:rsidR="002C0B2A" w:rsidRDefault="00000000">
            <w:pPr>
              <w:pStyle w:val="TableParagraph"/>
              <w:rPr>
                <w:sz w:val="20"/>
              </w:rPr>
            </w:pPr>
            <w:r>
              <w:rPr>
                <w:sz w:val="20"/>
              </w:rPr>
              <w:t>Japanese</w:t>
            </w:r>
          </w:p>
        </w:tc>
        <w:tc>
          <w:tcPr>
            <w:tcW w:w="2536" w:type="pct"/>
          </w:tcPr>
          <w:p w14:paraId="5F6628C3" w14:textId="77777777" w:rsidR="002C0B2A" w:rsidRDefault="00000000">
            <w:pPr>
              <w:pStyle w:val="TableParagraph"/>
              <w:ind w:left="108"/>
              <w:rPr>
                <w:sz w:val="20"/>
              </w:rPr>
            </w:pPr>
            <w:r>
              <w:rPr>
                <w:sz w:val="20"/>
              </w:rPr>
              <w:t>ISO 2022 IR 87</w:t>
            </w:r>
          </w:p>
        </w:tc>
      </w:tr>
      <w:tr w:rsidR="002C0B2A" w14:paraId="647BDE28" w14:textId="77777777">
        <w:trPr>
          <w:trHeight w:val="470"/>
        </w:trPr>
        <w:tc>
          <w:tcPr>
            <w:tcW w:w="5000" w:type="pct"/>
            <w:gridSpan w:val="2"/>
            <w:shd w:val="clear" w:color="auto" w:fill="C6D9F1"/>
          </w:tcPr>
          <w:p w14:paraId="65A7768D" w14:textId="77777777" w:rsidR="002C0B2A" w:rsidRDefault="00000000">
            <w:pPr>
              <w:pStyle w:val="TableParagraph"/>
              <w:spacing w:before="118"/>
              <w:ind w:left="1904"/>
              <w:rPr>
                <w:b/>
                <w:sz w:val="20"/>
              </w:rPr>
            </w:pPr>
            <w:r>
              <w:rPr>
                <w:b/>
                <w:sz w:val="20"/>
              </w:rPr>
              <w:t>Multi-Byte Character Sets Without Code Extensions</w:t>
            </w:r>
          </w:p>
        </w:tc>
      </w:tr>
      <w:tr w:rsidR="002C0B2A" w14:paraId="16A246C7" w14:textId="77777777">
        <w:trPr>
          <w:trHeight w:val="350"/>
        </w:trPr>
        <w:tc>
          <w:tcPr>
            <w:tcW w:w="2464" w:type="pct"/>
          </w:tcPr>
          <w:p w14:paraId="7F0683B0" w14:textId="77777777" w:rsidR="002C0B2A" w:rsidRDefault="00000000">
            <w:pPr>
              <w:pStyle w:val="TableParagraph"/>
              <w:rPr>
                <w:sz w:val="20"/>
              </w:rPr>
            </w:pPr>
            <w:r>
              <w:rPr>
                <w:sz w:val="20"/>
              </w:rPr>
              <w:t>Unicode in UTF-8</w:t>
            </w:r>
          </w:p>
        </w:tc>
        <w:tc>
          <w:tcPr>
            <w:tcW w:w="2536" w:type="pct"/>
          </w:tcPr>
          <w:p w14:paraId="37F6EB01" w14:textId="77777777" w:rsidR="002C0B2A" w:rsidRDefault="00000000">
            <w:pPr>
              <w:pStyle w:val="TableParagraph"/>
              <w:ind w:left="108"/>
              <w:rPr>
                <w:sz w:val="20"/>
              </w:rPr>
            </w:pPr>
            <w:r>
              <w:rPr>
                <w:sz w:val="20"/>
              </w:rPr>
              <w:t>ISO_IR 192</w:t>
            </w:r>
          </w:p>
        </w:tc>
      </w:tr>
      <w:tr w:rsidR="002C0B2A" w14:paraId="56679583" w14:textId="77777777">
        <w:trPr>
          <w:trHeight w:val="350"/>
        </w:trPr>
        <w:tc>
          <w:tcPr>
            <w:tcW w:w="2464" w:type="pct"/>
          </w:tcPr>
          <w:p w14:paraId="6A8209B8" w14:textId="77777777" w:rsidR="002C0B2A" w:rsidRDefault="00000000">
            <w:pPr>
              <w:pStyle w:val="TableParagraph"/>
              <w:rPr>
                <w:sz w:val="20"/>
              </w:rPr>
            </w:pPr>
            <w:r>
              <w:rPr>
                <w:sz w:val="20"/>
              </w:rPr>
              <w:t>GB18030</w:t>
            </w:r>
          </w:p>
        </w:tc>
        <w:tc>
          <w:tcPr>
            <w:tcW w:w="2536" w:type="pct"/>
          </w:tcPr>
          <w:p w14:paraId="19BBD859" w14:textId="77777777" w:rsidR="002C0B2A" w:rsidRDefault="00000000">
            <w:pPr>
              <w:pStyle w:val="TableParagraph"/>
              <w:ind w:left="108"/>
              <w:rPr>
                <w:sz w:val="20"/>
              </w:rPr>
            </w:pPr>
            <w:r>
              <w:rPr>
                <w:sz w:val="20"/>
              </w:rPr>
              <w:t>GB18030</w:t>
            </w:r>
          </w:p>
        </w:tc>
      </w:tr>
    </w:tbl>
    <w:p w14:paraId="5EDFB1DB" w14:textId="77777777" w:rsidR="002C0B2A" w:rsidRDefault="00000000">
      <w:pPr>
        <w:pStyle w:val="1"/>
      </w:pPr>
      <w:bookmarkStart w:id="12" w:name="_bookmark13"/>
      <w:bookmarkEnd w:id="12"/>
      <w:r>
        <w:t>5 Security</w:t>
      </w:r>
    </w:p>
    <w:p w14:paraId="46B714A5" w14:textId="77777777" w:rsidR="002C0B2A" w:rsidRDefault="00000000">
      <w:pPr>
        <w:pStyle w:val="2"/>
      </w:pPr>
      <w:bookmarkStart w:id="13" w:name="_TOC_250027"/>
      <w:r>
        <w:t>5.1 Security</w:t>
      </w:r>
      <w:r>
        <w:rPr>
          <w:spacing w:val="-1"/>
        </w:rPr>
        <w:t xml:space="preserve"> </w:t>
      </w:r>
      <w:bookmarkEnd w:id="13"/>
      <w:r>
        <w:t>Profiles</w:t>
      </w:r>
    </w:p>
    <w:p w14:paraId="789FE1F8" w14:textId="77777777" w:rsidR="002C0B2A" w:rsidRDefault="00000000">
      <w:pPr>
        <w:pStyle w:val="a4"/>
        <w:spacing w:before="239"/>
        <w:ind w:firstLine="720"/>
        <w:jc w:val="both"/>
      </w:pPr>
      <w:r>
        <w:t>No Security Profiles are supported.</w:t>
      </w:r>
    </w:p>
    <w:p w14:paraId="28ACD3BE" w14:textId="77777777" w:rsidR="002C0B2A" w:rsidRDefault="00000000">
      <w:pPr>
        <w:pStyle w:val="2"/>
      </w:pPr>
      <w:bookmarkStart w:id="14" w:name="_TOC_250026"/>
      <w:r>
        <w:t>5.2 Association Level</w:t>
      </w:r>
      <w:r>
        <w:rPr>
          <w:spacing w:val="-3"/>
        </w:rPr>
        <w:t xml:space="preserve"> </w:t>
      </w:r>
      <w:bookmarkEnd w:id="14"/>
      <w:r>
        <w:t>Security</w:t>
      </w:r>
    </w:p>
    <w:p w14:paraId="0943E230" w14:textId="77777777" w:rsidR="002C0B2A" w:rsidRDefault="00000000">
      <w:pPr>
        <w:pStyle w:val="a4"/>
        <w:spacing w:before="238"/>
        <w:ind w:left="720"/>
        <w:jc w:val="both"/>
      </w:pPr>
      <w:r>
        <w:t>Storage SCU does not support Association Level Security.</w:t>
      </w:r>
    </w:p>
    <w:p w14:paraId="0C490DD4" w14:textId="77777777" w:rsidR="002C0B2A" w:rsidRDefault="00000000">
      <w:pPr>
        <w:pStyle w:val="a4"/>
        <w:spacing w:before="120"/>
        <w:ind w:left="720" w:right="878"/>
        <w:jc w:val="both"/>
      </w:pPr>
      <w:r>
        <w:t>The Storage SCP instantiated to receive Instances requested by Query/Retrieve SCU checks the following additional values when determining whether to accept Association Open Requests:</w:t>
      </w:r>
    </w:p>
    <w:p w14:paraId="69A42EF1" w14:textId="77777777" w:rsidR="002C0B2A" w:rsidRDefault="00000000">
      <w:pPr>
        <w:pStyle w:val="af9"/>
        <w:widowControl w:val="0"/>
        <w:numPr>
          <w:ilvl w:val="3"/>
          <w:numId w:val="9"/>
        </w:numPr>
        <w:tabs>
          <w:tab w:val="left" w:pos="1550"/>
        </w:tabs>
        <w:autoSpaceDE w:val="0"/>
        <w:autoSpaceDN w:val="0"/>
        <w:spacing w:before="120" w:after="0" w:line="240" w:lineRule="auto"/>
        <w:ind w:left="1005"/>
        <w:contextualSpacing w:val="0"/>
        <w:rPr>
          <w:sz w:val="20"/>
        </w:rPr>
      </w:pPr>
      <w:r>
        <w:rPr>
          <w:sz w:val="20"/>
        </w:rPr>
        <w:t>Called AE</w:t>
      </w:r>
      <w:r>
        <w:rPr>
          <w:spacing w:val="-3"/>
          <w:sz w:val="20"/>
        </w:rPr>
        <w:t xml:space="preserve"> </w:t>
      </w:r>
      <w:r>
        <w:rPr>
          <w:sz w:val="20"/>
        </w:rPr>
        <w:t>Title</w:t>
      </w:r>
    </w:p>
    <w:p w14:paraId="5AA9C4D7" w14:textId="77777777" w:rsidR="002C0B2A" w:rsidRDefault="00000000">
      <w:pPr>
        <w:pStyle w:val="af9"/>
        <w:widowControl w:val="0"/>
        <w:numPr>
          <w:ilvl w:val="3"/>
          <w:numId w:val="9"/>
        </w:numPr>
        <w:tabs>
          <w:tab w:val="left" w:pos="1550"/>
        </w:tabs>
        <w:autoSpaceDE w:val="0"/>
        <w:autoSpaceDN w:val="0"/>
        <w:spacing w:before="118" w:after="0" w:line="240" w:lineRule="auto"/>
        <w:ind w:left="1005"/>
        <w:contextualSpacing w:val="0"/>
        <w:rPr>
          <w:sz w:val="20"/>
        </w:rPr>
      </w:pPr>
      <w:r>
        <w:rPr>
          <w:sz w:val="20"/>
        </w:rPr>
        <w:t>Calling AE</w:t>
      </w:r>
      <w:r>
        <w:rPr>
          <w:spacing w:val="-2"/>
          <w:sz w:val="20"/>
        </w:rPr>
        <w:t xml:space="preserve"> </w:t>
      </w:r>
      <w:r>
        <w:rPr>
          <w:sz w:val="20"/>
        </w:rPr>
        <w:t>Title</w:t>
      </w:r>
    </w:p>
    <w:p w14:paraId="3DF15E85" w14:textId="77777777" w:rsidR="002C0B2A" w:rsidRDefault="00000000">
      <w:pPr>
        <w:pStyle w:val="af9"/>
        <w:widowControl w:val="0"/>
        <w:numPr>
          <w:ilvl w:val="3"/>
          <w:numId w:val="9"/>
        </w:numPr>
        <w:tabs>
          <w:tab w:val="left" w:pos="1549"/>
        </w:tabs>
        <w:autoSpaceDE w:val="0"/>
        <w:autoSpaceDN w:val="0"/>
        <w:spacing w:before="118" w:after="0" w:line="240" w:lineRule="auto"/>
        <w:ind w:left="1004" w:hanging="284"/>
        <w:contextualSpacing w:val="0"/>
        <w:rPr>
          <w:sz w:val="20"/>
        </w:rPr>
      </w:pPr>
      <w:r>
        <w:rPr>
          <w:sz w:val="20"/>
        </w:rPr>
        <w:t>IP address of Association Request</w:t>
      </w:r>
      <w:r>
        <w:rPr>
          <w:spacing w:val="-9"/>
          <w:sz w:val="20"/>
        </w:rPr>
        <w:t xml:space="preserve"> </w:t>
      </w:r>
      <w:r>
        <w:rPr>
          <w:sz w:val="20"/>
        </w:rPr>
        <w:t>originator</w:t>
      </w:r>
    </w:p>
    <w:p w14:paraId="6FC3FC2A" w14:textId="77777777" w:rsidR="002C0B2A" w:rsidRDefault="00000000">
      <w:pPr>
        <w:pStyle w:val="a4"/>
        <w:spacing w:before="119"/>
        <w:ind w:left="720" w:right="704"/>
      </w:pPr>
      <w:r>
        <w:t>The Application Entity optionally checks following values when determining whether to accept Association Open Requests:</w:t>
      </w:r>
    </w:p>
    <w:p w14:paraId="4CADCE05" w14:textId="77777777" w:rsidR="002C0B2A" w:rsidRDefault="00000000">
      <w:pPr>
        <w:pStyle w:val="af9"/>
        <w:widowControl w:val="0"/>
        <w:numPr>
          <w:ilvl w:val="3"/>
          <w:numId w:val="9"/>
        </w:numPr>
        <w:tabs>
          <w:tab w:val="left" w:pos="1624"/>
          <w:tab w:val="left" w:pos="1625"/>
        </w:tabs>
        <w:autoSpaceDE w:val="0"/>
        <w:autoSpaceDN w:val="0"/>
        <w:spacing w:before="120" w:after="0" w:line="240" w:lineRule="auto"/>
        <w:ind w:left="1080" w:hanging="360"/>
        <w:contextualSpacing w:val="0"/>
        <w:rPr>
          <w:sz w:val="20"/>
        </w:rPr>
      </w:pPr>
      <w:r>
        <w:rPr>
          <w:sz w:val="20"/>
        </w:rPr>
        <w:t>Implementation Class</w:t>
      </w:r>
      <w:r>
        <w:rPr>
          <w:spacing w:val="-1"/>
          <w:sz w:val="20"/>
        </w:rPr>
        <w:t xml:space="preserve"> </w:t>
      </w:r>
      <w:r>
        <w:rPr>
          <w:sz w:val="20"/>
        </w:rPr>
        <w:t>UID</w:t>
      </w:r>
    </w:p>
    <w:p w14:paraId="42C56BE9" w14:textId="77777777" w:rsidR="002C0B2A" w:rsidRDefault="00000000">
      <w:pPr>
        <w:pStyle w:val="2"/>
      </w:pPr>
      <w:bookmarkStart w:id="15" w:name="_TOC_250024"/>
      <w:r>
        <w:lastRenderedPageBreak/>
        <w:t>5.3 Application Level</w:t>
      </w:r>
      <w:r>
        <w:rPr>
          <w:spacing w:val="-3"/>
        </w:rPr>
        <w:t xml:space="preserve"> </w:t>
      </w:r>
      <w:bookmarkEnd w:id="15"/>
      <w:r>
        <w:t>Security</w:t>
      </w:r>
    </w:p>
    <w:p w14:paraId="2AC9982C" w14:textId="77777777" w:rsidR="002C0B2A" w:rsidRDefault="00000000">
      <w:pPr>
        <w:pStyle w:val="a4"/>
        <w:spacing w:before="239"/>
        <w:ind w:left="720" w:right="877"/>
        <w:jc w:val="both"/>
      </w:pPr>
      <w:r>
        <w:t>In order to load patient information into the application, the user opens the patient in the application, which requires the user identification in the form of a user name and password.</w:t>
      </w:r>
    </w:p>
    <w:p w14:paraId="12DF9140" w14:textId="77777777" w:rsidR="002C0B2A" w:rsidRDefault="00000000">
      <w:pPr>
        <w:pStyle w:val="1"/>
      </w:pPr>
      <w:r>
        <w:t xml:space="preserve">6. </w:t>
      </w:r>
      <w:r>
        <w:rPr>
          <w:rFonts w:hint="eastAsia"/>
        </w:rPr>
        <w:t>Extensions</w:t>
      </w:r>
      <w:r>
        <w:rPr>
          <w:rFonts w:hint="eastAsia"/>
        </w:rPr>
        <w:t>／</w:t>
      </w:r>
      <w:r>
        <w:rPr>
          <w:rFonts w:hint="eastAsia"/>
        </w:rPr>
        <w:t>specializations</w:t>
      </w:r>
      <w:r>
        <w:rPr>
          <w:rFonts w:hint="eastAsia"/>
        </w:rPr>
        <w:t>／</w:t>
      </w:r>
      <w:r>
        <w:rPr>
          <w:rFonts w:hint="eastAsia"/>
        </w:rPr>
        <w:t>privatizations</w:t>
      </w:r>
    </w:p>
    <w:p w14:paraId="25D3FFBF" w14:textId="77777777" w:rsidR="002C0B2A" w:rsidRDefault="00000000">
      <w:pPr>
        <w:rPr>
          <w:b/>
          <w:bCs/>
        </w:rPr>
      </w:pPr>
      <w:r>
        <w:rPr>
          <w:b/>
          <w:bCs/>
        </w:rPr>
        <w:t>Standard Extended /Specialized/Private SOPs</w:t>
      </w:r>
    </w:p>
    <w:p w14:paraId="5106FE67" w14:textId="77777777" w:rsidR="002C0B2A" w:rsidRDefault="00000000">
      <w:r>
        <w:rPr>
          <w:rFonts w:hint="eastAsia"/>
        </w:rPr>
        <w:t>Not use</w:t>
      </w:r>
    </w:p>
    <w:p w14:paraId="145AA238" w14:textId="77777777" w:rsidR="002C0B2A" w:rsidRDefault="00000000">
      <w:pPr>
        <w:rPr>
          <w:b/>
          <w:bCs/>
        </w:rPr>
      </w:pPr>
      <w:r>
        <w:rPr>
          <w:rFonts w:hint="eastAsia"/>
          <w:b/>
          <w:bCs/>
        </w:rPr>
        <w:t>Private transfer syntax</w:t>
      </w:r>
    </w:p>
    <w:p w14:paraId="740DE7ED" w14:textId="77777777" w:rsidR="002C0B2A" w:rsidRDefault="00000000">
      <w:r>
        <w:rPr>
          <w:rFonts w:hint="eastAsia"/>
        </w:rPr>
        <w:t>Not use</w:t>
      </w:r>
    </w:p>
    <w:p w14:paraId="54876808" w14:textId="77777777" w:rsidR="002C0B2A" w:rsidRDefault="002C0B2A"/>
    <w:p w14:paraId="69AEDB56" w14:textId="77777777" w:rsidR="002C0B2A" w:rsidRDefault="002C0B2A"/>
    <w:p w14:paraId="742169AD" w14:textId="77777777" w:rsidR="002C0B2A" w:rsidRDefault="002C0B2A"/>
    <w:p w14:paraId="40E00038" w14:textId="77777777" w:rsidR="002C0B2A" w:rsidRDefault="002C0B2A"/>
    <w:p w14:paraId="6C752D3F" w14:textId="77777777" w:rsidR="002C0B2A" w:rsidRDefault="002C0B2A"/>
    <w:p w14:paraId="6655BFF9" w14:textId="77777777" w:rsidR="002C0B2A" w:rsidRDefault="002C0B2A"/>
    <w:p w14:paraId="02B2977E" w14:textId="77777777" w:rsidR="002C0B2A" w:rsidRDefault="002C0B2A"/>
    <w:p w14:paraId="186A5CB2" w14:textId="77777777" w:rsidR="002C0B2A" w:rsidRDefault="002C0B2A"/>
    <w:p w14:paraId="4372DAAE" w14:textId="77777777" w:rsidR="002C0B2A" w:rsidRDefault="002C0B2A"/>
    <w:p w14:paraId="283C10AA" w14:textId="77777777" w:rsidR="002C0B2A" w:rsidRDefault="002C0B2A"/>
    <w:p w14:paraId="2358203A" w14:textId="77777777" w:rsidR="002C0B2A" w:rsidRDefault="002C0B2A"/>
    <w:p w14:paraId="06D91C14" w14:textId="77777777" w:rsidR="002C0B2A" w:rsidRDefault="002C0B2A"/>
    <w:p w14:paraId="5216D7EC" w14:textId="77777777" w:rsidR="002C0B2A" w:rsidRDefault="002C0B2A"/>
    <w:p w14:paraId="51665C77" w14:textId="77777777" w:rsidR="002C0B2A" w:rsidRDefault="002C0B2A"/>
    <w:p w14:paraId="5EF61200" w14:textId="77777777" w:rsidR="002C0B2A" w:rsidRDefault="002C0B2A"/>
    <w:p w14:paraId="211D82DD" w14:textId="77777777" w:rsidR="002C0B2A" w:rsidRDefault="00000000">
      <w:pPr>
        <w:rPr>
          <w:rFonts w:ascii="宋体" w:eastAsia="宋体" w:hAnsi="宋体"/>
        </w:rPr>
      </w:pPr>
      <w:r>
        <w:rPr>
          <w:rFonts w:ascii="宋体" w:eastAsia="宋体" w:hAnsi="宋体" w:hint="eastAsia"/>
        </w:rPr>
        <w:t>编 制 人：                       审 批 人：</w:t>
      </w:r>
    </w:p>
    <w:p w14:paraId="04320B3E" w14:textId="77777777" w:rsidR="002C0B2A" w:rsidRDefault="00000000">
      <w:pPr>
        <w:rPr>
          <w:rFonts w:ascii="宋体" w:eastAsia="宋体" w:hAnsi="宋体"/>
        </w:rPr>
      </w:pPr>
      <w:r>
        <w:rPr>
          <w:rFonts w:ascii="宋体" w:eastAsia="宋体" w:hAnsi="宋体" w:hint="eastAsia"/>
        </w:rPr>
        <w:t>编制日期：                       审批日期：</w:t>
      </w:r>
    </w:p>
    <w:sectPr w:rsidR="002C0B2A">
      <w:headerReference w:type="default" r:id="rId14"/>
      <w:pgSz w:w="12240" w:h="15840"/>
      <w:pgMar w:top="1440" w:right="1247" w:bottom="1440" w:left="124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hw7238@gmail.com" w:date="2022-09-27T10:49:00Z" w:initials="z">
    <w:p w14:paraId="2FCC68E7" w14:textId="20F6D4C4" w:rsidR="006B7B1A" w:rsidRDefault="006B7B1A">
      <w:pPr>
        <w:pStyle w:val="afb"/>
      </w:pPr>
      <w:r>
        <w:rPr>
          <w:rStyle w:val="afa"/>
        </w:rPr>
        <w:annotationRef/>
      </w:r>
      <w:r>
        <w:rPr>
          <w:rFonts w:hint="eastAsia"/>
        </w:rPr>
        <w:t>这个标准更新很快，</w:t>
      </w:r>
      <w:r>
        <w:rPr>
          <w:rFonts w:hint="eastAsia"/>
        </w:rPr>
        <w:t>2</w:t>
      </w:r>
      <w:r>
        <w:t>021</w:t>
      </w:r>
      <w:r>
        <w:rPr>
          <w:rFonts w:hint="eastAsia"/>
        </w:rPr>
        <w:t>年就有几版，我们是否需要更新一下？</w:t>
      </w:r>
    </w:p>
  </w:comment>
  <w:comment w:id="5" w:author="zhw7238@gmail.com" w:date="2022-09-27T10:48:00Z" w:initials="z">
    <w:p w14:paraId="67999B2A" w14:textId="2E70AB85" w:rsidR="00245E40" w:rsidRDefault="00245E40">
      <w:pPr>
        <w:pStyle w:val="afb"/>
      </w:pPr>
      <w:r>
        <w:rPr>
          <w:rStyle w:val="afa"/>
        </w:rPr>
        <w:annotationRef/>
      </w:r>
      <w:r>
        <w:rPr>
          <w:rFonts w:hint="eastAsia"/>
        </w:rPr>
        <w:t>这一节应该时</w:t>
      </w:r>
      <w:r>
        <w:rPr>
          <w:rFonts w:hint="eastAsia"/>
        </w:rPr>
        <w:t>2</w:t>
      </w:r>
      <w:r>
        <w:t>.2.2.6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C68E7" w15:done="0"/>
  <w15:commentEx w15:paraId="67999B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53D0" w16cex:dateUtc="2022-09-27T02:49:00Z"/>
  <w16cex:commentExtensible w16cex:durableId="26DD5394" w16cex:dateUtc="2022-09-27T0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C68E7" w16cid:durableId="26DD53D0"/>
  <w16cid:commentId w16cid:paraId="67999B2A" w16cid:durableId="26DD53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AF606" w14:textId="77777777" w:rsidR="00842ADF" w:rsidRDefault="00842ADF">
      <w:pPr>
        <w:spacing w:line="240" w:lineRule="auto"/>
      </w:pPr>
      <w:r>
        <w:separator/>
      </w:r>
    </w:p>
  </w:endnote>
  <w:endnote w:type="continuationSeparator" w:id="0">
    <w:p w14:paraId="60A9DDFF" w14:textId="77777777" w:rsidR="00842ADF" w:rsidRDefault="00842A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0D21B" w14:textId="77777777" w:rsidR="00842ADF" w:rsidRDefault="00842ADF">
      <w:pPr>
        <w:spacing w:after="0" w:line="240" w:lineRule="auto"/>
      </w:pPr>
      <w:r>
        <w:separator/>
      </w:r>
    </w:p>
  </w:footnote>
  <w:footnote w:type="continuationSeparator" w:id="0">
    <w:p w14:paraId="00CEA4FC" w14:textId="77777777" w:rsidR="00842ADF" w:rsidRDefault="00842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4C7C6" w14:textId="77777777" w:rsidR="002C0B2A" w:rsidRDefault="00000000">
    <w:pPr>
      <w:jc w:val="right"/>
      <w:rPr>
        <w:rFonts w:ascii="宋体" w:hAnsi="宋体"/>
        <w:sz w:val="18"/>
        <w:szCs w:val="18"/>
      </w:rPr>
    </w:pPr>
    <w:r>
      <w:rPr>
        <w:rFonts w:ascii="宋体" w:hAnsi="宋体" w:hint="eastAsia"/>
        <w:sz w:val="18"/>
        <w:szCs w:val="18"/>
      </w:rPr>
      <w:t>记录编号：</w:t>
    </w:r>
    <w:r>
      <w:rPr>
        <w:rFonts w:ascii="宋体" w:hAnsi="宋体" w:hint="eastAsia"/>
        <w:sz w:val="18"/>
        <w:szCs w:val="18"/>
      </w:rPr>
      <w:t xml:space="preserve">ST-QSP-10FM21    </w:t>
    </w:r>
    <w:r>
      <w:rPr>
        <w:rFonts w:ascii="宋体" w:hAnsi="宋体" w:hint="eastAsia"/>
        <w:sz w:val="18"/>
        <w:szCs w:val="18"/>
      </w:rPr>
      <w:t>版本号：</w:t>
    </w:r>
    <w:r>
      <w:rPr>
        <w:rFonts w:ascii="宋体" w:hAnsi="宋体" w:hint="eastAsia"/>
        <w:sz w:val="18"/>
        <w:szCs w:val="18"/>
      </w:rPr>
      <w:t xml:space="preserve">B/0    </w:t>
    </w:r>
    <w:r>
      <w:rPr>
        <w:rFonts w:ascii="宋体" w:hAnsi="宋体" w:hint="eastAsia"/>
        <w:sz w:val="18"/>
        <w:szCs w:val="18"/>
      </w:rPr>
      <w:t>页码：</w:t>
    </w:r>
    <w:r>
      <w:rPr>
        <w:rFonts w:ascii="宋体" w:hAnsi="宋体" w:hint="eastAsia"/>
        <w:sz w:val="18"/>
        <w:szCs w:val="18"/>
        <w:lang w:val="zh-CN"/>
      </w:rPr>
      <w:t xml:space="preserve"> </w:t>
    </w:r>
    <w:r>
      <w:rPr>
        <w:rFonts w:ascii="宋体" w:hAnsi="宋体" w:hint="eastAsia"/>
        <w:sz w:val="18"/>
        <w:szCs w:val="18"/>
      </w:rPr>
      <w:fldChar w:fldCharType="begin"/>
    </w:r>
    <w:r>
      <w:rPr>
        <w:rFonts w:ascii="宋体" w:hAnsi="宋体" w:hint="eastAsia"/>
        <w:sz w:val="18"/>
        <w:szCs w:val="18"/>
      </w:rPr>
      <w:instrText xml:space="preserve"> PAGE </w:instrText>
    </w:r>
    <w:r>
      <w:rPr>
        <w:rFonts w:ascii="宋体" w:hAnsi="宋体" w:hint="eastAsia"/>
        <w:sz w:val="18"/>
        <w:szCs w:val="18"/>
      </w:rPr>
      <w:fldChar w:fldCharType="separate"/>
    </w:r>
    <w:r>
      <w:rPr>
        <w:rFonts w:ascii="宋体" w:hAnsi="宋体"/>
        <w:sz w:val="18"/>
        <w:szCs w:val="18"/>
      </w:rPr>
      <w:t>1</w:t>
    </w:r>
    <w:r>
      <w:rPr>
        <w:rFonts w:ascii="宋体" w:hAnsi="宋体" w:hint="eastAsia"/>
        <w:sz w:val="18"/>
        <w:szCs w:val="18"/>
      </w:rPr>
      <w:fldChar w:fldCharType="end"/>
    </w:r>
    <w:r>
      <w:rPr>
        <w:rFonts w:ascii="宋体" w:hAnsi="宋体" w:hint="eastAsia"/>
        <w:sz w:val="18"/>
        <w:szCs w:val="18"/>
      </w:rPr>
      <w:t xml:space="preserve"> / </w:t>
    </w:r>
    <w:r>
      <w:rPr>
        <w:rFonts w:ascii="宋体" w:hAnsi="宋体" w:hint="eastAsia"/>
        <w:sz w:val="18"/>
        <w:szCs w:val="18"/>
      </w:rPr>
      <w:fldChar w:fldCharType="begin"/>
    </w:r>
    <w:r>
      <w:rPr>
        <w:rFonts w:ascii="宋体" w:hAnsi="宋体" w:hint="eastAsia"/>
        <w:sz w:val="18"/>
        <w:szCs w:val="18"/>
      </w:rPr>
      <w:instrText xml:space="preserve"> NUMPAGES  </w:instrText>
    </w:r>
    <w:r>
      <w:rPr>
        <w:rFonts w:ascii="宋体" w:hAnsi="宋体" w:hint="eastAsia"/>
        <w:sz w:val="18"/>
        <w:szCs w:val="18"/>
      </w:rPr>
      <w:fldChar w:fldCharType="separate"/>
    </w:r>
    <w:r>
      <w:rPr>
        <w:rFonts w:ascii="宋体" w:hAnsi="宋体"/>
        <w:sz w:val="18"/>
        <w:szCs w:val="18"/>
      </w:rPr>
      <w:t>12</w:t>
    </w:r>
    <w:r>
      <w:rPr>
        <w:rFonts w:ascii="宋体" w:hAnsi="宋体" w:hint="eastAsia"/>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18E7"/>
    <w:multiLevelType w:val="multilevel"/>
    <w:tmpl w:val="046A18E7"/>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EB2B2F"/>
    <w:multiLevelType w:val="multilevel"/>
    <w:tmpl w:val="23EB2B2F"/>
    <w:lvl w:ilvl="0">
      <w:start w:val="2"/>
      <w:numFmt w:val="decimal"/>
      <w:lvlText w:val="%1"/>
      <w:lvlJc w:val="left"/>
      <w:pPr>
        <w:ind w:left="888" w:hanging="888"/>
      </w:pPr>
      <w:rPr>
        <w:rFonts w:hint="default"/>
      </w:rPr>
    </w:lvl>
    <w:lvl w:ilvl="1">
      <w:start w:val="2"/>
      <w:numFmt w:val="decimal"/>
      <w:lvlText w:val="%1.%2"/>
      <w:lvlJc w:val="left"/>
      <w:pPr>
        <w:ind w:left="888" w:hanging="888"/>
      </w:pPr>
      <w:rPr>
        <w:rFonts w:hint="default"/>
      </w:rPr>
    </w:lvl>
    <w:lvl w:ilvl="2">
      <w:start w:val="2"/>
      <w:numFmt w:val="decimal"/>
      <w:lvlText w:val="%1.%2.%3"/>
      <w:lvlJc w:val="left"/>
      <w:pPr>
        <w:ind w:left="888" w:hanging="888"/>
      </w:pPr>
      <w:rPr>
        <w:rFonts w:hint="default"/>
      </w:rPr>
    </w:lvl>
    <w:lvl w:ilvl="3">
      <w:start w:val="5"/>
      <w:numFmt w:val="decimal"/>
      <w:lvlText w:val="%1.%2.%3.%4"/>
      <w:lvlJc w:val="left"/>
      <w:pPr>
        <w:ind w:left="888" w:hanging="888"/>
      </w:pPr>
      <w:rPr>
        <w:rFonts w:hint="default"/>
      </w:rPr>
    </w:lvl>
    <w:lvl w:ilvl="4">
      <w:start w:val="2"/>
      <w:numFmt w:val="decimal"/>
      <w:lvlText w:val="%1.%2.%3.%4.%5"/>
      <w:lvlJc w:val="left"/>
      <w:pPr>
        <w:ind w:left="1080" w:hanging="1080"/>
      </w:pPr>
      <w:rPr>
        <w:rFonts w:hint="default"/>
      </w:rPr>
    </w:lvl>
    <w:lvl w:ilvl="5">
      <w:start w:val="2"/>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5D213B6"/>
    <w:multiLevelType w:val="multilevel"/>
    <w:tmpl w:val="25D213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E663F84"/>
    <w:multiLevelType w:val="multilevel"/>
    <w:tmpl w:val="2E663F84"/>
    <w:lvl w:ilvl="0">
      <w:start w:val="5"/>
      <w:numFmt w:val="decimal"/>
      <w:lvlText w:val="%1"/>
      <w:lvlJc w:val="left"/>
      <w:pPr>
        <w:ind w:left="1264" w:hanging="1134"/>
      </w:pPr>
      <w:rPr>
        <w:rFonts w:hint="default"/>
      </w:rPr>
    </w:lvl>
    <w:lvl w:ilvl="1">
      <w:start w:val="1"/>
      <w:numFmt w:val="decimal"/>
      <w:lvlText w:val="%1.%2"/>
      <w:lvlJc w:val="left"/>
      <w:pPr>
        <w:ind w:left="1264" w:hanging="1134"/>
      </w:pPr>
      <w:rPr>
        <w:rFonts w:ascii="Arial" w:eastAsia="Arial" w:hAnsi="Arial" w:cs="Arial" w:hint="default"/>
        <w:b/>
        <w:bCs/>
        <w:spacing w:val="-1"/>
        <w:w w:val="99"/>
        <w:sz w:val="36"/>
        <w:szCs w:val="36"/>
      </w:rPr>
    </w:lvl>
    <w:lvl w:ilvl="2">
      <w:start w:val="1"/>
      <w:numFmt w:val="decimal"/>
      <w:lvlText w:val="%1.%2.%3"/>
      <w:lvlJc w:val="left"/>
      <w:pPr>
        <w:ind w:left="1264" w:hanging="1134"/>
      </w:pPr>
      <w:rPr>
        <w:rFonts w:ascii="Arial" w:eastAsia="Arial" w:hAnsi="Arial" w:cs="Arial" w:hint="default"/>
        <w:b/>
        <w:bCs/>
        <w:w w:val="99"/>
        <w:sz w:val="28"/>
        <w:szCs w:val="28"/>
      </w:rPr>
    </w:lvl>
    <w:lvl w:ilvl="3">
      <w:numFmt w:val="bullet"/>
      <w:lvlText w:val=""/>
      <w:lvlJc w:val="left"/>
      <w:pPr>
        <w:ind w:left="1549" w:hanging="285"/>
      </w:pPr>
      <w:rPr>
        <w:rFonts w:ascii="Symbol" w:eastAsia="Symbol" w:hAnsi="Symbol" w:cs="Symbol" w:hint="default"/>
        <w:w w:val="100"/>
        <w:sz w:val="20"/>
        <w:szCs w:val="20"/>
      </w:rPr>
    </w:lvl>
    <w:lvl w:ilvl="4">
      <w:numFmt w:val="bullet"/>
      <w:lvlText w:val="•"/>
      <w:lvlJc w:val="left"/>
      <w:pPr>
        <w:ind w:left="4575" w:hanging="285"/>
      </w:pPr>
      <w:rPr>
        <w:rFonts w:hint="default"/>
      </w:rPr>
    </w:lvl>
    <w:lvl w:ilvl="5">
      <w:numFmt w:val="bullet"/>
      <w:lvlText w:val="•"/>
      <w:lvlJc w:val="left"/>
      <w:pPr>
        <w:ind w:left="5587" w:hanging="285"/>
      </w:pPr>
      <w:rPr>
        <w:rFonts w:hint="default"/>
      </w:rPr>
    </w:lvl>
    <w:lvl w:ilvl="6">
      <w:numFmt w:val="bullet"/>
      <w:lvlText w:val="•"/>
      <w:lvlJc w:val="left"/>
      <w:pPr>
        <w:ind w:left="6599" w:hanging="285"/>
      </w:pPr>
      <w:rPr>
        <w:rFonts w:hint="default"/>
      </w:rPr>
    </w:lvl>
    <w:lvl w:ilvl="7">
      <w:numFmt w:val="bullet"/>
      <w:lvlText w:val="•"/>
      <w:lvlJc w:val="left"/>
      <w:pPr>
        <w:ind w:left="7611" w:hanging="285"/>
      </w:pPr>
      <w:rPr>
        <w:rFonts w:hint="default"/>
      </w:rPr>
    </w:lvl>
    <w:lvl w:ilvl="8">
      <w:numFmt w:val="bullet"/>
      <w:lvlText w:val="•"/>
      <w:lvlJc w:val="left"/>
      <w:pPr>
        <w:ind w:left="8623" w:hanging="285"/>
      </w:pPr>
      <w:rPr>
        <w:rFonts w:hint="default"/>
      </w:rPr>
    </w:lvl>
  </w:abstractNum>
  <w:abstractNum w:abstractNumId="4" w15:restartNumberingAfterBreak="0">
    <w:nsid w:val="2F127401"/>
    <w:multiLevelType w:val="multilevel"/>
    <w:tmpl w:val="2F127401"/>
    <w:lvl w:ilvl="0">
      <w:start w:val="1"/>
      <w:numFmt w:val="bullet"/>
      <w:lvlText w:val=""/>
      <w:lvlJc w:val="left"/>
      <w:pPr>
        <w:ind w:left="720" w:hanging="360"/>
      </w:pPr>
      <w:rPr>
        <w:rFonts w:ascii="Symbol" w:eastAsiaTheme="minorEastAsia"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0A02809"/>
    <w:multiLevelType w:val="multilevel"/>
    <w:tmpl w:val="30A02809"/>
    <w:lvl w:ilvl="0">
      <w:start w:val="1"/>
      <w:numFmt w:val="bullet"/>
      <w:lvlText w:val=""/>
      <w:lvlJc w:val="left"/>
      <w:pPr>
        <w:ind w:left="1320" w:hanging="660"/>
      </w:pPr>
      <w:rPr>
        <w:rFonts w:ascii="Symbol" w:hAnsi="Symbol" w:hint="default"/>
      </w:rPr>
    </w:lvl>
    <w:lvl w:ilvl="1">
      <w:start w:val="2"/>
      <w:numFmt w:val="decimal"/>
      <w:lvlText w:val="%1.%2"/>
      <w:lvlJc w:val="left"/>
      <w:pPr>
        <w:ind w:left="1320" w:hanging="660"/>
      </w:pPr>
      <w:rPr>
        <w:rFonts w:hint="default"/>
      </w:rPr>
    </w:lvl>
    <w:lvl w:ilvl="2">
      <w:start w:val="2"/>
      <w:numFmt w:val="decimal"/>
      <w:lvlText w:val="%1.%2.%3"/>
      <w:lvlJc w:val="left"/>
      <w:pPr>
        <w:ind w:left="1380" w:hanging="720"/>
      </w:pPr>
      <w:rPr>
        <w:rFonts w:hint="default"/>
      </w:rPr>
    </w:lvl>
    <w:lvl w:ilvl="3">
      <w:start w:val="4"/>
      <w:numFmt w:val="decimal"/>
      <w:lvlText w:val="%1.%2.%3.%4"/>
      <w:lvlJc w:val="left"/>
      <w:pPr>
        <w:ind w:left="1380" w:hanging="72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740" w:hanging="108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100" w:hanging="1440"/>
      </w:pPr>
      <w:rPr>
        <w:rFonts w:hint="default"/>
      </w:rPr>
    </w:lvl>
    <w:lvl w:ilvl="8">
      <w:start w:val="1"/>
      <w:numFmt w:val="decimal"/>
      <w:lvlText w:val="%1.%2.%3.%4.%5.%6.%7.%8.%9"/>
      <w:lvlJc w:val="left"/>
      <w:pPr>
        <w:ind w:left="2460" w:hanging="1800"/>
      </w:pPr>
      <w:rPr>
        <w:rFonts w:hint="default"/>
      </w:rPr>
    </w:lvl>
  </w:abstractNum>
  <w:abstractNum w:abstractNumId="6" w15:restartNumberingAfterBreak="0">
    <w:nsid w:val="30D8079F"/>
    <w:multiLevelType w:val="multilevel"/>
    <w:tmpl w:val="30D807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AA5113A"/>
    <w:multiLevelType w:val="multilevel"/>
    <w:tmpl w:val="6AA511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09C72E3"/>
    <w:multiLevelType w:val="multilevel"/>
    <w:tmpl w:val="709C72E3"/>
    <w:lvl w:ilvl="0">
      <w:start w:val="2"/>
      <w:numFmt w:val="decimal"/>
      <w:lvlText w:val="%1"/>
      <w:lvlJc w:val="left"/>
      <w:pPr>
        <w:ind w:left="888" w:hanging="888"/>
      </w:pPr>
      <w:rPr>
        <w:rFonts w:hint="default"/>
      </w:rPr>
    </w:lvl>
    <w:lvl w:ilvl="1">
      <w:start w:val="2"/>
      <w:numFmt w:val="decimal"/>
      <w:lvlText w:val="%1.%2"/>
      <w:lvlJc w:val="left"/>
      <w:pPr>
        <w:ind w:left="888" w:hanging="888"/>
      </w:pPr>
      <w:rPr>
        <w:rFonts w:hint="default"/>
      </w:rPr>
    </w:lvl>
    <w:lvl w:ilvl="2">
      <w:start w:val="2"/>
      <w:numFmt w:val="decimal"/>
      <w:lvlText w:val="%1.%2.%3"/>
      <w:lvlJc w:val="left"/>
      <w:pPr>
        <w:ind w:left="888" w:hanging="888"/>
      </w:pPr>
      <w:rPr>
        <w:rFonts w:hint="default"/>
      </w:rPr>
    </w:lvl>
    <w:lvl w:ilvl="3">
      <w:start w:val="5"/>
      <w:numFmt w:val="decimal"/>
      <w:lvlText w:val="%1.%2.%3.%4"/>
      <w:lvlJc w:val="left"/>
      <w:pPr>
        <w:ind w:left="888" w:hanging="888"/>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476191870">
    <w:abstractNumId w:val="4"/>
  </w:num>
  <w:num w:numId="2" w16cid:durableId="770011295">
    <w:abstractNumId w:val="6"/>
  </w:num>
  <w:num w:numId="3" w16cid:durableId="465709434">
    <w:abstractNumId w:val="2"/>
  </w:num>
  <w:num w:numId="4" w16cid:durableId="1992441560">
    <w:abstractNumId w:val="0"/>
  </w:num>
  <w:num w:numId="5" w16cid:durableId="1679847690">
    <w:abstractNumId w:val="5"/>
  </w:num>
  <w:num w:numId="6" w16cid:durableId="1287202224">
    <w:abstractNumId w:val="1"/>
  </w:num>
  <w:num w:numId="7" w16cid:durableId="1841311721">
    <w:abstractNumId w:val="8"/>
  </w:num>
  <w:num w:numId="8" w16cid:durableId="1794057853">
    <w:abstractNumId w:val="7"/>
  </w:num>
  <w:num w:numId="9" w16cid:durableId="74973828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w7238@gmail.com">
    <w15:presenceInfo w15:providerId="Windows Live" w15:userId="6f9c36a38bcbb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E75A5"/>
    <w:rsid w:val="00075EEE"/>
    <w:rsid w:val="000B576E"/>
    <w:rsid w:val="000D734D"/>
    <w:rsid w:val="00156293"/>
    <w:rsid w:val="00160FD6"/>
    <w:rsid w:val="00177E38"/>
    <w:rsid w:val="00226F60"/>
    <w:rsid w:val="00245E40"/>
    <w:rsid w:val="0025322B"/>
    <w:rsid w:val="00286339"/>
    <w:rsid w:val="0029666C"/>
    <w:rsid w:val="002969C9"/>
    <w:rsid w:val="002A3151"/>
    <w:rsid w:val="002C0B2A"/>
    <w:rsid w:val="00321F60"/>
    <w:rsid w:val="003A24E3"/>
    <w:rsid w:val="003B7C30"/>
    <w:rsid w:val="003F435E"/>
    <w:rsid w:val="00435389"/>
    <w:rsid w:val="0047240C"/>
    <w:rsid w:val="004972BD"/>
    <w:rsid w:val="004C0242"/>
    <w:rsid w:val="004D3E19"/>
    <w:rsid w:val="004E5444"/>
    <w:rsid w:val="004E75B8"/>
    <w:rsid w:val="005129DF"/>
    <w:rsid w:val="0052406D"/>
    <w:rsid w:val="00550AE7"/>
    <w:rsid w:val="005B6CA2"/>
    <w:rsid w:val="005E75A5"/>
    <w:rsid w:val="00616598"/>
    <w:rsid w:val="00670552"/>
    <w:rsid w:val="006A2422"/>
    <w:rsid w:val="006B7B1A"/>
    <w:rsid w:val="006D6B62"/>
    <w:rsid w:val="006F3EF4"/>
    <w:rsid w:val="00720681"/>
    <w:rsid w:val="0073100B"/>
    <w:rsid w:val="00750234"/>
    <w:rsid w:val="00751A90"/>
    <w:rsid w:val="00760A2B"/>
    <w:rsid w:val="007C31A8"/>
    <w:rsid w:val="00842ADF"/>
    <w:rsid w:val="00875F0B"/>
    <w:rsid w:val="00883FD9"/>
    <w:rsid w:val="008C6EC5"/>
    <w:rsid w:val="008C73C4"/>
    <w:rsid w:val="00966993"/>
    <w:rsid w:val="00985891"/>
    <w:rsid w:val="0098767B"/>
    <w:rsid w:val="009F10DD"/>
    <w:rsid w:val="00A1659C"/>
    <w:rsid w:val="00A3613F"/>
    <w:rsid w:val="00A967DA"/>
    <w:rsid w:val="00A96AAB"/>
    <w:rsid w:val="00B6194E"/>
    <w:rsid w:val="00B7265B"/>
    <w:rsid w:val="00BF27DC"/>
    <w:rsid w:val="00BF6347"/>
    <w:rsid w:val="00C52786"/>
    <w:rsid w:val="00CE24ED"/>
    <w:rsid w:val="00CF380E"/>
    <w:rsid w:val="00D87D45"/>
    <w:rsid w:val="00DB0A97"/>
    <w:rsid w:val="00DC4F63"/>
    <w:rsid w:val="00DE4B15"/>
    <w:rsid w:val="00E22B18"/>
    <w:rsid w:val="00E30C5E"/>
    <w:rsid w:val="00ED3421"/>
    <w:rsid w:val="00EF20EC"/>
    <w:rsid w:val="00F05863"/>
    <w:rsid w:val="00FC12BE"/>
    <w:rsid w:val="55245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96673"/>
  <w15:docId w15:val="{4E92D15B-638A-4E57-AE1F-B912DED5D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rPr>
  </w:style>
  <w:style w:type="paragraph" w:styleId="1">
    <w:name w:val="heading 1"/>
    <w:basedOn w:val="a"/>
    <w:next w:val="a"/>
    <w:link w:val="10"/>
    <w:uiPriority w:val="9"/>
    <w:qFormat/>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2">
    <w:name w:val="heading 2"/>
    <w:basedOn w:val="a"/>
    <w:next w:val="a"/>
    <w:link w:val="20"/>
    <w:uiPriority w:val="9"/>
    <w:unhideWhenUsed/>
    <w:qFormat/>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4">
    <w:name w:val="heading 4"/>
    <w:basedOn w:val="a"/>
    <w:next w:val="a"/>
    <w:link w:val="40"/>
    <w:uiPriority w:val="9"/>
    <w:unhideWhenUsed/>
    <w:qFormat/>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5">
    <w:name w:val="heading 5"/>
    <w:basedOn w:val="a"/>
    <w:next w:val="a"/>
    <w:link w:val="50"/>
    <w:uiPriority w:val="9"/>
    <w:unhideWhenUsed/>
    <w:qFormat/>
    <w:pPr>
      <w:keepNext/>
      <w:keepLines/>
      <w:spacing w:before="40" w:after="0"/>
      <w:outlineLvl w:val="4"/>
    </w:pPr>
    <w:rPr>
      <w:rFonts w:asciiTheme="majorHAnsi" w:eastAsiaTheme="majorEastAsia" w:hAnsiTheme="majorHAnsi" w:cstheme="majorBidi"/>
      <w:caps/>
      <w:color w:val="2F5496" w:themeColor="accent1" w:themeShade="BF"/>
    </w:rPr>
  </w:style>
  <w:style w:type="paragraph" w:styleId="6">
    <w:name w:val="heading 6"/>
    <w:basedOn w:val="a"/>
    <w:next w:val="a"/>
    <w:link w:val="60"/>
    <w:uiPriority w:val="9"/>
    <w:unhideWhenUsed/>
    <w:qFormat/>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7">
    <w:name w:val="heading 7"/>
    <w:basedOn w:val="a"/>
    <w:next w:val="a"/>
    <w:link w:val="70"/>
    <w:uiPriority w:val="9"/>
    <w:unhideWhenUsed/>
    <w:qFormat/>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8">
    <w:name w:val="heading 8"/>
    <w:basedOn w:val="a"/>
    <w:next w:val="a"/>
    <w:link w:val="80"/>
    <w:uiPriority w:val="9"/>
    <w:semiHidden/>
    <w:unhideWhenUsed/>
    <w:qFormat/>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9">
    <w:name w:val="heading 9"/>
    <w:basedOn w:val="a"/>
    <w:next w:val="a"/>
    <w:link w:val="90"/>
    <w:uiPriority w:val="9"/>
    <w:semiHidden/>
    <w:unhideWhenUsed/>
    <w:qFormat/>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line="240" w:lineRule="auto"/>
    </w:pPr>
    <w:rPr>
      <w:b/>
      <w:bCs/>
      <w:smallCaps/>
      <w:color w:val="44546A" w:themeColor="text2"/>
    </w:rPr>
  </w:style>
  <w:style w:type="paragraph" w:styleId="a4">
    <w:name w:val="Body Text"/>
    <w:basedOn w:val="a"/>
    <w:link w:val="a5"/>
    <w:uiPriority w:val="1"/>
    <w:qFormat/>
    <w:pPr>
      <w:widowControl w:val="0"/>
      <w:autoSpaceDE w:val="0"/>
      <w:autoSpaceDN w:val="0"/>
      <w:spacing w:after="0" w:line="240" w:lineRule="auto"/>
    </w:pPr>
    <w:rPr>
      <w:rFonts w:ascii="Arial" w:eastAsia="Arial" w:hAnsi="Arial" w:cs="Arial"/>
      <w:sz w:val="20"/>
      <w:szCs w:val="20"/>
      <w:lang w:eastAsia="en-US"/>
    </w:rPr>
  </w:style>
  <w:style w:type="paragraph" w:styleId="a6">
    <w:name w:val="Balloon Text"/>
    <w:basedOn w:val="a"/>
    <w:link w:val="a7"/>
    <w:uiPriority w:val="99"/>
    <w:semiHidden/>
    <w:unhideWhenUsed/>
    <w:pPr>
      <w:spacing w:after="0" w:line="240" w:lineRule="auto"/>
    </w:pPr>
    <w:rPr>
      <w:rFonts w:ascii="Microsoft YaHei UI" w:eastAsia="Microsoft YaHei UI"/>
      <w:sz w:val="18"/>
      <w:szCs w:val="18"/>
    </w:rPr>
  </w:style>
  <w:style w:type="paragraph" w:styleId="a8">
    <w:name w:val="footer"/>
    <w:basedOn w:val="a"/>
    <w:link w:val="a9"/>
    <w:uiPriority w:val="99"/>
    <w:unhideWhenUsed/>
    <w:pPr>
      <w:tabs>
        <w:tab w:val="center" w:pos="4320"/>
        <w:tab w:val="right" w:pos="8640"/>
      </w:tabs>
      <w:spacing w:after="0" w:line="240" w:lineRule="auto"/>
    </w:pPr>
  </w:style>
  <w:style w:type="paragraph" w:styleId="aa">
    <w:name w:val="header"/>
    <w:basedOn w:val="a"/>
    <w:link w:val="ab"/>
    <w:uiPriority w:val="99"/>
    <w:unhideWhenUsed/>
    <w:pPr>
      <w:tabs>
        <w:tab w:val="center" w:pos="4320"/>
        <w:tab w:val="right" w:pos="8640"/>
      </w:tabs>
      <w:spacing w:after="0" w:line="240" w:lineRule="auto"/>
    </w:pPr>
  </w:style>
  <w:style w:type="paragraph" w:styleId="ac">
    <w:name w:val="Subtitle"/>
    <w:basedOn w:val="a"/>
    <w:next w:val="a"/>
    <w:link w:val="ad"/>
    <w:uiPriority w:val="11"/>
    <w:qFormat/>
    <w:pPr>
      <w:spacing w:after="240" w:line="240" w:lineRule="auto"/>
    </w:pPr>
    <w:rPr>
      <w:rFonts w:asciiTheme="majorHAnsi" w:eastAsiaTheme="majorEastAsia" w:hAnsiTheme="majorHAnsi" w:cstheme="majorBidi"/>
      <w:color w:val="4472C4" w:themeColor="accent1"/>
      <w:sz w:val="28"/>
      <w:szCs w:val="28"/>
    </w:rPr>
  </w:style>
  <w:style w:type="paragraph" w:styleId="ae">
    <w:name w:val="Title"/>
    <w:basedOn w:val="a"/>
    <w:next w:val="a"/>
    <w:link w:val="af"/>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table" w:styleId="af0">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Pr>
      <w:b/>
      <w:bCs/>
    </w:rPr>
  </w:style>
  <w:style w:type="character" w:styleId="af2">
    <w:name w:val="Emphasis"/>
    <w:basedOn w:val="a0"/>
    <w:uiPriority w:val="20"/>
    <w:qFormat/>
    <w:rPr>
      <w:i/>
      <w:iCs/>
    </w:rPr>
  </w:style>
  <w:style w:type="character" w:styleId="af3">
    <w:name w:val="Hyperlink"/>
    <w:basedOn w:val="a0"/>
    <w:uiPriority w:val="99"/>
    <w:unhideWhenUsed/>
    <w:rPr>
      <w:color w:val="0563C1" w:themeColor="hyperlink"/>
      <w:u w:val="single"/>
    </w:rPr>
  </w:style>
  <w:style w:type="character" w:customStyle="1" w:styleId="10">
    <w:name w:val="标题 1 字符"/>
    <w:basedOn w:val="a0"/>
    <w:link w:val="1"/>
    <w:uiPriority w:val="9"/>
    <w:rPr>
      <w:rFonts w:asciiTheme="majorHAnsi" w:eastAsiaTheme="majorEastAsia" w:hAnsiTheme="majorHAnsi" w:cstheme="majorBidi"/>
      <w:color w:val="1F3864" w:themeColor="accent1" w:themeShade="80"/>
      <w:sz w:val="36"/>
      <w:szCs w:val="36"/>
    </w:rPr>
  </w:style>
  <w:style w:type="character" w:customStyle="1" w:styleId="20">
    <w:name w:val="标题 2 字符"/>
    <w:basedOn w:val="a0"/>
    <w:link w:val="2"/>
    <w:uiPriority w:val="9"/>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rPr>
      <w:rFonts w:asciiTheme="majorHAnsi" w:eastAsiaTheme="majorEastAsia" w:hAnsiTheme="majorHAnsi" w:cstheme="majorBidi"/>
      <w:color w:val="2F5496" w:themeColor="accent1" w:themeShade="BF"/>
      <w:sz w:val="28"/>
      <w:szCs w:val="28"/>
    </w:rPr>
  </w:style>
  <w:style w:type="character" w:customStyle="1" w:styleId="40">
    <w:name w:val="标题 4 字符"/>
    <w:basedOn w:val="a0"/>
    <w:link w:val="4"/>
    <w:uiPriority w:val="9"/>
    <w:rPr>
      <w:rFonts w:asciiTheme="majorHAnsi" w:eastAsiaTheme="majorEastAsia" w:hAnsiTheme="majorHAnsi" w:cstheme="majorBidi"/>
      <w:color w:val="2F5496" w:themeColor="accent1" w:themeShade="BF"/>
      <w:sz w:val="24"/>
      <w:szCs w:val="24"/>
    </w:rPr>
  </w:style>
  <w:style w:type="character" w:customStyle="1" w:styleId="50">
    <w:name w:val="标题 5 字符"/>
    <w:basedOn w:val="a0"/>
    <w:link w:val="5"/>
    <w:uiPriority w:val="9"/>
    <w:rPr>
      <w:rFonts w:asciiTheme="majorHAnsi" w:eastAsiaTheme="majorEastAsia" w:hAnsiTheme="majorHAnsi" w:cstheme="majorBidi"/>
      <w:caps/>
      <w:color w:val="2F5496" w:themeColor="accent1" w:themeShade="BF"/>
    </w:rPr>
  </w:style>
  <w:style w:type="character" w:customStyle="1" w:styleId="60">
    <w:name w:val="标题 6 字符"/>
    <w:basedOn w:val="a0"/>
    <w:link w:val="6"/>
    <w:uiPriority w:val="9"/>
    <w:rPr>
      <w:rFonts w:asciiTheme="majorHAnsi" w:eastAsiaTheme="majorEastAsia" w:hAnsiTheme="majorHAnsi" w:cstheme="majorBidi"/>
      <w:i/>
      <w:iCs/>
      <w:caps/>
      <w:color w:val="1F3864" w:themeColor="accent1" w:themeShade="80"/>
    </w:rPr>
  </w:style>
  <w:style w:type="character" w:customStyle="1" w:styleId="70">
    <w:name w:val="标题 7 字符"/>
    <w:basedOn w:val="a0"/>
    <w:link w:val="7"/>
    <w:uiPriority w:val="9"/>
    <w:rPr>
      <w:rFonts w:asciiTheme="majorHAnsi" w:eastAsiaTheme="majorEastAsia" w:hAnsiTheme="majorHAnsi" w:cstheme="majorBidi"/>
      <w:b/>
      <w:bCs/>
      <w:color w:val="1F3864" w:themeColor="accent1" w:themeShade="80"/>
    </w:rPr>
  </w:style>
  <w:style w:type="character" w:customStyle="1" w:styleId="80">
    <w:name w:val="标题 8 字符"/>
    <w:basedOn w:val="a0"/>
    <w:link w:val="8"/>
    <w:uiPriority w:val="9"/>
    <w:semiHidden/>
    <w:rPr>
      <w:rFonts w:asciiTheme="majorHAnsi" w:eastAsiaTheme="majorEastAsia" w:hAnsiTheme="majorHAnsi" w:cstheme="majorBidi"/>
      <w:b/>
      <w:bCs/>
      <w:i/>
      <w:iCs/>
      <w:color w:val="1F3864" w:themeColor="accent1" w:themeShade="80"/>
    </w:rPr>
  </w:style>
  <w:style w:type="character" w:customStyle="1" w:styleId="90">
    <w:name w:val="标题 9 字符"/>
    <w:basedOn w:val="a0"/>
    <w:link w:val="9"/>
    <w:uiPriority w:val="9"/>
    <w:semiHidden/>
    <w:rPr>
      <w:rFonts w:asciiTheme="majorHAnsi" w:eastAsiaTheme="majorEastAsia" w:hAnsiTheme="majorHAnsi" w:cstheme="majorBidi"/>
      <w:i/>
      <w:iCs/>
      <w:color w:val="1F3864" w:themeColor="accent1" w:themeShade="80"/>
    </w:rPr>
  </w:style>
  <w:style w:type="character" w:customStyle="1" w:styleId="af">
    <w:name w:val="标题 字符"/>
    <w:basedOn w:val="a0"/>
    <w:link w:val="ae"/>
    <w:uiPriority w:val="10"/>
    <w:rPr>
      <w:rFonts w:asciiTheme="majorHAnsi" w:eastAsiaTheme="majorEastAsia" w:hAnsiTheme="majorHAnsi" w:cstheme="majorBidi"/>
      <w:caps/>
      <w:color w:val="44546A" w:themeColor="text2"/>
      <w:spacing w:val="-15"/>
      <w:sz w:val="72"/>
      <w:szCs w:val="72"/>
    </w:rPr>
  </w:style>
  <w:style w:type="character" w:customStyle="1" w:styleId="ad">
    <w:name w:val="副标题 字符"/>
    <w:basedOn w:val="a0"/>
    <w:link w:val="ac"/>
    <w:uiPriority w:val="11"/>
    <w:rPr>
      <w:rFonts w:asciiTheme="majorHAnsi" w:eastAsiaTheme="majorEastAsia" w:hAnsiTheme="majorHAnsi" w:cstheme="majorBidi"/>
      <w:color w:val="4472C4" w:themeColor="accent1"/>
      <w:sz w:val="28"/>
      <w:szCs w:val="28"/>
    </w:rPr>
  </w:style>
  <w:style w:type="paragraph" w:styleId="af4">
    <w:name w:val="No Spacing"/>
    <w:uiPriority w:val="1"/>
    <w:qFormat/>
    <w:rPr>
      <w:sz w:val="22"/>
      <w:szCs w:val="22"/>
    </w:rPr>
  </w:style>
  <w:style w:type="paragraph" w:styleId="af5">
    <w:name w:val="Quote"/>
    <w:basedOn w:val="a"/>
    <w:next w:val="a"/>
    <w:link w:val="af6"/>
    <w:uiPriority w:val="29"/>
    <w:qFormat/>
    <w:pPr>
      <w:spacing w:before="120" w:after="120"/>
      <w:ind w:left="720"/>
    </w:pPr>
    <w:rPr>
      <w:color w:val="44546A" w:themeColor="text2"/>
      <w:sz w:val="24"/>
      <w:szCs w:val="24"/>
    </w:rPr>
  </w:style>
  <w:style w:type="character" w:customStyle="1" w:styleId="af6">
    <w:name w:val="引用 字符"/>
    <w:basedOn w:val="a0"/>
    <w:link w:val="af5"/>
    <w:uiPriority w:val="29"/>
    <w:rPr>
      <w:color w:val="44546A" w:themeColor="text2"/>
      <w:sz w:val="24"/>
      <w:szCs w:val="24"/>
    </w:rPr>
  </w:style>
  <w:style w:type="paragraph" w:styleId="af7">
    <w:name w:val="Intense Quote"/>
    <w:basedOn w:val="a"/>
    <w:next w:val="a"/>
    <w:link w:val="af8"/>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af8">
    <w:name w:val="明显引用 字符"/>
    <w:basedOn w:val="a0"/>
    <w:link w:val="af7"/>
    <w:uiPriority w:val="30"/>
    <w:rPr>
      <w:rFonts w:asciiTheme="majorHAnsi" w:eastAsiaTheme="majorEastAsia" w:hAnsiTheme="majorHAnsi" w:cstheme="majorBidi"/>
      <w:color w:val="44546A" w:themeColor="text2"/>
      <w:spacing w:val="-6"/>
      <w:sz w:val="32"/>
      <w:szCs w:val="32"/>
    </w:rPr>
  </w:style>
  <w:style w:type="character" w:customStyle="1" w:styleId="11">
    <w:name w:val="不明显强调1"/>
    <w:basedOn w:val="a0"/>
    <w:uiPriority w:val="19"/>
    <w:qFormat/>
    <w:rPr>
      <w:i/>
      <w:iCs/>
      <w:color w:val="595959" w:themeColor="text1" w:themeTint="A6"/>
    </w:rPr>
  </w:style>
  <w:style w:type="character" w:customStyle="1" w:styleId="12">
    <w:name w:val="明显强调1"/>
    <w:basedOn w:val="a0"/>
    <w:uiPriority w:val="21"/>
    <w:qFormat/>
    <w:rPr>
      <w:b/>
      <w:bCs/>
      <w:i/>
      <w:iCs/>
    </w:rPr>
  </w:style>
  <w:style w:type="character" w:customStyle="1" w:styleId="13">
    <w:name w:val="不明显参考1"/>
    <w:basedOn w:val="a0"/>
    <w:uiPriority w:val="31"/>
    <w:qFormat/>
    <w:rPr>
      <w:smallCaps/>
      <w:color w:val="595959" w:themeColor="text1" w:themeTint="A6"/>
      <w:u w:val="none" w:color="7F7F7F" w:themeColor="text1" w:themeTint="80"/>
    </w:rPr>
  </w:style>
  <w:style w:type="character" w:customStyle="1" w:styleId="14">
    <w:name w:val="明显参考1"/>
    <w:basedOn w:val="a0"/>
    <w:uiPriority w:val="32"/>
    <w:qFormat/>
    <w:rPr>
      <w:b/>
      <w:bCs/>
      <w:smallCaps/>
      <w:color w:val="44546A" w:themeColor="text2"/>
      <w:u w:val="single"/>
    </w:rPr>
  </w:style>
  <w:style w:type="character" w:customStyle="1" w:styleId="15">
    <w:name w:val="书籍标题1"/>
    <w:basedOn w:val="a0"/>
    <w:uiPriority w:val="33"/>
    <w:qFormat/>
    <w:rPr>
      <w:b/>
      <w:bCs/>
      <w:smallCaps/>
      <w:spacing w:val="10"/>
    </w:rPr>
  </w:style>
  <w:style w:type="paragraph" w:customStyle="1" w:styleId="TOC1">
    <w:name w:val="TOC 标题1"/>
    <w:basedOn w:val="1"/>
    <w:next w:val="a"/>
    <w:uiPriority w:val="39"/>
    <w:semiHidden/>
    <w:unhideWhenUsed/>
    <w:qFormat/>
    <w:pPr>
      <w:outlineLvl w:val="9"/>
    </w:pPr>
  </w:style>
  <w:style w:type="paragraph" w:styleId="af9">
    <w:name w:val="List Paragraph"/>
    <w:basedOn w:val="a"/>
    <w:uiPriority w:val="1"/>
    <w:qFormat/>
    <w:pPr>
      <w:ind w:left="720"/>
      <w:contextualSpacing/>
    </w:pPr>
  </w:style>
  <w:style w:type="character" w:customStyle="1" w:styleId="a7">
    <w:name w:val="批注框文本 字符"/>
    <w:basedOn w:val="a0"/>
    <w:link w:val="a6"/>
    <w:uiPriority w:val="99"/>
    <w:semiHidden/>
    <w:rPr>
      <w:rFonts w:ascii="Microsoft YaHei UI" w:eastAsia="Microsoft YaHei UI"/>
      <w:sz w:val="18"/>
      <w:szCs w:val="18"/>
    </w:rPr>
  </w:style>
  <w:style w:type="table" w:customStyle="1" w:styleId="TableNormal">
    <w:name w:val="Table Normal"/>
    <w:uiPriority w:val="2"/>
    <w:semiHidden/>
    <w:unhideWhenUsed/>
    <w:qFormat/>
    <w:pPr>
      <w:widowControl w:val="0"/>
      <w:autoSpaceDE w:val="0"/>
      <w:autoSpaceDN w:val="0"/>
    </w:pPr>
    <w:rPr>
      <w:rFonts w:eastAsiaTheme="minorHAnsi"/>
      <w:lang w:eastAsia="en-US"/>
    </w:rPr>
    <w:tblPr>
      <w:tblCellMar>
        <w:top w:w="0" w:type="dxa"/>
        <w:left w:w="0" w:type="dxa"/>
        <w:bottom w:w="0" w:type="dxa"/>
        <w:right w:w="0" w:type="dxa"/>
      </w:tblCellMar>
    </w:tblPr>
  </w:style>
  <w:style w:type="paragraph" w:customStyle="1" w:styleId="TableParagraph">
    <w:name w:val="Table Paragraph"/>
    <w:basedOn w:val="a"/>
    <w:uiPriority w:val="1"/>
    <w:qFormat/>
    <w:pPr>
      <w:widowControl w:val="0"/>
      <w:autoSpaceDE w:val="0"/>
      <w:autoSpaceDN w:val="0"/>
      <w:spacing w:before="57" w:after="0" w:line="240" w:lineRule="auto"/>
      <w:ind w:left="107"/>
    </w:pPr>
    <w:rPr>
      <w:rFonts w:ascii="Arial" w:eastAsia="Arial" w:hAnsi="Arial" w:cs="Arial"/>
      <w:lang w:eastAsia="en-US"/>
    </w:rPr>
  </w:style>
  <w:style w:type="character" w:customStyle="1" w:styleId="16">
    <w:name w:val="未处理的提及1"/>
    <w:basedOn w:val="a0"/>
    <w:uiPriority w:val="99"/>
    <w:semiHidden/>
    <w:unhideWhenUsed/>
    <w:rPr>
      <w:color w:val="605E5C"/>
      <w:shd w:val="clear" w:color="auto" w:fill="E1DFDD"/>
    </w:rPr>
  </w:style>
  <w:style w:type="character" w:customStyle="1" w:styleId="a5">
    <w:name w:val="正文文本 字符"/>
    <w:basedOn w:val="a0"/>
    <w:link w:val="a4"/>
    <w:uiPriority w:val="1"/>
    <w:rPr>
      <w:rFonts w:ascii="Arial" w:eastAsia="Arial" w:hAnsi="Arial" w:cs="Arial"/>
      <w:sz w:val="20"/>
      <w:szCs w:val="20"/>
      <w:lang w:eastAsia="en-US"/>
    </w:rPr>
  </w:style>
  <w:style w:type="character" w:customStyle="1" w:styleId="ab">
    <w:name w:val="页眉 字符"/>
    <w:basedOn w:val="a0"/>
    <w:link w:val="aa"/>
    <w:uiPriority w:val="99"/>
  </w:style>
  <w:style w:type="character" w:customStyle="1" w:styleId="a9">
    <w:name w:val="页脚 字符"/>
    <w:basedOn w:val="a0"/>
    <w:link w:val="a8"/>
    <w:uiPriority w:val="99"/>
  </w:style>
  <w:style w:type="table" w:customStyle="1" w:styleId="4-11">
    <w:name w:val="清单表 4 - 着色 11"/>
    <w:basedOn w:val="a1"/>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fa">
    <w:name w:val="annotation reference"/>
    <w:basedOn w:val="a0"/>
    <w:uiPriority w:val="99"/>
    <w:semiHidden/>
    <w:unhideWhenUsed/>
    <w:rsid w:val="00245E40"/>
    <w:rPr>
      <w:sz w:val="21"/>
      <w:szCs w:val="21"/>
    </w:rPr>
  </w:style>
  <w:style w:type="paragraph" w:styleId="afb">
    <w:name w:val="annotation text"/>
    <w:basedOn w:val="a"/>
    <w:link w:val="afc"/>
    <w:uiPriority w:val="99"/>
    <w:semiHidden/>
    <w:unhideWhenUsed/>
    <w:rsid w:val="00245E40"/>
  </w:style>
  <w:style w:type="character" w:customStyle="1" w:styleId="afc">
    <w:name w:val="批注文字 字符"/>
    <w:basedOn w:val="a0"/>
    <w:link w:val="afb"/>
    <w:uiPriority w:val="99"/>
    <w:semiHidden/>
    <w:rsid w:val="00245E40"/>
    <w:rPr>
      <w:sz w:val="22"/>
      <w:szCs w:val="22"/>
    </w:rPr>
  </w:style>
  <w:style w:type="paragraph" w:styleId="afd">
    <w:name w:val="annotation subject"/>
    <w:basedOn w:val="afb"/>
    <w:next w:val="afb"/>
    <w:link w:val="afe"/>
    <w:uiPriority w:val="99"/>
    <w:semiHidden/>
    <w:unhideWhenUsed/>
    <w:rsid w:val="00245E40"/>
    <w:rPr>
      <w:b/>
      <w:bCs/>
    </w:rPr>
  </w:style>
  <w:style w:type="character" w:customStyle="1" w:styleId="afe">
    <w:name w:val="批注主题 字符"/>
    <w:basedOn w:val="afc"/>
    <w:link w:val="afd"/>
    <w:uiPriority w:val="99"/>
    <w:semiHidden/>
    <w:rsid w:val="00245E40"/>
    <w:rPr>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__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1956</Words>
  <Characters>11150</Characters>
  <Application>Microsoft Office Word</Application>
  <DocSecurity>0</DocSecurity>
  <Lines>92</Lines>
  <Paragraphs>26</Paragraphs>
  <ScaleCrop>false</ScaleCrop>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zhw7238@gmail.com</cp:lastModifiedBy>
  <cp:revision>10</cp:revision>
  <dcterms:created xsi:type="dcterms:W3CDTF">2019-03-14T08:25:00Z</dcterms:created>
  <dcterms:modified xsi:type="dcterms:W3CDTF">2022-09-27T02:50:00Z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BD432716137D4F0CA34B59DAD41F18C8</vt:lpwstr>
  </property>
</Properties>
</file>