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after="156" w:line="240" w:lineRule="auto"/>
        <w:rPr>
          <w:rFonts w:hint="default" w:ascii="宋体" w:hAnsi="宋体" w:cs="宋体"/>
          <w:b/>
          <w:kern w:val="0"/>
          <w:szCs w:val="21"/>
          <w:lang w:val="en-US"/>
        </w:rPr>
      </w:pPr>
      <w:r>
        <mc:AlternateContent>
          <mc:Choice Requires="wps">
            <w:drawing>
              <wp:anchor distT="0" distB="0" distL="114300" distR="114300" simplePos="0" relativeHeight="251660288" behindDoc="0" locked="0" layoutInCell="1" allowOverlap="1">
                <wp:simplePos x="0" y="0"/>
                <wp:positionH relativeFrom="column">
                  <wp:posOffset>3260725</wp:posOffset>
                </wp:positionH>
                <wp:positionV relativeFrom="paragraph">
                  <wp:posOffset>43815</wp:posOffset>
                </wp:positionV>
                <wp:extent cx="2273300" cy="521970"/>
                <wp:effectExtent l="0" t="0" r="12700" b="11430"/>
                <wp:wrapNone/>
                <wp:docPr id="2" name="文本框 2"/>
                <wp:cNvGraphicFramePr/>
                <a:graphic xmlns:a="http://schemas.openxmlformats.org/drawingml/2006/main">
                  <a:graphicData uri="http://schemas.microsoft.com/office/word/2010/wordprocessingShape">
                    <wps:wsp>
                      <wps:cNvSpPr txBox="1"/>
                      <wps:spPr>
                        <a:xfrm>
                          <a:off x="958215" y="1161415"/>
                          <a:ext cx="1733550" cy="521970"/>
                        </a:xfrm>
                        <a:prstGeom prst="rect">
                          <a:avLst/>
                        </a:prstGeom>
                        <a:solidFill>
                          <a:srgbClr val="FFFFFF"/>
                        </a:solidFill>
                        <a:ln w="6350">
                          <a:noFill/>
                        </a:ln>
                        <a:effectLst/>
                      </wps:spPr>
                      <wps:txbx>
                        <w:txbxContent>
                          <w:p>
                            <w:pPr>
                              <w:spacing w:before="156" w:after="156"/>
                            </w:pPr>
                            <w:r>
                              <w:rPr>
                                <w:rFonts w:hint="eastAsia"/>
                              </w:rPr>
                              <w:t>MS001-</w:t>
                            </w:r>
                            <w:r>
                              <w:rPr>
                                <w:rFonts w:hint="eastAsia"/>
                                <w:lang w:val="en-US" w:eastAsia="zh-CN"/>
                              </w:rPr>
                              <w:t>B</w:t>
                            </w:r>
                            <w:r>
                              <w:rPr>
                                <w:rFonts w:hint="eastAsia"/>
                              </w:rPr>
                              <w:t>.01.</w:t>
                            </w:r>
                            <w:r>
                              <w:rPr>
                                <w:rFonts w:hint="eastAsia"/>
                                <w:lang w:val="en-US" w:eastAsia="zh-CN"/>
                              </w:rPr>
                              <w:t>008SM</w:t>
                            </w:r>
                            <w:r>
                              <w:rPr>
                                <w:rFonts w:hint="eastAsia"/>
                              </w:rPr>
                              <w:t>.1.0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6.75pt;margin-top:3.45pt;height:41.1pt;width:179pt;z-index:251660288;mso-width-relative:page;mso-height-relative:page;" fillcolor="#FFFFFF" filled="t" stroked="f" coordsize="21600,21600" o:gfxdata="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Rb8i&#10;1dMAAAAIAQAADwAAAAAAAAABACAAAAAiAAAAZHJzL2Rvd25yZXYueG1sUEsBAhQAFAAAAAgAh07i&#10;QP50pAZgAgAAqAQAAA4AAAAAAAAAAQAgAAAAIgEAAGRycy9lMm9Eb2MueG1sUEsFBgAAAAAGAAYA&#10;WQEAAPQFAAAAAA==&#10;">
                <v:fill on="t" focussize="0,0"/>
                <v:stroke on="f" weight="0.5pt"/>
                <v:imagedata o:title=""/>
                <o:lock v:ext="edit" aspectratio="f"/>
                <v:textbox>
                  <w:txbxContent>
                    <w:p>
                      <w:pPr>
                        <w:spacing w:before="156" w:after="156"/>
                      </w:pPr>
                      <w:r>
                        <w:rPr>
                          <w:rFonts w:hint="eastAsia"/>
                        </w:rPr>
                        <w:t>MS001-</w:t>
                      </w:r>
                      <w:r>
                        <w:rPr>
                          <w:rFonts w:hint="eastAsia"/>
                          <w:lang w:val="en-US" w:eastAsia="zh-CN"/>
                        </w:rPr>
                        <w:t>B</w:t>
                      </w:r>
                      <w:r>
                        <w:rPr>
                          <w:rFonts w:hint="eastAsia"/>
                        </w:rPr>
                        <w:t>.01.</w:t>
                      </w:r>
                      <w:r>
                        <w:rPr>
                          <w:rFonts w:hint="eastAsia"/>
                          <w:lang w:val="en-US" w:eastAsia="zh-CN"/>
                        </w:rPr>
                        <w:t>008SM</w:t>
                      </w:r>
                      <w:r>
                        <w:rPr>
                          <w:rFonts w:hint="eastAsia"/>
                        </w:rPr>
                        <w:t>.1.0</w:t>
                      </w:r>
                    </w:p>
                  </w:txbxContent>
                </v:textbox>
              </v:shape>
            </w:pict>
          </mc:Fallback>
        </mc:AlternateContent>
      </w:r>
      <w:r>
        <w:rPr>
          <w:rFonts w:hint="eastAsia" w:ascii="宋体" w:hAnsi="宋体" w:cs="宋体"/>
          <w:b/>
          <w:kern w:val="0"/>
          <w:szCs w:val="21"/>
          <w:lang w:val="en-US" w:eastAsia="zh-CN"/>
        </w:rPr>
        <w:t xml:space="preserve"> </w:t>
      </w:r>
    </w:p>
    <w:p>
      <w:pPr>
        <w:spacing w:before="156" w:after="156" w:line="240" w:lineRule="auto"/>
        <w:rPr>
          <w:rFonts w:ascii="宋体" w:hAnsi="宋体" w:cs="宋体"/>
          <w:b/>
          <w:kern w:val="0"/>
          <w:szCs w:val="21"/>
        </w:rPr>
      </w:pPr>
    </w:p>
    <w:p>
      <w:pPr>
        <w:spacing w:before="156" w:after="156" w:line="240" w:lineRule="auto"/>
      </w:pPr>
    </w:p>
    <w:p>
      <w:pPr>
        <w:spacing w:before="156" w:after="156" w:line="480" w:lineRule="auto"/>
        <w:rPr>
          <w:rFonts w:ascii="宋体" w:hAnsi="宋体" w:cs="宋体"/>
          <w:b/>
          <w:kern w:val="0"/>
          <w:sz w:val="28"/>
          <w:szCs w:val="28"/>
        </w:rPr>
      </w:pPr>
      <w:r>
        <mc:AlternateContent>
          <mc:Choice Requires="wps">
            <w:drawing>
              <wp:anchor distT="0" distB="0" distL="114300" distR="114300" simplePos="0" relativeHeight="251659264" behindDoc="0" locked="0" layoutInCell="1" allowOverlap="1">
                <wp:simplePos x="0" y="0"/>
                <wp:positionH relativeFrom="column">
                  <wp:posOffset>111760</wp:posOffset>
                </wp:positionH>
                <wp:positionV relativeFrom="paragraph">
                  <wp:posOffset>172720</wp:posOffset>
                </wp:positionV>
                <wp:extent cx="4706620" cy="1617345"/>
                <wp:effectExtent l="0" t="0" r="0" b="0"/>
                <wp:wrapNone/>
                <wp:docPr id="1" name="文本框 6"/>
                <wp:cNvGraphicFramePr/>
                <a:graphic xmlns:a="http://schemas.openxmlformats.org/drawingml/2006/main">
                  <a:graphicData uri="http://schemas.microsoft.com/office/word/2010/wordprocessingShape">
                    <wps:wsp>
                      <wps:cNvSpPr txBox="1"/>
                      <wps:spPr>
                        <a:xfrm>
                          <a:off x="0" y="0"/>
                          <a:ext cx="4706620" cy="1617345"/>
                        </a:xfrm>
                        <a:prstGeom prst="rect">
                          <a:avLst/>
                        </a:prstGeom>
                        <a:noFill/>
                        <a:ln w="6350">
                          <a:noFill/>
                        </a:ln>
                      </wps:spPr>
                      <wps:txb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MS-001</w:t>
                            </w:r>
                          </w:p>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导引模块</w:t>
                            </w:r>
                          </w:p>
                        </w:txbxContent>
                      </wps:txbx>
                      <wps:bodyPr upright="1"/>
                    </wps:wsp>
                  </a:graphicData>
                </a:graphic>
              </wp:anchor>
            </w:drawing>
          </mc:Choice>
          <mc:Fallback>
            <w:pict>
              <v:shape id="文本框 6" o:spid="_x0000_s1026" o:spt="202" type="#_x0000_t202" style="position:absolute;left:0pt;margin-left:8.8pt;margin-top:13.6pt;height:127.35pt;width:370.6pt;z-index:251659264;mso-width-relative:page;mso-height-relative:page;" filled="f" stroked="f" coordsize="21600,21600" o:gfxdata="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uMrzDZAAAACQEAAA8AAAAAAAAAAQAgAAAAIgAAAGRycy9kb3ducmV2LnhtbFBLAQIUABQA&#10;AAAIAIdO4kAxQQ5QtgEAAFgDAAAOAAAAAAAAAAEAIAAAACgBAABkcnMvZTJvRG9jLnhtbFBLBQYA&#10;AAAABgAGAFkBAABQBQAAAAA=&#10;">
                <v:fill on="f" focussize="0,0"/>
                <v:stroke on="f" weight="0.5pt"/>
                <v:imagedata o:title=""/>
                <o:lock v:ext="edit" aspectratio="f"/>
                <v:textbo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MS-001</w:t>
                      </w:r>
                    </w:p>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导引模块</w:t>
                      </w:r>
                    </w:p>
                  </w:txbxContent>
                </v:textbox>
              </v:shape>
            </w:pict>
          </mc:Fallback>
        </mc:AlternateContent>
      </w: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spacing w:before="156" w:after="156" w:line="240" w:lineRule="auto"/>
        <w:rPr>
          <w:rFonts w:ascii="宋体" w:hAnsi="宋体" w:cs="宋体"/>
          <w:b/>
          <w:kern w:val="0"/>
          <w:sz w:val="24"/>
        </w:rPr>
      </w:pPr>
    </w:p>
    <w:p>
      <w:pPr>
        <w:widowControl/>
        <w:spacing w:before="156" w:after="156" w:line="240" w:lineRule="auto"/>
        <w:jc w:val="left"/>
        <w:rPr>
          <w:rFonts w:ascii="宋体" w:hAnsi="宋体" w:cs="宋体"/>
          <w:b/>
          <w:bCs/>
          <w:sz w:val="24"/>
        </w:rPr>
      </w:pPr>
      <w:r>
        <mc:AlternateContent>
          <mc:Choice Requires="wps">
            <w:drawing>
              <wp:anchor distT="0" distB="0" distL="114300" distR="114300" simplePos="0" relativeHeight="251663360" behindDoc="0" locked="0" layoutInCell="1" allowOverlap="1">
                <wp:simplePos x="0" y="0"/>
                <wp:positionH relativeFrom="column">
                  <wp:posOffset>-411480</wp:posOffset>
                </wp:positionH>
                <wp:positionV relativeFrom="paragraph">
                  <wp:posOffset>117475</wp:posOffset>
                </wp:positionV>
                <wp:extent cx="5514975" cy="769620"/>
                <wp:effectExtent l="0" t="0" r="0" b="0"/>
                <wp:wrapNone/>
                <wp:docPr id="5" name="文本框 5"/>
                <wp:cNvGraphicFramePr/>
                <a:graphic xmlns:a="http://schemas.openxmlformats.org/drawingml/2006/main">
                  <a:graphicData uri="http://schemas.microsoft.com/office/word/2010/wordprocessingShape">
                    <wps:wsp>
                      <wps:cNvSpPr txBox="1"/>
                      <wps:spPr>
                        <a:xfrm>
                          <a:off x="0" y="0"/>
                          <a:ext cx="5514975" cy="769620"/>
                        </a:xfrm>
                        <a:prstGeom prst="rect">
                          <a:avLst/>
                        </a:prstGeom>
                        <a:noFill/>
                        <a:ln w="6350">
                          <a:noFill/>
                        </a:ln>
                      </wps:spPr>
                      <wps:txb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结构详细设计说明书</w:t>
                            </w:r>
                          </w:p>
                        </w:txbxContent>
                      </wps:txbx>
                      <wps:bodyPr upright="1"/>
                    </wps:wsp>
                  </a:graphicData>
                </a:graphic>
              </wp:anchor>
            </w:drawing>
          </mc:Choice>
          <mc:Fallback>
            <w:pict>
              <v:shape id="_x0000_s1026" o:spid="_x0000_s1026" o:spt="202" type="#_x0000_t202" style="position:absolute;left:0pt;margin-left:-32.4pt;margin-top:9.25pt;height:60.6pt;width:434.25pt;z-index:251663360;mso-width-relative:page;mso-height-relative:page;" filled="f" stroked="f" coordsize="21600,21600" o:gfxdata="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hBf9jbAAAACgEAAA8AAAAAAAAAAQAgAAAAIgAAAGRycy9kb3ducmV2LnhtbFBLAQIU&#10;ABQAAAAIAIdO4kCjLQjotwEAAFcDAAAOAAAAAAAAAAEAIAAAACoBAABkcnMvZTJvRG9jLnhtbFBL&#10;BQYAAAAABgAGAFkBAABTBQAAAAA=&#10;">
                <v:fill on="f" focussize="0,0"/>
                <v:stroke on="f" weight="0.5pt"/>
                <v:imagedata o:title=""/>
                <o:lock v:ext="edit" aspectratio="f"/>
                <v:textbox>
                  <w:txbxContent>
                    <w:p>
                      <w:pPr>
                        <w:spacing w:before="156" w:after="156"/>
                        <w:jc w:val="center"/>
                        <w:rPr>
                          <w:rFonts w:hint="default" w:ascii="黑体" w:hAnsi="黑体" w:eastAsia="黑体" w:cs="黑体"/>
                          <w:sz w:val="56"/>
                          <w:szCs w:val="96"/>
                          <w:lang w:val="en-US" w:eastAsia="zh-CN"/>
                        </w:rPr>
                      </w:pPr>
                      <w:r>
                        <w:rPr>
                          <w:rFonts w:hint="eastAsia" w:ascii="黑体" w:hAnsi="黑体" w:eastAsia="黑体" w:cs="黑体"/>
                          <w:sz w:val="56"/>
                          <w:szCs w:val="96"/>
                          <w:lang w:val="en-US" w:eastAsia="zh-CN"/>
                        </w:rPr>
                        <w:t>结构详细设计说明书</w:t>
                      </w:r>
                    </w:p>
                  </w:txbxContent>
                </v:textbox>
              </v:shape>
            </w:pict>
          </mc:Fallback>
        </mc:AlternateContent>
      </w:r>
    </w:p>
    <w:p>
      <w:pPr>
        <w:widowControl/>
        <w:spacing w:before="156" w:after="156" w:line="240" w:lineRule="auto"/>
        <w:jc w:val="left"/>
        <w:rPr>
          <w:rFonts w:ascii="宋体" w:hAnsi="宋体" w:cs="宋体"/>
          <w:b/>
          <w:bCs/>
          <w:sz w:val="24"/>
        </w:rPr>
      </w:pPr>
    </w:p>
    <w:p>
      <w:pPr>
        <w:spacing w:before="156" w:after="156"/>
        <w:rPr>
          <w:rFonts w:ascii="宋体" w:hAnsi="宋体" w:cs="宋体"/>
          <w:b/>
          <w:sz w:val="52"/>
        </w:rPr>
      </w:pPr>
    </w:p>
    <w:p>
      <w:pPr>
        <w:spacing w:before="156" w:after="156"/>
        <w:rPr>
          <w:rFonts w:ascii="宋体" w:hAnsi="宋体" w:cs="宋体"/>
          <w:b/>
          <w:sz w:val="52"/>
        </w:rPr>
      </w:pPr>
      <w:r>
        <w:rPr>
          <w:sz w:val="24"/>
        </w:rPr>
        <mc:AlternateContent>
          <mc:Choice Requires="wps">
            <w:drawing>
              <wp:anchor distT="0" distB="0" distL="114300" distR="114300" simplePos="0" relativeHeight="251661312" behindDoc="0" locked="0" layoutInCell="1" allowOverlap="1">
                <wp:simplePos x="0" y="0"/>
                <wp:positionH relativeFrom="column">
                  <wp:posOffset>1000760</wp:posOffset>
                </wp:positionH>
                <wp:positionV relativeFrom="paragraph">
                  <wp:posOffset>525780</wp:posOffset>
                </wp:positionV>
                <wp:extent cx="2766695" cy="2009140"/>
                <wp:effectExtent l="0" t="0" r="0" b="0"/>
                <wp:wrapSquare wrapText="bothSides"/>
                <wp:docPr id="3" name="文本框 4"/>
                <wp:cNvGraphicFramePr/>
                <a:graphic xmlns:a="http://schemas.openxmlformats.org/drawingml/2006/main">
                  <a:graphicData uri="http://schemas.microsoft.com/office/word/2010/wordprocessingShape">
                    <wps:wsp>
                      <wps:cNvSpPr txBox="1"/>
                      <wps:spPr>
                        <a:xfrm>
                          <a:off x="0" y="0"/>
                          <a:ext cx="2766695" cy="2009140"/>
                        </a:xfrm>
                        <a:prstGeom prst="rect">
                          <a:avLst/>
                        </a:prstGeom>
                        <a:noFill/>
                        <a:ln w="6350">
                          <a:noFill/>
                        </a:ln>
                      </wps:spPr>
                      <wps:txb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wps:txbx>
                      <wps:bodyPr upright="1"/>
                    </wps:wsp>
                  </a:graphicData>
                </a:graphic>
              </wp:anchor>
            </w:drawing>
          </mc:Choice>
          <mc:Fallback>
            <w:pict>
              <v:shape id="文本框 4" o:spid="_x0000_s1026" o:spt="202" type="#_x0000_t202" style="position:absolute;left:0pt;margin-left:78.8pt;margin-top:41.4pt;height:158.2pt;width:217.85pt;mso-wrap-distance-bottom:0pt;mso-wrap-distance-left:9pt;mso-wrap-distance-right:9pt;mso-wrap-distance-top:0pt;z-index:251661312;mso-width-relative:page;mso-height-relative:page;" filled="f" stroked="f" coordsize="21600,21600" o:gfxdata="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isSeu2wAAAAoBAAAPAAAAAAAAAAEAIAAAACIAAABkcnMvZG93bnJldi54bWxQSwEC&#10;FAAUAAAACACHTuJAn6LzZ7gBAABYAwAADgAAAAAAAAABACAAAAAqAQAAZHJzL2Uyb0RvYy54bWxQ&#10;SwUGAAAAAAYABgBZAQAAVAUAAAAA&#10;">
                <v:fill on="f" focussize="0,0"/>
                <v:stroke on="f" weight="0.5pt"/>
                <v:imagedata o:title=""/>
                <o:lock v:ext="edit" aspectratio="f"/>
                <v:textbox>
                  <w:txbxContent>
                    <w:p>
                      <w:pPr>
                        <w:spacing w:before="156" w:after="156" w:line="600" w:lineRule="auto"/>
                        <w:jc w:val="left"/>
                        <w:rPr>
                          <w:rFonts w:ascii="宋体" w:hAnsi="宋体" w:cs="宋体"/>
                          <w:sz w:val="28"/>
                          <w:szCs w:val="36"/>
                        </w:rPr>
                      </w:pPr>
                      <w:r>
                        <w:rPr>
                          <w:rFonts w:hint="eastAsia" w:ascii="宋体" w:hAnsi="宋体" w:cs="宋体"/>
                          <w:sz w:val="28"/>
                          <w:szCs w:val="36"/>
                        </w:rPr>
                        <w:t>编制/日期：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审核/日期：</w:t>
                      </w:r>
                      <w:r>
                        <w:rPr>
                          <w:rFonts w:hint="eastAsia" w:ascii="宋体" w:hAnsi="宋体" w:cs="宋体"/>
                          <w:sz w:val="28"/>
                          <w:szCs w:val="36"/>
                          <w:u w:val="single"/>
                        </w:rPr>
                        <w:t xml:space="preserve">                   </w:t>
                      </w:r>
                    </w:p>
                    <w:p>
                      <w:pPr>
                        <w:spacing w:before="156" w:after="156" w:line="600" w:lineRule="auto"/>
                        <w:jc w:val="left"/>
                        <w:rPr>
                          <w:rFonts w:ascii="宋体" w:hAnsi="宋体" w:cs="宋体"/>
                          <w:sz w:val="28"/>
                          <w:szCs w:val="36"/>
                        </w:rPr>
                      </w:pPr>
                      <w:r>
                        <w:rPr>
                          <w:rFonts w:hint="eastAsia" w:ascii="宋体" w:hAnsi="宋体" w:cs="宋体"/>
                          <w:sz w:val="28"/>
                          <w:szCs w:val="36"/>
                        </w:rPr>
                        <w:t>批准/日期：</w:t>
                      </w:r>
                      <w:r>
                        <w:rPr>
                          <w:rFonts w:hint="eastAsia" w:ascii="宋体" w:hAnsi="宋体" w:cs="宋体"/>
                          <w:sz w:val="28"/>
                          <w:szCs w:val="36"/>
                          <w:u w:val="single"/>
                        </w:rPr>
                        <w:t xml:space="preserve">                   </w:t>
                      </w:r>
                    </w:p>
                  </w:txbxContent>
                </v:textbox>
                <w10:wrap type="square"/>
              </v:shape>
            </w:pict>
          </mc:Fallback>
        </mc:AlternateContent>
      </w:r>
    </w:p>
    <w:p>
      <w:pPr>
        <w:spacing w:before="156" w:after="156"/>
        <w:rPr>
          <w:rFonts w:ascii="宋体" w:hAnsi="宋体" w:cs="宋体"/>
          <w:b/>
          <w:szCs w:val="21"/>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NumType w:start="1"/>
          <w:cols w:space="425" w:num="1"/>
          <w:docGrid w:type="lines" w:linePitch="312" w:charSpace="0"/>
        </w:sectPr>
      </w:pPr>
      <w:r>
        <mc:AlternateContent>
          <mc:Choice Requires="wps">
            <w:drawing>
              <wp:anchor distT="0" distB="0" distL="114300" distR="114300" simplePos="0" relativeHeight="251662336" behindDoc="0" locked="0" layoutInCell="1" allowOverlap="1">
                <wp:simplePos x="0" y="0"/>
                <wp:positionH relativeFrom="column">
                  <wp:posOffset>1555750</wp:posOffset>
                </wp:positionH>
                <wp:positionV relativeFrom="paragraph">
                  <wp:posOffset>3582670</wp:posOffset>
                </wp:positionV>
                <wp:extent cx="2223135" cy="436880"/>
                <wp:effectExtent l="0" t="0" r="5715" b="1270"/>
                <wp:wrapNone/>
                <wp:docPr id="4" name="文本框 4"/>
                <wp:cNvGraphicFramePr/>
                <a:graphic xmlns:a="http://schemas.openxmlformats.org/drawingml/2006/main">
                  <a:graphicData uri="http://schemas.microsoft.com/office/word/2010/wordprocessingShape">
                    <wps:wsp>
                      <wps:cNvSpPr txBox="1"/>
                      <wps:spPr>
                        <a:xfrm>
                          <a:off x="2085340" y="7205980"/>
                          <a:ext cx="2223135" cy="436880"/>
                        </a:xfrm>
                        <a:prstGeom prst="rect">
                          <a:avLst/>
                        </a:prstGeom>
                        <a:solidFill>
                          <a:srgbClr val="FFFFFF"/>
                        </a:solidFill>
                        <a:ln w="6350">
                          <a:noFill/>
                        </a:ln>
                        <a:effectLst/>
                      </wps:spPr>
                      <wps:txbx>
                        <w:txbxContent>
                          <w:p>
                            <w:pPr>
                              <w:widowControl/>
                              <w:spacing w:before="156" w:after="156" w:line="240" w:lineRule="auto"/>
                              <w:jc w:val="center"/>
                            </w:pPr>
                            <w:r>
                              <w:rPr>
                                <w:rFonts w:hint="eastAsia" w:ascii="宋体" w:hAnsi="宋体" w:cs="宋体"/>
                                <w:bCs/>
                                <w:szCs w:val="21"/>
                              </w:rPr>
                              <w:t>杭州三坛医疗科技有限公司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2.5pt;margin-top:282.1pt;height:34.4pt;width:175.05pt;z-index:251662336;mso-width-relative:page;mso-height-relative:page;" fillcolor="#FFFFFF" filled="t" stroked="f" coordsize="21600,21600" o:gfxdata="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ZBGt61gAAAAsBAAAPAAAAAAAAAAEAIAAAACIAAABkcnMvZG93bnJldi54bWxQSwECFAAUAAAA&#10;CACHTuJAoK4J1GICAACpBAAADgAAAAAAAAABACAAAAAlAQAAZHJzL2Uyb0RvYy54bWxQSwUGAAAA&#10;AAYABgBZAQAA+QUAAAAA&#10;">
                <v:fill on="t" focussize="0,0"/>
                <v:stroke on="f" weight="0.5pt"/>
                <v:imagedata o:title=""/>
                <o:lock v:ext="edit" aspectratio="f"/>
                <v:textbox>
                  <w:txbxContent>
                    <w:p>
                      <w:pPr>
                        <w:widowControl/>
                        <w:spacing w:before="156" w:after="156" w:line="240" w:lineRule="auto"/>
                        <w:jc w:val="center"/>
                      </w:pPr>
                      <w:r>
                        <w:rPr>
                          <w:rFonts w:hint="eastAsia" w:ascii="宋体" w:hAnsi="宋体" w:cs="宋体"/>
                          <w:bCs/>
                          <w:szCs w:val="21"/>
                        </w:rPr>
                        <w:t>杭州三坛医疗科技有限公司</w:t>
                      </w:r>
                    </w:p>
                  </w:txbxContent>
                </v:textbox>
              </v:shape>
            </w:pict>
          </mc:Fallback>
        </mc:AlternateContent>
      </w:r>
    </w:p>
    <w:p>
      <w:pPr>
        <w:widowControl/>
        <w:spacing w:before="156" w:after="156" w:line="240" w:lineRule="auto"/>
        <w:jc w:val="center"/>
        <w:rPr>
          <w:rFonts w:ascii="宋体" w:hAnsi="宋体" w:cs="宋体"/>
          <w:bCs/>
          <w:sz w:val="24"/>
        </w:rPr>
      </w:pPr>
      <w:r>
        <w:rPr>
          <w:rFonts w:hint="eastAsia" w:ascii="宋体" w:hAnsi="宋体" w:cs="宋体"/>
          <w:bCs/>
          <w:sz w:val="24"/>
        </w:rPr>
        <w:t>文档更改履历</w:t>
      </w:r>
    </w:p>
    <w:tbl>
      <w:tblPr>
        <w:tblStyle w:val="3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7"/>
        <w:gridCol w:w="1741"/>
        <w:gridCol w:w="4013"/>
        <w:gridCol w:w="1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版本号</w:t>
            </w:r>
          </w:p>
        </w:tc>
        <w:tc>
          <w:tcPr>
            <w:tcW w:w="1985"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发布/实施日期</w:t>
            </w:r>
          </w:p>
        </w:tc>
        <w:tc>
          <w:tcPr>
            <w:tcW w:w="4678"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更改内容概述</w:t>
            </w:r>
          </w:p>
        </w:tc>
        <w:tc>
          <w:tcPr>
            <w:tcW w:w="1842" w:type="dxa"/>
            <w:shd w:val="pct10" w:color="auto" w:fill="auto"/>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更改者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V1.0</w:t>
            </w: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jc w:val="center"/>
              <w:rPr>
                <w:rFonts w:ascii="宋体" w:hAnsi="宋体" w:cs="宋体"/>
                <w:bCs/>
                <w:szCs w:val="21"/>
              </w:rPr>
            </w:pPr>
            <w:r>
              <w:rPr>
                <w:rFonts w:hint="eastAsia" w:ascii="宋体" w:hAnsi="宋体" w:cs="宋体"/>
                <w:bCs/>
                <w:szCs w:val="21"/>
              </w:rPr>
              <w:t>文件新编</w:t>
            </w: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trike/>
                <w:szCs w:val="21"/>
                <w:highlight w:val="yellow"/>
              </w:rPr>
            </w:pPr>
          </w:p>
        </w:tc>
        <w:tc>
          <w:tcPr>
            <w:tcW w:w="1985" w:type="dxa"/>
            <w:vAlign w:val="center"/>
          </w:tcPr>
          <w:p>
            <w:pPr>
              <w:widowControl/>
              <w:spacing w:before="156" w:after="156" w:line="240" w:lineRule="auto"/>
              <w:jc w:val="center"/>
              <w:rPr>
                <w:rFonts w:ascii="宋体" w:hAnsi="宋体" w:cs="宋体"/>
                <w:bCs/>
                <w:strike/>
                <w:szCs w:val="21"/>
                <w:highlight w:val="yellow"/>
              </w:rPr>
            </w:pPr>
          </w:p>
        </w:tc>
        <w:tc>
          <w:tcPr>
            <w:tcW w:w="4678" w:type="dxa"/>
            <w:vAlign w:val="center"/>
          </w:tcPr>
          <w:p>
            <w:pPr>
              <w:widowControl/>
              <w:spacing w:before="156" w:after="156" w:line="240" w:lineRule="auto"/>
              <w:rPr>
                <w:rFonts w:ascii="宋体" w:hAnsi="宋体" w:cs="宋体"/>
                <w:bCs/>
                <w:strike/>
                <w:szCs w:val="21"/>
                <w:highlight w:val="yellow"/>
              </w:rPr>
            </w:pPr>
          </w:p>
        </w:tc>
        <w:tc>
          <w:tcPr>
            <w:tcW w:w="1842" w:type="dxa"/>
            <w:vAlign w:val="center"/>
          </w:tcPr>
          <w:p>
            <w:pPr>
              <w:widowControl/>
              <w:spacing w:before="156" w:after="156" w:line="240" w:lineRule="auto"/>
              <w:jc w:val="center"/>
              <w:rPr>
                <w:rFonts w:ascii="宋体" w:hAnsi="宋体" w:cs="宋体"/>
                <w:bCs/>
                <w:strike/>
                <w:szCs w:val="21"/>
                <w:highlight w:val="yellow"/>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242" w:type="dxa"/>
            <w:vAlign w:val="center"/>
          </w:tcPr>
          <w:p>
            <w:pPr>
              <w:widowControl/>
              <w:spacing w:before="156" w:after="156" w:line="240" w:lineRule="auto"/>
              <w:jc w:val="center"/>
              <w:rPr>
                <w:rFonts w:ascii="宋体" w:hAnsi="宋体" w:cs="宋体"/>
                <w:bCs/>
                <w:szCs w:val="21"/>
              </w:rPr>
            </w:pPr>
          </w:p>
        </w:tc>
        <w:tc>
          <w:tcPr>
            <w:tcW w:w="1985" w:type="dxa"/>
            <w:vAlign w:val="center"/>
          </w:tcPr>
          <w:p>
            <w:pPr>
              <w:widowControl/>
              <w:spacing w:before="156" w:after="156" w:line="240" w:lineRule="auto"/>
              <w:jc w:val="center"/>
              <w:rPr>
                <w:rFonts w:ascii="宋体" w:hAnsi="宋体" w:cs="宋体"/>
                <w:bCs/>
                <w:szCs w:val="21"/>
              </w:rPr>
            </w:pPr>
          </w:p>
        </w:tc>
        <w:tc>
          <w:tcPr>
            <w:tcW w:w="4678" w:type="dxa"/>
            <w:vAlign w:val="center"/>
          </w:tcPr>
          <w:p>
            <w:pPr>
              <w:widowControl/>
              <w:spacing w:before="156" w:after="156" w:line="240" w:lineRule="auto"/>
              <w:rPr>
                <w:rFonts w:ascii="宋体" w:hAnsi="宋体" w:cs="宋体"/>
                <w:bCs/>
                <w:szCs w:val="21"/>
              </w:rPr>
            </w:pPr>
          </w:p>
        </w:tc>
        <w:tc>
          <w:tcPr>
            <w:tcW w:w="1842" w:type="dxa"/>
            <w:vAlign w:val="center"/>
          </w:tcPr>
          <w:p>
            <w:pPr>
              <w:widowControl/>
              <w:spacing w:before="156" w:after="156" w:line="240" w:lineRule="auto"/>
              <w:jc w:val="center"/>
              <w:rPr>
                <w:rFonts w:ascii="宋体" w:hAnsi="宋体" w:cs="宋体"/>
                <w:bCs/>
                <w:szCs w:val="21"/>
              </w:rPr>
            </w:pPr>
          </w:p>
        </w:tc>
      </w:tr>
    </w:tbl>
    <w:p>
      <w:pPr>
        <w:spacing w:before="156" w:after="156"/>
        <w:jc w:val="center"/>
        <w:rPr>
          <w:rFonts w:ascii="宋体" w:hAnsi="宋体" w:cs="宋体"/>
          <w:b/>
          <w:sz w:val="52"/>
        </w:rPr>
        <w:sectPr>
          <w:headerReference r:id="rId13" w:type="first"/>
          <w:headerReference r:id="rId11" w:type="default"/>
          <w:footerReference r:id="rId14" w:type="default"/>
          <w:headerReference r:id="rId12" w:type="even"/>
          <w:pgSz w:w="11906" w:h="16838"/>
          <w:pgMar w:top="1440" w:right="1800" w:bottom="1440" w:left="1800" w:header="851" w:footer="992" w:gutter="0"/>
          <w:pgNumType w:start="1"/>
          <w:cols w:space="425" w:num="1"/>
          <w:docGrid w:type="lines" w:linePitch="312" w:charSpace="0"/>
        </w:sectPr>
      </w:pPr>
    </w:p>
    <w:p>
      <w:pPr>
        <w:spacing w:beforeLines="0" w:afterLines="0" w:line="240" w:lineRule="auto"/>
        <w:jc w:val="center"/>
        <w:rPr>
          <w:rFonts w:ascii="宋体" w:hAnsi="宋体" w:cs="宋体"/>
          <w:b/>
          <w:sz w:val="36"/>
          <w:szCs w:val="18"/>
        </w:rPr>
      </w:pPr>
      <w:r>
        <w:rPr>
          <w:rFonts w:hint="eastAsia" w:ascii="宋体" w:hAnsi="宋体" w:cs="宋体"/>
          <w:b/>
          <w:sz w:val="36"/>
          <w:szCs w:val="18"/>
        </w:rPr>
        <w:t>目录</w:t>
      </w:r>
    </w:p>
    <w:p>
      <w:pPr>
        <w:pStyle w:val="3"/>
        <w:tabs>
          <w:tab w:val="right" w:leader="dot" w:pos="8306"/>
        </w:tabs>
      </w:pPr>
      <w:r>
        <w:rPr>
          <w:rFonts w:hint="eastAsia" w:ascii="宋体" w:hAnsi="宋体" w:cs="宋体"/>
        </w:rPr>
        <w:fldChar w:fldCharType="begin"/>
      </w:r>
      <w:r>
        <w:rPr>
          <w:rFonts w:hint="eastAsia" w:ascii="宋体" w:hAnsi="宋体" w:cs="宋体"/>
        </w:rPr>
        <w:instrText xml:space="preserve"> TOC \o "1-3" \h \z </w:instrText>
      </w:r>
      <w:r>
        <w:rPr>
          <w:rFonts w:hint="eastAsia" w:ascii="宋体" w:hAnsi="宋体" w:cs="宋体"/>
        </w:rPr>
        <w:fldChar w:fldCharType="separate"/>
      </w:r>
      <w:r>
        <w:rPr>
          <w:rFonts w:hint="eastAsia" w:ascii="宋体" w:hAnsi="宋体" w:cs="宋体"/>
        </w:rPr>
        <w:fldChar w:fldCharType="begin"/>
      </w:r>
      <w:r>
        <w:rPr>
          <w:rFonts w:hint="eastAsia" w:ascii="宋体" w:hAnsi="宋体" w:cs="宋体"/>
        </w:rPr>
        <w:instrText xml:space="preserve"> HYPERLINK \l _Toc9668 </w:instrText>
      </w:r>
      <w:r>
        <w:rPr>
          <w:rFonts w:hint="eastAsia" w:ascii="宋体" w:hAnsi="宋体" w:cs="宋体"/>
        </w:rPr>
        <w:fldChar w:fldCharType="separate"/>
      </w:r>
      <w:r>
        <w:rPr>
          <w:rFonts w:hint="default"/>
          <w:lang w:val="en-US" w:eastAsia="zh-CN"/>
        </w:rPr>
        <w:t xml:space="preserve">1. </w:t>
      </w:r>
      <w:r>
        <w:rPr>
          <w:rFonts w:hint="eastAsia"/>
          <w:lang w:val="en-US" w:eastAsia="zh-CN"/>
        </w:rPr>
        <w:t>结构设计概述</w:t>
      </w:r>
      <w:r>
        <w:tab/>
      </w:r>
      <w:r>
        <w:fldChar w:fldCharType="begin"/>
      </w:r>
      <w:r>
        <w:instrText xml:space="preserve"> PAGEREF _Toc9668 \h </w:instrText>
      </w:r>
      <w:r>
        <w:fldChar w:fldCharType="separate"/>
      </w:r>
      <w:r>
        <w:t>1</w:t>
      </w:r>
      <w:r>
        <w:fldChar w:fldCharType="end"/>
      </w:r>
      <w:r>
        <w:rPr>
          <w:rFonts w:hint="eastAsia" w:ascii="宋体" w:hAnsi="宋体" w:cs="宋体"/>
        </w:rPr>
        <w:fldChar w:fldCharType="end"/>
      </w:r>
    </w:p>
    <w:p>
      <w:pPr>
        <w:pStyle w:val="26"/>
        <w:tabs>
          <w:tab w:val="right" w:leader="dot" w:pos="8306"/>
        </w:tabs>
      </w:pPr>
      <w:r>
        <w:rPr>
          <w:rFonts w:hint="eastAsia"/>
        </w:rPr>
        <w:fldChar w:fldCharType="begin"/>
      </w:r>
      <w:r>
        <w:rPr>
          <w:rFonts w:hint="eastAsia"/>
        </w:rPr>
        <w:instrText xml:space="preserve"> HYPERLINK \l _Toc18000 </w:instrText>
      </w:r>
      <w:r>
        <w:rPr>
          <w:rFonts w:hint="eastAsia"/>
        </w:rPr>
        <w:fldChar w:fldCharType="separate"/>
      </w:r>
      <w:r>
        <w:rPr>
          <w:rFonts w:hint="default"/>
          <w:lang w:val="en-US" w:eastAsia="zh-CN"/>
        </w:rPr>
        <w:t xml:space="preserve">1.1. </w:t>
      </w:r>
      <w:r>
        <w:rPr>
          <w:rFonts w:hint="eastAsia"/>
          <w:lang w:val="en-US" w:eastAsia="zh-CN"/>
        </w:rPr>
        <w:t>产品概述</w:t>
      </w:r>
      <w:r>
        <w:tab/>
      </w:r>
      <w:r>
        <w:fldChar w:fldCharType="begin"/>
      </w:r>
      <w:r>
        <w:instrText xml:space="preserve"> PAGEREF _Toc18000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_Toc18736 </w:instrText>
      </w:r>
      <w:r>
        <w:rPr>
          <w:rFonts w:hint="eastAsia"/>
        </w:rPr>
        <w:fldChar w:fldCharType="separate"/>
      </w:r>
      <w:r>
        <w:rPr>
          <w:rFonts w:hint="default"/>
        </w:rPr>
        <w:t xml:space="preserve">1.2. </w:t>
      </w:r>
      <w:r>
        <w:rPr>
          <w:rFonts w:hint="eastAsia"/>
          <w:lang w:val="en-US" w:eastAsia="zh-CN"/>
        </w:rPr>
        <w:t>导引模块概述</w:t>
      </w:r>
      <w:r>
        <w:tab/>
      </w:r>
      <w:r>
        <w:fldChar w:fldCharType="begin"/>
      </w:r>
      <w:r>
        <w:instrText xml:space="preserve"> PAGEREF _Toc18736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_Toc11638 </w:instrText>
      </w:r>
      <w:r>
        <w:rPr>
          <w:rFonts w:hint="eastAsia"/>
        </w:rPr>
        <w:fldChar w:fldCharType="separate"/>
      </w:r>
      <w:r>
        <w:rPr>
          <w:rFonts w:hint="default" w:ascii="Arial" w:hAnsi="Arial" w:eastAsia="宋体"/>
          <w:szCs w:val="32"/>
          <w:lang w:val="en-US" w:eastAsia="zh-CN"/>
        </w:rPr>
        <w:t xml:space="preserve">1.3. </w:t>
      </w:r>
      <w:r>
        <w:rPr>
          <w:rFonts w:hint="eastAsia" w:ascii="Arial" w:hAnsi="Arial"/>
          <w:szCs w:val="32"/>
          <w:lang w:val="en-US" w:eastAsia="zh-CN"/>
        </w:rPr>
        <w:t>产品执行标准</w:t>
      </w:r>
      <w:r>
        <w:tab/>
      </w:r>
      <w:r>
        <w:fldChar w:fldCharType="begin"/>
      </w:r>
      <w:r>
        <w:instrText xml:space="preserve"> PAGEREF _Toc11638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_Toc10917 </w:instrText>
      </w:r>
      <w:r>
        <w:rPr>
          <w:rFonts w:hint="eastAsia"/>
        </w:rPr>
        <w:fldChar w:fldCharType="separate"/>
      </w:r>
      <w:r>
        <w:rPr>
          <w:rFonts w:hint="default"/>
          <w:lang w:val="en-US" w:eastAsia="zh-CN"/>
        </w:rPr>
        <w:t xml:space="preserve">1.4. </w:t>
      </w:r>
      <w:r>
        <w:rPr>
          <w:rFonts w:hint="eastAsia"/>
          <w:lang w:val="en-US" w:eastAsia="zh-CN"/>
        </w:rPr>
        <w:t>产品技术需求</w:t>
      </w:r>
      <w:r>
        <w:tab/>
      </w:r>
      <w:r>
        <w:fldChar w:fldCharType="begin"/>
      </w:r>
      <w:r>
        <w:instrText xml:space="preserve"> PAGEREF _Toc10917 \h </w:instrText>
      </w:r>
      <w:r>
        <w:fldChar w:fldCharType="separate"/>
      </w:r>
      <w:r>
        <w:t>1</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_Toc8961 </w:instrText>
      </w:r>
      <w:r>
        <w:rPr>
          <w:rFonts w:hint="eastAsia"/>
        </w:rPr>
        <w:fldChar w:fldCharType="separate"/>
      </w:r>
      <w:r>
        <w:rPr>
          <w:rFonts w:hint="default"/>
          <w:lang w:val="en-US" w:eastAsia="zh-CN"/>
        </w:rPr>
        <w:t xml:space="preserve">1.5. </w:t>
      </w:r>
      <w:r>
        <w:rPr>
          <w:rFonts w:hint="eastAsia"/>
          <w:lang w:val="en-US" w:eastAsia="zh-CN"/>
        </w:rPr>
        <w:t>结构详细设计需求</w:t>
      </w:r>
      <w:r>
        <w:tab/>
      </w:r>
      <w:r>
        <w:fldChar w:fldCharType="begin"/>
      </w:r>
      <w:r>
        <w:instrText xml:space="preserve"> PAGEREF _Toc8961 \h </w:instrText>
      </w:r>
      <w:r>
        <w:fldChar w:fldCharType="separate"/>
      </w:r>
      <w:r>
        <w:t>1</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_Toc24676 </w:instrText>
      </w:r>
      <w:r>
        <w:rPr>
          <w:rFonts w:hint="eastAsia"/>
        </w:rPr>
        <w:fldChar w:fldCharType="separate"/>
      </w:r>
      <w:r>
        <w:rPr>
          <w:rFonts w:hint="default"/>
          <w:lang w:val="en-US" w:eastAsia="zh-CN"/>
        </w:rPr>
        <w:t xml:space="preserve">2. </w:t>
      </w:r>
      <w:r>
        <w:rPr>
          <w:rFonts w:hint="eastAsia"/>
          <w:lang w:val="en-US" w:eastAsia="zh-CN"/>
        </w:rPr>
        <w:t>整机结构风险分析与评估</w:t>
      </w:r>
      <w:r>
        <w:tab/>
      </w:r>
      <w:r>
        <w:fldChar w:fldCharType="begin"/>
      </w:r>
      <w:r>
        <w:instrText xml:space="preserve"> PAGEREF _Toc24676 \h </w:instrText>
      </w:r>
      <w:r>
        <w:fldChar w:fldCharType="separate"/>
      </w:r>
      <w:r>
        <w:t>1</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_Toc4674 </w:instrText>
      </w:r>
      <w:r>
        <w:rPr>
          <w:rFonts w:hint="eastAsia"/>
        </w:rPr>
        <w:fldChar w:fldCharType="separate"/>
      </w:r>
      <w:r>
        <w:rPr>
          <w:rFonts w:hint="default"/>
          <w:lang w:val="en-US" w:eastAsia="zh-CN"/>
        </w:rPr>
        <w:t xml:space="preserve">3. </w:t>
      </w:r>
      <w:r>
        <w:rPr>
          <w:rFonts w:hint="eastAsia"/>
          <w:lang w:val="en-US" w:eastAsia="zh-CN"/>
        </w:rPr>
        <w:t>整机结构设计说明</w:t>
      </w:r>
      <w:r>
        <w:tab/>
      </w:r>
      <w:r>
        <w:fldChar w:fldCharType="begin"/>
      </w:r>
      <w:r>
        <w:instrText xml:space="preserve"> PAGEREF _Toc4674 \h </w:instrText>
      </w:r>
      <w:r>
        <w:fldChar w:fldCharType="separate"/>
      </w:r>
      <w:r>
        <w:t>2</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_Toc26181 </w:instrText>
      </w:r>
      <w:r>
        <w:rPr>
          <w:rFonts w:hint="eastAsia"/>
        </w:rPr>
        <w:fldChar w:fldCharType="separate"/>
      </w:r>
      <w:r>
        <w:rPr>
          <w:rFonts w:hint="default"/>
        </w:rPr>
        <w:t xml:space="preserve">3.1. </w:t>
      </w:r>
      <w:r>
        <w:rPr>
          <w:rFonts w:hint="eastAsia"/>
          <w:lang w:val="en-US" w:eastAsia="zh-CN"/>
        </w:rPr>
        <w:t>详细设计概述</w:t>
      </w:r>
      <w:r>
        <w:tab/>
      </w:r>
      <w:r>
        <w:fldChar w:fldCharType="begin"/>
      </w:r>
      <w:r>
        <w:instrText xml:space="preserve"> PAGEREF _Toc26181 \h </w:instrText>
      </w:r>
      <w:r>
        <w:fldChar w:fldCharType="separate"/>
      </w:r>
      <w:r>
        <w:t>2</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_Toc30294 </w:instrText>
      </w:r>
      <w:r>
        <w:rPr>
          <w:rFonts w:hint="eastAsia"/>
        </w:rPr>
        <w:fldChar w:fldCharType="separate"/>
      </w:r>
      <w:r>
        <w:rPr>
          <w:rFonts w:hint="default"/>
          <w:lang w:val="en-US" w:eastAsia="zh-CN"/>
        </w:rPr>
        <w:t xml:space="preserve">3.2. </w:t>
      </w:r>
      <w:r>
        <w:rPr>
          <w:rFonts w:hint="eastAsia"/>
          <w:lang w:val="en-US" w:eastAsia="zh-CN"/>
        </w:rPr>
        <w:t>外观设计说明</w:t>
      </w:r>
      <w:r>
        <w:tab/>
      </w:r>
      <w:r>
        <w:fldChar w:fldCharType="begin"/>
      </w:r>
      <w:r>
        <w:instrText xml:space="preserve"> PAGEREF _Toc30294 \h </w:instrText>
      </w:r>
      <w:r>
        <w:fldChar w:fldCharType="separate"/>
      </w:r>
      <w:r>
        <w:t>3</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_Toc1804 </w:instrText>
      </w:r>
      <w:r>
        <w:rPr>
          <w:rFonts w:hint="eastAsia"/>
        </w:rPr>
        <w:fldChar w:fldCharType="separate"/>
      </w:r>
      <w:r>
        <w:rPr>
          <w:rFonts w:hint="default"/>
          <w:lang w:val="en-US" w:eastAsia="zh-CN"/>
        </w:rPr>
        <w:t xml:space="preserve">3.3. </w:t>
      </w:r>
      <w:r>
        <w:rPr>
          <w:rFonts w:hint="eastAsia"/>
          <w:lang w:val="en-US" w:eastAsia="zh-CN"/>
        </w:rPr>
        <w:t>升降总成详细设计说明</w:t>
      </w:r>
      <w:r>
        <w:tab/>
      </w:r>
      <w:r>
        <w:fldChar w:fldCharType="begin"/>
      </w:r>
      <w:r>
        <w:instrText xml:space="preserve"> PAGEREF _Toc1804 \h </w:instrText>
      </w:r>
      <w:r>
        <w:fldChar w:fldCharType="separate"/>
      </w:r>
      <w:r>
        <w:t>3</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_Toc8861 </w:instrText>
      </w:r>
      <w:r>
        <w:rPr>
          <w:rFonts w:hint="eastAsia"/>
        </w:rPr>
        <w:fldChar w:fldCharType="separate"/>
      </w:r>
      <w:r>
        <w:rPr>
          <w:rFonts w:hint="default"/>
          <w:lang w:val="en-US" w:eastAsia="zh-CN"/>
        </w:rPr>
        <w:t xml:space="preserve">3.4. </w:t>
      </w:r>
      <w:r>
        <w:rPr>
          <w:rFonts w:hint="eastAsia"/>
          <w:lang w:val="en-US" w:eastAsia="zh-CN"/>
        </w:rPr>
        <w:t>框架总成详细设计说明</w:t>
      </w:r>
      <w:r>
        <w:tab/>
      </w:r>
      <w:r>
        <w:fldChar w:fldCharType="begin"/>
      </w:r>
      <w:r>
        <w:instrText xml:space="preserve"> PAGEREF _Toc8861 \h </w:instrText>
      </w:r>
      <w:r>
        <w:fldChar w:fldCharType="separate"/>
      </w:r>
      <w:r>
        <w:t>4</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_Toc30077 </w:instrText>
      </w:r>
      <w:r>
        <w:rPr>
          <w:rFonts w:hint="eastAsia"/>
        </w:rPr>
        <w:fldChar w:fldCharType="separate"/>
      </w:r>
      <w:r>
        <w:rPr>
          <w:rFonts w:hint="default"/>
          <w:lang w:val="en-US" w:eastAsia="zh-CN"/>
        </w:rPr>
        <w:t xml:space="preserve">3.5. </w:t>
      </w:r>
      <w:r>
        <w:rPr>
          <w:rFonts w:hint="eastAsia"/>
          <w:lang w:val="en-US" w:eastAsia="zh-CN"/>
        </w:rPr>
        <w:t>工作台总成详细设计说明</w:t>
      </w:r>
      <w:r>
        <w:tab/>
      </w:r>
      <w:r>
        <w:fldChar w:fldCharType="begin"/>
      </w:r>
      <w:r>
        <w:instrText xml:space="preserve"> PAGEREF _Toc30077 \h </w:instrText>
      </w:r>
      <w:r>
        <w:fldChar w:fldCharType="separate"/>
      </w:r>
      <w:r>
        <w:t>6</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_Toc8209 </w:instrText>
      </w:r>
      <w:r>
        <w:rPr>
          <w:rFonts w:hint="eastAsia"/>
        </w:rPr>
        <w:fldChar w:fldCharType="separate"/>
      </w:r>
      <w:r>
        <w:rPr>
          <w:rFonts w:hint="default"/>
          <w:lang w:val="en-US" w:eastAsia="zh-CN"/>
        </w:rPr>
        <w:t xml:space="preserve">3.6. </w:t>
      </w:r>
      <w:r>
        <w:rPr>
          <w:rFonts w:hint="eastAsia"/>
          <w:lang w:val="en-US" w:eastAsia="zh-CN"/>
        </w:rPr>
        <w:t>侧面板总成详细设计说明</w:t>
      </w:r>
      <w:r>
        <w:tab/>
      </w:r>
      <w:r>
        <w:fldChar w:fldCharType="begin"/>
      </w:r>
      <w:r>
        <w:instrText xml:space="preserve"> PAGEREF _Toc8209 \h </w:instrText>
      </w:r>
      <w:r>
        <w:fldChar w:fldCharType="separate"/>
      </w:r>
      <w:r>
        <w:t>6</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_Toc15083 </w:instrText>
      </w:r>
      <w:r>
        <w:rPr>
          <w:rFonts w:hint="eastAsia"/>
        </w:rPr>
        <w:fldChar w:fldCharType="separate"/>
      </w:r>
      <w:r>
        <w:rPr>
          <w:rFonts w:hint="default"/>
          <w:lang w:val="en-US" w:eastAsia="zh-CN"/>
        </w:rPr>
        <w:t xml:space="preserve">3.7. </w:t>
      </w:r>
      <w:r>
        <w:rPr>
          <w:rFonts w:hint="eastAsia"/>
          <w:lang w:val="en-US" w:eastAsia="zh-CN"/>
        </w:rPr>
        <w:t>电磁兼容设计说明</w:t>
      </w:r>
      <w:r>
        <w:tab/>
      </w:r>
      <w:r>
        <w:fldChar w:fldCharType="begin"/>
      </w:r>
      <w:r>
        <w:instrText xml:space="preserve"> PAGEREF _Toc15083 \h </w:instrText>
      </w:r>
      <w:r>
        <w:fldChar w:fldCharType="separate"/>
      </w:r>
      <w:r>
        <w:t>7</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_Toc19979 </w:instrText>
      </w:r>
      <w:r>
        <w:rPr>
          <w:rFonts w:hint="eastAsia"/>
        </w:rPr>
        <w:fldChar w:fldCharType="separate"/>
      </w:r>
      <w:r>
        <w:rPr>
          <w:rFonts w:hint="default"/>
          <w:lang w:val="en-US" w:eastAsia="zh-CN"/>
        </w:rPr>
        <w:t xml:space="preserve">3.7.1. </w:t>
      </w:r>
      <w:r>
        <w:rPr>
          <w:rFonts w:hint="eastAsia"/>
          <w:lang w:val="en-US" w:eastAsia="zh-CN"/>
        </w:rPr>
        <w:t>电磁兼容标准</w:t>
      </w:r>
      <w:r>
        <w:tab/>
      </w:r>
      <w:r>
        <w:fldChar w:fldCharType="begin"/>
      </w:r>
      <w:r>
        <w:instrText xml:space="preserve"> PAGEREF _Toc19979 \h </w:instrText>
      </w:r>
      <w:r>
        <w:fldChar w:fldCharType="separate"/>
      </w:r>
      <w:r>
        <w:t>7</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_Toc3922 </w:instrText>
      </w:r>
      <w:r>
        <w:rPr>
          <w:rFonts w:hint="eastAsia"/>
        </w:rPr>
        <w:fldChar w:fldCharType="separate"/>
      </w:r>
      <w:r>
        <w:rPr>
          <w:rFonts w:hint="default"/>
          <w:lang w:val="en-US" w:eastAsia="zh-CN"/>
        </w:rPr>
        <w:t xml:space="preserve">3.7.2. </w:t>
      </w:r>
      <w:r>
        <w:rPr>
          <w:rFonts w:hint="eastAsia"/>
          <w:lang w:val="en-US" w:eastAsia="zh-CN"/>
        </w:rPr>
        <w:t>电磁兼容设计说明</w:t>
      </w:r>
      <w:r>
        <w:tab/>
      </w:r>
      <w:r>
        <w:fldChar w:fldCharType="begin"/>
      </w:r>
      <w:r>
        <w:instrText xml:space="preserve"> PAGEREF _Toc3922 \h </w:instrText>
      </w:r>
      <w:r>
        <w:fldChar w:fldCharType="separate"/>
      </w:r>
      <w:r>
        <w:t>7</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_Toc10873 </w:instrText>
      </w:r>
      <w:r>
        <w:rPr>
          <w:rFonts w:hint="eastAsia"/>
        </w:rPr>
        <w:fldChar w:fldCharType="separate"/>
      </w:r>
      <w:r>
        <w:rPr>
          <w:rFonts w:hint="default"/>
          <w:lang w:val="en-US" w:eastAsia="zh-CN"/>
        </w:rPr>
        <w:t xml:space="preserve">3.8. </w:t>
      </w:r>
      <w:r>
        <w:rPr>
          <w:rFonts w:hint="eastAsia"/>
          <w:lang w:val="en-US" w:eastAsia="zh-CN"/>
        </w:rPr>
        <w:t>接地及防静电设计说明</w:t>
      </w:r>
      <w:r>
        <w:tab/>
      </w:r>
      <w:r>
        <w:fldChar w:fldCharType="begin"/>
      </w:r>
      <w:r>
        <w:instrText xml:space="preserve"> PAGEREF _Toc10873 \h </w:instrText>
      </w:r>
      <w:r>
        <w:fldChar w:fldCharType="separate"/>
      </w:r>
      <w:r>
        <w:t>8</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_Toc3906 </w:instrText>
      </w:r>
      <w:r>
        <w:rPr>
          <w:rFonts w:hint="eastAsia"/>
        </w:rPr>
        <w:fldChar w:fldCharType="separate"/>
      </w:r>
      <w:r>
        <w:rPr>
          <w:rFonts w:hint="default"/>
          <w:lang w:val="en-US" w:eastAsia="zh-CN"/>
        </w:rPr>
        <w:t xml:space="preserve">3.8.1. </w:t>
      </w:r>
      <w:r>
        <w:rPr>
          <w:rFonts w:hint="eastAsia"/>
          <w:lang w:val="en-US" w:eastAsia="zh-CN"/>
        </w:rPr>
        <w:t>接地电阻标准</w:t>
      </w:r>
      <w:r>
        <w:tab/>
      </w:r>
      <w:r>
        <w:fldChar w:fldCharType="begin"/>
      </w:r>
      <w:r>
        <w:instrText xml:space="preserve"> PAGEREF _Toc3906 \h </w:instrText>
      </w:r>
      <w:r>
        <w:fldChar w:fldCharType="separate"/>
      </w:r>
      <w:r>
        <w:t>8</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_Toc1179 </w:instrText>
      </w:r>
      <w:r>
        <w:rPr>
          <w:rFonts w:hint="eastAsia"/>
        </w:rPr>
        <w:fldChar w:fldCharType="separate"/>
      </w:r>
      <w:r>
        <w:rPr>
          <w:rFonts w:hint="default"/>
          <w:lang w:val="en-US" w:eastAsia="zh-CN"/>
        </w:rPr>
        <w:t xml:space="preserve">3.8.2. </w:t>
      </w:r>
      <w:r>
        <w:rPr>
          <w:rFonts w:hint="eastAsia"/>
          <w:lang w:val="en-US" w:eastAsia="zh-CN"/>
        </w:rPr>
        <w:t>接地设计说明</w:t>
      </w:r>
      <w:r>
        <w:tab/>
      </w:r>
      <w:r>
        <w:fldChar w:fldCharType="begin"/>
      </w:r>
      <w:r>
        <w:instrText xml:space="preserve"> PAGEREF _Toc1179 \h </w:instrText>
      </w:r>
      <w:r>
        <w:fldChar w:fldCharType="separate"/>
      </w:r>
      <w:r>
        <w:t>8</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_Toc9764 </w:instrText>
      </w:r>
      <w:r>
        <w:rPr>
          <w:rFonts w:hint="eastAsia"/>
        </w:rPr>
        <w:fldChar w:fldCharType="separate"/>
      </w:r>
      <w:r>
        <w:rPr>
          <w:rFonts w:hint="default"/>
          <w:lang w:val="en-US" w:eastAsia="zh-CN"/>
        </w:rPr>
        <w:t xml:space="preserve">3.8.3. </w:t>
      </w:r>
      <w:r>
        <w:rPr>
          <w:rFonts w:hint="eastAsia"/>
          <w:lang w:val="en-US" w:eastAsia="zh-CN"/>
        </w:rPr>
        <w:t>静电放电标准</w:t>
      </w:r>
      <w:r>
        <w:tab/>
      </w:r>
      <w:r>
        <w:fldChar w:fldCharType="begin"/>
      </w:r>
      <w:r>
        <w:instrText xml:space="preserve"> PAGEREF _Toc9764 \h </w:instrText>
      </w:r>
      <w:r>
        <w:fldChar w:fldCharType="separate"/>
      </w:r>
      <w:r>
        <w:t>8</w:t>
      </w:r>
      <w:r>
        <w:fldChar w:fldCharType="end"/>
      </w:r>
      <w:r>
        <w:rPr>
          <w:rFonts w:hint="eastAsia"/>
        </w:rPr>
        <w:fldChar w:fldCharType="end"/>
      </w:r>
    </w:p>
    <w:p>
      <w:pPr>
        <w:pStyle w:val="19"/>
        <w:tabs>
          <w:tab w:val="right" w:leader="dot" w:pos="8306"/>
        </w:tabs>
      </w:pPr>
      <w:r>
        <w:rPr>
          <w:rFonts w:hint="eastAsia"/>
        </w:rPr>
        <w:fldChar w:fldCharType="begin"/>
      </w:r>
      <w:r>
        <w:rPr>
          <w:rFonts w:hint="eastAsia"/>
        </w:rPr>
        <w:instrText xml:space="preserve"> HYPERLINK \l _Toc14008 </w:instrText>
      </w:r>
      <w:r>
        <w:rPr>
          <w:rFonts w:hint="eastAsia"/>
        </w:rPr>
        <w:fldChar w:fldCharType="separate"/>
      </w:r>
      <w:r>
        <w:rPr>
          <w:rFonts w:hint="default" w:ascii="Arial" w:hAnsi="Arial" w:eastAsia="宋体" w:cs="Arial"/>
          <w:kern w:val="2"/>
          <w:szCs w:val="24"/>
          <w:lang w:val="en-US" w:eastAsia="zh-CN" w:bidi="ar-SA"/>
        </w:rPr>
        <w:t xml:space="preserve">3.8.4. </w:t>
      </w:r>
      <w:r>
        <w:rPr>
          <w:rFonts w:hint="eastAsia"/>
          <w:lang w:val="en-US" w:eastAsia="zh-CN"/>
        </w:rPr>
        <w:t>静电设计说明</w:t>
      </w:r>
      <w:r>
        <w:tab/>
      </w:r>
      <w:r>
        <w:fldChar w:fldCharType="begin"/>
      </w:r>
      <w:r>
        <w:instrText xml:space="preserve"> PAGEREF _Toc14008 \h </w:instrText>
      </w:r>
      <w:r>
        <w:fldChar w:fldCharType="separate"/>
      </w:r>
      <w:r>
        <w:t>8</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_Toc30624 </w:instrText>
      </w:r>
      <w:r>
        <w:rPr>
          <w:rFonts w:hint="eastAsia"/>
        </w:rPr>
        <w:fldChar w:fldCharType="separate"/>
      </w:r>
      <w:r>
        <w:rPr>
          <w:rFonts w:hint="default"/>
          <w:lang w:val="en-US" w:eastAsia="zh-CN"/>
        </w:rPr>
        <w:t xml:space="preserve">3.9. </w:t>
      </w:r>
      <w:r>
        <w:rPr>
          <w:rFonts w:hint="eastAsia"/>
          <w:lang w:val="en-US" w:eastAsia="zh-CN"/>
        </w:rPr>
        <w:t>通风散热设计说明</w:t>
      </w:r>
      <w:r>
        <w:tab/>
      </w:r>
      <w:r>
        <w:fldChar w:fldCharType="begin"/>
      </w:r>
      <w:r>
        <w:instrText xml:space="preserve"> PAGEREF _Toc30624 \h </w:instrText>
      </w:r>
      <w:r>
        <w:fldChar w:fldCharType="separate"/>
      </w:r>
      <w:r>
        <w:t>8</w:t>
      </w:r>
      <w:r>
        <w:fldChar w:fldCharType="end"/>
      </w:r>
      <w:r>
        <w:rPr>
          <w:rFonts w:hint="eastAsia"/>
        </w:rPr>
        <w:fldChar w:fldCharType="end"/>
      </w:r>
    </w:p>
    <w:p>
      <w:pPr>
        <w:pStyle w:val="26"/>
        <w:tabs>
          <w:tab w:val="right" w:leader="dot" w:pos="8306"/>
        </w:tabs>
      </w:pPr>
      <w:r>
        <w:rPr>
          <w:rFonts w:hint="eastAsia"/>
        </w:rPr>
        <w:fldChar w:fldCharType="begin"/>
      </w:r>
      <w:r>
        <w:rPr>
          <w:rFonts w:hint="eastAsia"/>
        </w:rPr>
        <w:instrText xml:space="preserve"> HYPERLINK \l _Toc9836 </w:instrText>
      </w:r>
      <w:r>
        <w:rPr>
          <w:rFonts w:hint="eastAsia"/>
        </w:rPr>
        <w:fldChar w:fldCharType="separate"/>
      </w:r>
      <w:r>
        <w:rPr>
          <w:rFonts w:hint="default"/>
          <w:lang w:val="en-US" w:eastAsia="zh-CN"/>
        </w:rPr>
        <w:t xml:space="preserve">3.10. </w:t>
      </w:r>
      <w:r>
        <w:rPr>
          <w:rFonts w:hint="eastAsia"/>
          <w:lang w:val="en-US" w:eastAsia="zh-CN"/>
        </w:rPr>
        <w:t>检修维护设计说明</w:t>
      </w:r>
      <w:r>
        <w:tab/>
      </w:r>
      <w:r>
        <w:fldChar w:fldCharType="begin"/>
      </w:r>
      <w:r>
        <w:instrText xml:space="preserve"> PAGEREF _Toc9836 \h </w:instrText>
      </w:r>
      <w:r>
        <w:fldChar w:fldCharType="separate"/>
      </w:r>
      <w:r>
        <w:t>9</w:t>
      </w:r>
      <w:r>
        <w:fldChar w:fldCharType="end"/>
      </w:r>
      <w:r>
        <w:rPr>
          <w:rFonts w:hint="eastAsia"/>
        </w:rPr>
        <w:fldChar w:fldCharType="end"/>
      </w:r>
    </w:p>
    <w:p>
      <w:pPr>
        <w:pStyle w:val="3"/>
        <w:tabs>
          <w:tab w:val="right" w:leader="dot" w:pos="8306"/>
        </w:tabs>
      </w:pPr>
      <w:r>
        <w:rPr>
          <w:rFonts w:hint="eastAsia"/>
        </w:rPr>
        <w:fldChar w:fldCharType="begin"/>
      </w:r>
      <w:r>
        <w:rPr>
          <w:rFonts w:hint="eastAsia"/>
        </w:rPr>
        <w:instrText xml:space="preserve"> HYPERLINK \l _Toc10537 </w:instrText>
      </w:r>
      <w:r>
        <w:rPr>
          <w:rFonts w:hint="eastAsia"/>
        </w:rPr>
        <w:fldChar w:fldCharType="separate"/>
      </w:r>
      <w:r>
        <w:rPr>
          <w:rFonts w:hint="default"/>
          <w:lang w:val="en-US" w:eastAsia="zh-CN"/>
        </w:rPr>
        <w:t xml:space="preserve">4. </w:t>
      </w:r>
      <w:r>
        <w:rPr>
          <w:rFonts w:hint="eastAsia"/>
          <w:lang w:val="en-US" w:eastAsia="zh-CN"/>
        </w:rPr>
        <w:t>总结</w:t>
      </w:r>
      <w:r>
        <w:tab/>
      </w:r>
      <w:r>
        <w:fldChar w:fldCharType="begin"/>
      </w:r>
      <w:r>
        <w:instrText xml:space="preserve"> PAGEREF _Toc10537 \h </w:instrText>
      </w:r>
      <w:r>
        <w:fldChar w:fldCharType="separate"/>
      </w:r>
      <w:r>
        <w:t>9</w:t>
      </w:r>
      <w:r>
        <w:fldChar w:fldCharType="end"/>
      </w:r>
      <w:r>
        <w:rPr>
          <w:rFonts w:hint="eastAsia"/>
        </w:rPr>
        <w:fldChar w:fldCharType="end"/>
      </w:r>
    </w:p>
    <w:p>
      <w:pPr>
        <w:spacing w:before="156" w:after="156"/>
        <w:sectPr>
          <w:headerReference r:id="rId16" w:type="first"/>
          <w:footerReference r:id="rId17" w:type="default"/>
          <w:headerReference r:id="rId15" w:type="even"/>
          <w:pgSz w:w="11906" w:h="16838"/>
          <w:pgMar w:top="1440" w:right="1800" w:bottom="1440" w:left="1800" w:header="851" w:footer="992" w:gutter="0"/>
          <w:cols w:space="425" w:num="1"/>
          <w:docGrid w:type="lines" w:linePitch="312" w:charSpace="0"/>
        </w:sectPr>
      </w:pPr>
      <w:r>
        <w:rPr>
          <w:rFonts w:hint="eastAsia"/>
        </w:rPr>
        <w:fldChar w:fldCharType="end"/>
      </w:r>
    </w:p>
    <w:p>
      <w:pPr>
        <w:pStyle w:val="2"/>
        <w:bidi w:val="0"/>
        <w:rPr>
          <w:rFonts w:hint="default"/>
          <w:lang w:val="en-US" w:eastAsia="zh-CN"/>
        </w:rPr>
      </w:pPr>
      <w:bookmarkStart w:id="0" w:name="_Ref12113"/>
      <w:bookmarkStart w:id="1" w:name="_Toc9668"/>
      <w:r>
        <w:rPr>
          <w:rFonts w:hint="eastAsia"/>
          <w:lang w:val="en-US" w:eastAsia="zh-CN"/>
        </w:rPr>
        <w:t>结构设计概述</w:t>
      </w:r>
      <w:bookmarkEnd w:id="0"/>
      <w:bookmarkEnd w:id="1"/>
    </w:p>
    <w:p>
      <w:pPr>
        <w:pStyle w:val="4"/>
        <w:bidi w:val="0"/>
        <w:rPr>
          <w:rFonts w:hint="default"/>
          <w:lang w:val="en-US" w:eastAsia="zh-CN"/>
        </w:rPr>
      </w:pPr>
      <w:bookmarkStart w:id="2" w:name="_Toc18000"/>
      <w:r>
        <w:rPr>
          <w:rFonts w:hint="eastAsia"/>
          <w:lang w:val="en-US" w:eastAsia="zh-CN"/>
        </w:rPr>
        <w:t>产品概述</w:t>
      </w:r>
      <w:bookmarkEnd w:id="2"/>
    </w:p>
    <w:p>
      <w:pPr>
        <w:bidi w:val="0"/>
        <w:ind w:firstLine="420" w:firstLineChars="0"/>
        <w:rPr>
          <w:rFonts w:hint="eastAsia"/>
          <w:lang w:val="en-US" w:eastAsia="zh-CN"/>
        </w:rPr>
      </w:pPr>
      <w:r>
        <w:rPr>
          <w:rFonts w:hint="eastAsia"/>
          <w:lang w:val="en-US" w:eastAsia="zh-CN"/>
        </w:rPr>
        <w:t>MS-001系统由规划模块、导引模块、工具包和体位反馈模块等组成。</w:t>
      </w:r>
    </w:p>
    <w:p>
      <w:pPr>
        <w:pStyle w:val="4"/>
        <w:bidi w:val="0"/>
      </w:pPr>
      <w:bookmarkStart w:id="3" w:name="_Toc18736"/>
      <w:r>
        <w:rPr>
          <w:rFonts w:hint="eastAsia"/>
          <w:lang w:val="en-US" w:eastAsia="zh-CN"/>
        </w:rPr>
        <w:t>导引模块概述</w:t>
      </w:r>
      <w:bookmarkEnd w:id="3"/>
    </w:p>
    <w:p>
      <w:pPr>
        <w:bidi w:val="0"/>
        <w:ind w:firstLine="420" w:firstLineChars="0"/>
        <w:rPr>
          <w:rFonts w:hint="eastAsia"/>
          <w:lang w:val="en-US" w:eastAsia="zh-CN"/>
        </w:rPr>
      </w:pPr>
      <w:r>
        <w:rPr>
          <w:rFonts w:hint="eastAsia"/>
          <w:lang w:val="en-US" w:eastAsia="zh-CN"/>
        </w:rPr>
        <w:t xml:space="preserve">导引模块是MS-001系统的核心组成部分，导引模块的结构组成主要是带有机械臂的导引台车。    </w:t>
      </w:r>
    </w:p>
    <w:p>
      <w:pPr>
        <w:pStyle w:val="4"/>
        <w:spacing w:line="360" w:lineRule="auto"/>
        <w:rPr>
          <w:rFonts w:hint="eastAsia" w:ascii="Arial" w:hAnsi="Arial" w:eastAsia="宋体"/>
          <w:sz w:val="24"/>
          <w:szCs w:val="32"/>
          <w:lang w:val="en-US" w:eastAsia="zh-CN"/>
        </w:rPr>
      </w:pPr>
      <w:bookmarkStart w:id="4" w:name="_Toc11638"/>
      <w:r>
        <w:rPr>
          <w:rFonts w:hint="eastAsia" w:ascii="Arial" w:hAnsi="Arial"/>
          <w:sz w:val="24"/>
          <w:szCs w:val="32"/>
          <w:lang w:val="en-US" w:eastAsia="zh-CN"/>
        </w:rPr>
        <w:t>产品执行标准</w:t>
      </w:r>
      <w:bookmarkEnd w:id="4"/>
    </w:p>
    <w:p>
      <w:pPr>
        <w:numPr>
          <w:ilvl w:val="0"/>
          <w:numId w:val="2"/>
        </w:numPr>
        <w:spacing w:line="360" w:lineRule="auto"/>
        <w:ind w:left="845" w:leftChars="0" w:hanging="425" w:firstLineChars="0"/>
        <w:rPr>
          <w:rFonts w:hint="eastAsia"/>
        </w:rPr>
      </w:pPr>
      <w:r>
        <w:rPr>
          <w:rFonts w:hint="eastAsia"/>
        </w:rPr>
        <w:t>GB 9706.1-</w:t>
      </w:r>
      <w:r>
        <w:rPr>
          <w:rFonts w:hint="eastAsia"/>
          <w:lang w:val="en-US" w:eastAsia="zh-CN"/>
        </w:rPr>
        <w:t xml:space="preserve">2007 </w:t>
      </w:r>
      <w:r>
        <w:rPr>
          <w:rFonts w:hint="eastAsia"/>
        </w:rPr>
        <w:t>医用电气设备 第1部分：安全通用要求</w:t>
      </w:r>
    </w:p>
    <w:p>
      <w:pPr>
        <w:numPr>
          <w:ilvl w:val="0"/>
          <w:numId w:val="2"/>
        </w:numPr>
        <w:spacing w:line="360" w:lineRule="auto"/>
        <w:ind w:left="845" w:leftChars="0" w:hanging="425" w:firstLineChars="0"/>
        <w:rPr>
          <w:rFonts w:hint="eastAsia"/>
        </w:rPr>
      </w:pPr>
      <w:r>
        <w:rPr>
          <w:rFonts w:hint="eastAsia"/>
        </w:rPr>
        <w:t>YY 0505-2012</w:t>
      </w:r>
      <w:r>
        <w:rPr>
          <w:rFonts w:hint="eastAsia"/>
          <w:lang w:val="en-US" w:eastAsia="zh-CN"/>
        </w:rPr>
        <w:t xml:space="preserve"> </w:t>
      </w:r>
      <w:r>
        <w:rPr>
          <w:rFonts w:hint="eastAsia"/>
        </w:rPr>
        <w:t>医用电气设备 第1-2部分：安全通用要求并列标准：电磁兼容 要求和试验</w:t>
      </w:r>
    </w:p>
    <w:p>
      <w:pPr>
        <w:numPr>
          <w:ilvl w:val="0"/>
          <w:numId w:val="2"/>
        </w:numPr>
        <w:spacing w:line="360" w:lineRule="auto"/>
        <w:ind w:left="845" w:leftChars="0" w:hanging="425" w:firstLineChars="0"/>
        <w:rPr>
          <w:rFonts w:hint="eastAsia"/>
          <w:lang w:val="en-US" w:eastAsia="zh-CN"/>
        </w:rPr>
      </w:pPr>
      <w:r>
        <w:rPr>
          <w:rFonts w:hint="eastAsia"/>
          <w:lang w:val="en-US" w:eastAsia="zh-CN"/>
        </w:rPr>
        <w:t>YY 1057-2016 医用脚踏开关通用技术条件</w:t>
      </w:r>
    </w:p>
    <w:p>
      <w:pPr>
        <w:numPr>
          <w:ilvl w:val="-1"/>
          <w:numId w:val="0"/>
        </w:numPr>
        <w:ind w:left="0" w:leftChars="0" w:firstLine="420" w:firstLineChars="0"/>
        <w:rPr>
          <w:rFonts w:hint="default"/>
          <w:lang w:val="en-US" w:eastAsia="zh-CN"/>
        </w:rPr>
      </w:pPr>
      <w:r>
        <w:rPr>
          <w:rFonts w:hint="eastAsia"/>
          <w:lang w:val="en-US" w:eastAsia="zh-CN"/>
        </w:rPr>
        <w:t xml:space="preserve">                              </w:t>
      </w:r>
    </w:p>
    <w:p>
      <w:pPr>
        <w:pStyle w:val="4"/>
        <w:bidi w:val="0"/>
        <w:rPr>
          <w:rFonts w:hint="eastAsia"/>
          <w:lang w:val="en-US" w:eastAsia="zh-CN"/>
        </w:rPr>
      </w:pPr>
      <w:bookmarkStart w:id="5" w:name="_Toc22341"/>
      <w:bookmarkStart w:id="6" w:name="_Toc12960"/>
      <w:bookmarkStart w:id="7" w:name="_Toc10917"/>
      <w:bookmarkStart w:id="8" w:name="_Toc31976"/>
      <w:bookmarkStart w:id="9" w:name="_Toc10861"/>
      <w:r>
        <w:rPr>
          <w:rFonts w:hint="eastAsia"/>
          <w:lang w:val="en-US" w:eastAsia="zh-CN"/>
        </w:rPr>
        <w:t>产品</w:t>
      </w:r>
      <w:bookmarkEnd w:id="5"/>
      <w:r>
        <w:rPr>
          <w:rFonts w:hint="eastAsia"/>
          <w:lang w:val="en-US" w:eastAsia="zh-CN"/>
        </w:rPr>
        <w:t>技术需求</w:t>
      </w:r>
      <w:bookmarkEnd w:id="6"/>
      <w:bookmarkEnd w:id="7"/>
    </w:p>
    <w:p>
      <w:pPr>
        <w:spacing w:before="156" w:after="156"/>
        <w:ind w:firstLine="420" w:firstLineChars="0"/>
        <w:jc w:val="both"/>
        <w:rPr>
          <w:rFonts w:hint="default"/>
          <w:lang w:val="en-US" w:eastAsia="zh-CN"/>
        </w:rPr>
      </w:pPr>
      <w:r>
        <w:rPr>
          <w:rFonts w:hint="eastAsia"/>
          <w:lang w:val="en-US" w:eastAsia="zh-CN"/>
        </w:rPr>
        <w:t>详见《MS-001产品技术需求说明书》。</w:t>
      </w:r>
    </w:p>
    <w:p>
      <w:pPr>
        <w:pStyle w:val="4"/>
        <w:bidi w:val="0"/>
        <w:rPr>
          <w:rFonts w:hint="default"/>
          <w:lang w:val="en-US" w:eastAsia="zh-CN"/>
        </w:rPr>
      </w:pPr>
      <w:bookmarkStart w:id="10" w:name="_Toc8961"/>
      <w:r>
        <w:rPr>
          <w:rFonts w:hint="eastAsia"/>
          <w:lang w:val="en-US" w:eastAsia="zh-CN"/>
        </w:rPr>
        <w:t>结构详细设计需求</w:t>
      </w:r>
      <w:bookmarkEnd w:id="8"/>
      <w:bookmarkEnd w:id="9"/>
      <w:bookmarkEnd w:id="10"/>
    </w:p>
    <w:p>
      <w:pPr>
        <w:numPr>
          <w:ilvl w:val="0"/>
          <w:numId w:val="3"/>
        </w:numPr>
        <w:ind w:left="845" w:leftChars="0" w:hanging="425" w:firstLineChars="0"/>
        <w:rPr>
          <w:rFonts w:hint="default"/>
          <w:lang w:val="en-US" w:eastAsia="zh-CN"/>
        </w:rPr>
      </w:pPr>
      <w:r>
        <w:rPr>
          <w:rFonts w:hint="eastAsia"/>
          <w:lang w:val="en-US" w:eastAsia="zh-CN"/>
        </w:rPr>
        <w:t>由于产品精度要求，整机需保证足够的刚度和强度，确保使用过程保持稳固；</w:t>
      </w:r>
    </w:p>
    <w:p>
      <w:pPr>
        <w:numPr>
          <w:ilvl w:val="0"/>
          <w:numId w:val="3"/>
        </w:numPr>
        <w:ind w:left="845" w:leftChars="0" w:hanging="425" w:firstLineChars="0"/>
        <w:rPr>
          <w:rFonts w:hint="default"/>
          <w:lang w:val="en-US" w:eastAsia="zh-CN"/>
        </w:rPr>
      </w:pPr>
      <w:r>
        <w:rPr>
          <w:rFonts w:hint="eastAsia"/>
          <w:lang w:val="en-US" w:eastAsia="zh-CN"/>
        </w:rPr>
        <w:t>外壳采用手板件的成型工艺，材料以ABS为主；</w:t>
      </w:r>
    </w:p>
    <w:p>
      <w:pPr>
        <w:numPr>
          <w:ilvl w:val="0"/>
          <w:numId w:val="3"/>
        </w:numPr>
        <w:ind w:left="845" w:leftChars="0" w:hanging="425" w:firstLineChars="0"/>
        <w:rPr>
          <w:rFonts w:hint="default"/>
          <w:lang w:val="en-US" w:eastAsia="zh-CN"/>
        </w:rPr>
      </w:pPr>
      <w:r>
        <w:rPr>
          <w:rFonts w:hint="eastAsia"/>
          <w:lang w:val="en-US" w:eastAsia="zh-CN"/>
        </w:rPr>
        <w:t>金属件中对精度有影响的零件采用机加工工艺，采用不锈钢、铝合金或者碳钢。铝合金需作表面样机氧化处理，碳钢作镀镍处理；支架之类的无高精度要求的零件采用钣金件，并作表面喷塑处理；</w:t>
      </w:r>
    </w:p>
    <w:p>
      <w:pPr>
        <w:numPr>
          <w:ilvl w:val="0"/>
          <w:numId w:val="3"/>
        </w:numPr>
        <w:ind w:left="845" w:leftChars="0" w:hanging="425" w:firstLineChars="0"/>
        <w:rPr>
          <w:rFonts w:hint="eastAsia"/>
          <w:lang w:val="en-US" w:eastAsia="zh-CN"/>
        </w:rPr>
      </w:pPr>
      <w:r>
        <w:rPr>
          <w:rFonts w:hint="eastAsia"/>
          <w:lang w:val="en-US" w:eastAsia="zh-CN"/>
        </w:rPr>
        <w:t>整机设备需兼顾电磁兼容、接地、散热、检修维护等要素进行设计。</w:t>
      </w:r>
    </w:p>
    <w:p>
      <w:pPr>
        <w:numPr>
          <w:ilvl w:val="0"/>
          <w:numId w:val="3"/>
        </w:numPr>
        <w:ind w:left="845" w:leftChars="0" w:hanging="425" w:firstLineChars="0"/>
        <w:rPr>
          <w:rFonts w:hint="eastAsia"/>
          <w:lang w:val="en-US" w:eastAsia="zh-CN"/>
        </w:rPr>
      </w:pPr>
      <w:r>
        <w:rPr>
          <w:rFonts w:hint="eastAsia"/>
          <w:lang w:val="en-US" w:eastAsia="zh-CN"/>
        </w:rPr>
        <w:t>根据概要设计的需求和实现方式，展开详细设计。</w:t>
      </w:r>
    </w:p>
    <w:p>
      <w:pPr>
        <w:pStyle w:val="2"/>
        <w:bidi w:val="0"/>
        <w:rPr>
          <w:rFonts w:hint="default"/>
          <w:lang w:val="en-US" w:eastAsia="zh-CN"/>
        </w:rPr>
      </w:pPr>
      <w:bookmarkStart w:id="11" w:name="_Toc24676"/>
      <w:r>
        <w:rPr>
          <w:rFonts w:hint="eastAsia"/>
          <w:lang w:val="en-US" w:eastAsia="zh-CN"/>
        </w:rPr>
        <w:t>整机结构风险分析与评估</w:t>
      </w:r>
      <w:bookmarkEnd w:id="11"/>
    </w:p>
    <w:p>
      <w:pPr>
        <w:ind w:firstLine="420" w:firstLineChars="0"/>
        <w:rPr>
          <w:rFonts w:hint="default"/>
          <w:lang w:val="en-US" w:eastAsia="zh-CN"/>
        </w:rPr>
      </w:pPr>
      <w:bookmarkStart w:id="12" w:name="_Toc12521968"/>
      <w:bookmarkStart w:id="13" w:name="_Toc25910"/>
      <w:r>
        <w:rPr>
          <w:rFonts w:hint="eastAsia"/>
          <w:lang w:val="en-US" w:eastAsia="zh-CN"/>
        </w:rPr>
        <w:t>整机结构风险分析与评估，详见《MS-001设计失效模式与效应分析（D-FMEA）》。</w:t>
      </w:r>
    </w:p>
    <w:p>
      <w:pPr>
        <w:pStyle w:val="2"/>
        <w:bidi w:val="0"/>
        <w:rPr>
          <w:rFonts w:hint="default"/>
          <w:lang w:val="en-US" w:eastAsia="zh-CN"/>
        </w:rPr>
      </w:pPr>
      <w:bookmarkStart w:id="14" w:name="_Toc4674"/>
      <w:r>
        <w:rPr>
          <w:rFonts w:hint="eastAsia"/>
          <w:lang w:val="en-US" w:eastAsia="zh-CN"/>
        </w:rPr>
        <w:t>整机结构设计说明</w:t>
      </w:r>
      <w:bookmarkEnd w:id="14"/>
    </w:p>
    <w:p>
      <w:pPr>
        <w:pStyle w:val="4"/>
        <w:bidi w:val="0"/>
      </w:pPr>
      <w:bookmarkStart w:id="15" w:name="_Toc26181"/>
      <w:r>
        <w:rPr>
          <w:rFonts w:hint="eastAsia"/>
          <w:lang w:val="en-US" w:eastAsia="zh-CN"/>
        </w:rPr>
        <w:t>详细设计概述</w:t>
      </w:r>
      <w:bookmarkEnd w:id="15"/>
    </w:p>
    <w:p>
      <w:pPr>
        <w:numPr>
          <w:ilvl w:val="-1"/>
          <w:numId w:val="0"/>
        </w:numPr>
        <w:bidi w:val="0"/>
        <w:ind w:left="0" w:leftChars="0" w:firstLine="420" w:firstLineChars="0"/>
        <w:rPr>
          <w:rFonts w:hint="default"/>
          <w:lang w:val="en-US" w:eastAsia="zh-CN"/>
        </w:rPr>
      </w:pPr>
      <w:r>
        <w:rPr>
          <w:rFonts w:hint="eastAsia"/>
          <w:lang w:val="en-US" w:eastAsia="zh-CN"/>
        </w:rPr>
        <w:t>对整机模块进行拆分划分，进行拆分划分后，对每一个总成进行单独的具体设计，对整机的关键承重部位进行重点分析和设计。</w:t>
      </w:r>
    </w:p>
    <w:p>
      <w:pPr>
        <w:numPr>
          <w:ilvl w:val="-1"/>
          <w:numId w:val="0"/>
        </w:numPr>
        <w:bidi w:val="0"/>
        <w:ind w:left="0" w:leftChars="0" w:firstLine="420" w:firstLineChars="0"/>
        <w:rPr>
          <w:rFonts w:hint="default"/>
          <w:lang w:val="en-US" w:eastAsia="zh-CN"/>
        </w:rPr>
      </w:pPr>
      <w:r>
        <w:rPr>
          <w:rFonts w:hint="eastAsia"/>
          <w:lang w:val="en-US" w:eastAsia="zh-CN"/>
        </w:rPr>
        <w:t>外壳需考虑安装性能和固定方式，内部需喷涂导电漆防辐射，外壳的喷漆和丝印进行单独设计后再加入整体模型，安装时均设计有美观缝隙方便安装。</w:t>
      </w:r>
    </w:p>
    <w:p>
      <w:pPr>
        <w:numPr>
          <w:ilvl w:val="-1"/>
          <w:numId w:val="0"/>
        </w:numPr>
        <w:bidi w:val="0"/>
        <w:ind w:left="0" w:leftChars="0" w:firstLine="420" w:firstLineChars="0"/>
        <w:rPr>
          <w:rFonts w:hint="default"/>
          <w:lang w:val="en-US" w:eastAsia="zh-CN"/>
        </w:rPr>
      </w:pPr>
      <w:r>
        <w:rPr>
          <w:rFonts w:hint="eastAsia"/>
          <w:lang w:val="en-US" w:eastAsia="zh-CN"/>
        </w:rPr>
        <w:t>电子电气元件的堆叠设计时充分考虑通风散热，采用钣金之间进行固定。</w:t>
      </w:r>
    </w:p>
    <w:p>
      <w:pPr>
        <w:numPr>
          <w:ilvl w:val="-1"/>
          <w:numId w:val="0"/>
        </w:numPr>
        <w:bidi w:val="0"/>
        <w:ind w:left="0" w:leftChars="0" w:firstLine="420" w:firstLineChars="0"/>
        <w:rPr>
          <w:rFonts w:hint="eastAsia"/>
          <w:lang w:val="en-US" w:eastAsia="zh-CN"/>
        </w:rPr>
      </w:pPr>
      <w:r>
        <w:rPr>
          <w:rFonts w:hint="eastAsia"/>
          <w:lang w:val="en-US" w:eastAsia="zh-CN"/>
        </w:rPr>
        <w:t>整机关键零部件为机械臂和升降立柱，详见关键零部件选型报告。</w:t>
      </w:r>
    </w:p>
    <w:p>
      <w:pPr>
        <w:numPr>
          <w:ilvl w:val="-1"/>
          <w:numId w:val="0"/>
        </w:numPr>
        <w:bidi w:val="0"/>
        <w:ind w:left="0" w:leftChars="0" w:firstLine="420" w:firstLineChars="0"/>
        <w:rPr>
          <w:rFonts w:hint="default"/>
          <w:lang w:val="en-US" w:eastAsia="zh-CN"/>
        </w:rPr>
      </w:pPr>
      <w:r>
        <w:rPr>
          <w:rFonts w:hint="eastAsia"/>
          <w:b w:val="0"/>
          <w:bCs w:val="0"/>
          <w:sz w:val="21"/>
          <w:szCs w:val="21"/>
          <w:lang w:val="en-US" w:eastAsia="zh-CN"/>
        </w:rPr>
        <w:t>导引模块整机布局示意图如下图所示：</w:t>
      </w:r>
    </w:p>
    <w:p>
      <w:pPr>
        <w:jc w:val="center"/>
      </w:pPr>
      <w:r>
        <w:drawing>
          <wp:inline distT="0" distB="0" distL="114300" distR="114300">
            <wp:extent cx="3032125" cy="3309620"/>
            <wp:effectExtent l="0" t="0" r="15875" b="508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3032125" cy="3309620"/>
                    </a:xfrm>
                    <a:prstGeom prst="rect">
                      <a:avLst/>
                    </a:prstGeom>
                    <a:noFill/>
                    <a:ln>
                      <a:noFill/>
                    </a:ln>
                  </pic:spPr>
                </pic:pic>
              </a:graphicData>
            </a:graphic>
          </wp:inline>
        </w:drawing>
      </w:r>
    </w:p>
    <w:p>
      <w:pPr>
        <w:pStyle w:val="13"/>
        <w:jc w:val="center"/>
        <w:rPr>
          <w:rFonts w:hint="eastAsia" w:asciiTheme="minorEastAsia" w:hAnsiTheme="minorEastAsia" w:eastAsiaTheme="minorEastAsia" w:cstheme="minorEastAsia"/>
          <w:sz w:val="21"/>
          <w:szCs w:val="21"/>
          <w:lang w:eastAsia="zh-CN"/>
        </w:rPr>
      </w:pPr>
      <w:bookmarkStart w:id="16" w:name="_Ref15525"/>
      <w:r>
        <w:rPr>
          <w:rFonts w:hint="eastAsia" w:asciiTheme="minorEastAsia" w:hAnsiTheme="minorEastAsia" w:eastAsiaTheme="minorEastAsia" w:cstheme="minorEastAsia"/>
          <w:sz w:val="21"/>
          <w:szCs w:val="21"/>
        </w:rPr>
        <w:t xml:space="preserve">图 </w:t>
      </w: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SEQ 图 \* ARABIC </w:instrText>
      </w:r>
      <w:r>
        <w:rPr>
          <w:rFonts w:hint="eastAsia" w:asciiTheme="minorEastAsia" w:hAnsiTheme="minorEastAsia" w:eastAsiaTheme="minorEastAsia" w:cstheme="minorEastAsia"/>
          <w:sz w:val="21"/>
          <w:szCs w:val="21"/>
        </w:rPr>
        <w:fldChar w:fldCharType="separate"/>
      </w:r>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fldChar w:fldCharType="end"/>
      </w:r>
      <w:r>
        <w:rPr>
          <w:rFonts w:hint="eastAsia" w:asciiTheme="minorEastAsia" w:hAnsiTheme="minorEastAsia" w:eastAsiaTheme="minorEastAsia" w:cstheme="minorEastAsia"/>
          <w:sz w:val="21"/>
          <w:szCs w:val="21"/>
          <w:lang w:eastAsia="zh-CN"/>
        </w:rPr>
        <w:t xml:space="preserve"> 导引</w:t>
      </w:r>
      <w:r>
        <w:rPr>
          <w:rFonts w:hint="eastAsia" w:asciiTheme="minorEastAsia" w:hAnsiTheme="minorEastAsia" w:eastAsiaTheme="minorEastAsia" w:cstheme="minorEastAsia"/>
          <w:sz w:val="21"/>
          <w:szCs w:val="21"/>
          <w:lang w:val="en-US" w:eastAsia="zh-CN"/>
        </w:rPr>
        <w:t>模块整机</w:t>
      </w:r>
      <w:r>
        <w:rPr>
          <w:rFonts w:hint="eastAsia" w:asciiTheme="minorEastAsia" w:hAnsiTheme="minorEastAsia" w:eastAsiaTheme="minorEastAsia" w:cstheme="minorEastAsia"/>
          <w:sz w:val="21"/>
          <w:szCs w:val="21"/>
          <w:highlight w:val="none"/>
          <w:lang w:eastAsia="zh-CN"/>
        </w:rPr>
        <w:t>示意图</w:t>
      </w:r>
      <w:bookmarkEnd w:id="16"/>
    </w:p>
    <w:p>
      <w:pPr>
        <w:ind w:firstLine="420" w:firstLineChars="0"/>
        <w:rPr>
          <w:rFonts w:hint="default"/>
          <w:highlight w:val="none"/>
          <w:lang w:val="en-US"/>
        </w:rPr>
      </w:pPr>
      <w:r>
        <w:rPr>
          <w:rFonts w:hint="eastAsia"/>
          <w:b w:val="0"/>
          <w:bCs w:val="0"/>
          <w:sz w:val="21"/>
          <w:szCs w:val="21"/>
          <w:lang w:val="en-US" w:eastAsia="zh-CN"/>
        </w:rPr>
        <w:t>导引模块</w:t>
      </w:r>
      <w:r>
        <w:rPr>
          <w:rFonts w:hint="eastAsia"/>
          <w:b w:val="0"/>
          <w:bCs w:val="0"/>
          <w:sz w:val="21"/>
          <w:szCs w:val="21"/>
          <w:highlight w:val="none"/>
          <w:lang w:val="en-US" w:eastAsia="zh-CN"/>
        </w:rPr>
        <w:t>结构及功能见下表</w:t>
      </w:r>
      <w:r>
        <w:rPr>
          <w:rFonts w:hint="eastAsia"/>
          <w:lang w:eastAsia="zh-CN"/>
        </w:rPr>
        <w:t>：</w:t>
      </w:r>
    </w:p>
    <w:p>
      <w:pPr>
        <w:pStyle w:val="13"/>
        <w:jc w:val="center"/>
        <w:rPr>
          <w:rFonts w:hint="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整机结构功能</w:t>
      </w:r>
    </w:p>
    <w:tbl>
      <w:tblPr>
        <w:tblStyle w:val="30"/>
        <w:tblW w:w="8091" w:type="dxa"/>
        <w:jc w:val="center"/>
        <w:shd w:val="clear" w:color="auto" w:fill="auto"/>
        <w:tblLayout w:type="autofit"/>
        <w:tblCellMar>
          <w:top w:w="0" w:type="dxa"/>
          <w:left w:w="108" w:type="dxa"/>
          <w:bottom w:w="0" w:type="dxa"/>
          <w:right w:w="108" w:type="dxa"/>
        </w:tblCellMar>
      </w:tblPr>
      <w:tblGrid>
        <w:gridCol w:w="820"/>
        <w:gridCol w:w="1380"/>
        <w:gridCol w:w="5891"/>
      </w:tblGrid>
      <w:tr>
        <w:tblPrEx>
          <w:shd w:val="clear" w:color="auto" w:fill="auto"/>
          <w:tblCellMar>
            <w:top w:w="0" w:type="dxa"/>
            <w:left w:w="108" w:type="dxa"/>
            <w:bottom w:w="0" w:type="dxa"/>
            <w:right w:w="108" w:type="dxa"/>
          </w:tblCellMar>
        </w:tblPrEx>
        <w:trPr>
          <w:trHeight w:val="23" w:hRule="atLeast"/>
          <w:jc w:val="center"/>
        </w:trPr>
        <w:tc>
          <w:tcPr>
            <w:tcW w:w="820" w:type="dxa"/>
            <w:tcBorders>
              <w:top w:val="single" w:color="000000" w:sz="8" w:space="0"/>
              <w:left w:val="single" w:color="000000" w:sz="8" w:space="0"/>
              <w:bottom w:val="single" w:color="000000" w:sz="8" w:space="0"/>
              <w:right w:val="single" w:color="000000" w:sz="8" w:space="0"/>
            </w:tcBorders>
            <w:shd w:val="clear" w:color="auto" w:fill="auto"/>
            <w:vAlign w:val="top"/>
          </w:tcPr>
          <w:p>
            <w:pPr>
              <w:keepNext w:val="0"/>
              <w:keepLines w:val="0"/>
              <w:widowControl/>
              <w:suppressLineNumbers w:val="0"/>
              <w:spacing w:before="0" w:beforeLines="0" w:after="0" w:afterLines="0"/>
              <w:jc w:val="center"/>
              <w:textAlignment w:val="top"/>
              <w:rPr>
                <w:rFonts w:hint="eastAsia" w:ascii="宋体" w:hAnsi="宋体" w:eastAsia="宋体" w:cs="宋体"/>
                <w:b/>
                <w:bCs/>
                <w:i w:val="0"/>
                <w:iCs w:val="0"/>
                <w:color w:val="000000"/>
                <w:sz w:val="21"/>
                <w:szCs w:val="21"/>
                <w:u w:val="none"/>
              </w:rPr>
            </w:pPr>
            <w:r>
              <w:rPr>
                <w:rFonts w:hint="eastAsia" w:ascii="等线" w:hAnsi="等线" w:eastAsia="等线" w:cs="等线"/>
                <w:i w:val="0"/>
                <w:iCs w:val="0"/>
                <w:color w:val="000000"/>
                <w:sz w:val="21"/>
                <w:szCs w:val="21"/>
                <w:u w:val="none"/>
                <w:lang w:val="en-US" w:eastAsia="zh-CN"/>
              </w:rPr>
              <w:t>No.</w:t>
            </w:r>
          </w:p>
        </w:tc>
        <w:tc>
          <w:tcPr>
            <w:tcW w:w="138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部件名称</w:t>
            </w:r>
          </w:p>
        </w:tc>
        <w:tc>
          <w:tcPr>
            <w:tcW w:w="5891"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b/>
                <w:bCs/>
                <w:i w:val="0"/>
                <w:iCs w:val="0"/>
                <w:color w:val="000000"/>
                <w:sz w:val="21"/>
                <w:szCs w:val="21"/>
                <w:u w:val="none"/>
              </w:rPr>
            </w:pPr>
            <w:r>
              <w:rPr>
                <w:rFonts w:hint="eastAsia" w:ascii="宋体" w:hAnsi="宋体" w:eastAsia="宋体" w:cs="宋体"/>
                <w:b/>
                <w:bCs/>
                <w:i w:val="0"/>
                <w:iCs w:val="0"/>
                <w:color w:val="000000"/>
                <w:kern w:val="0"/>
                <w:sz w:val="21"/>
                <w:szCs w:val="21"/>
                <w:u w:val="none"/>
                <w:lang w:val="en-US" w:eastAsia="zh-CN" w:bidi="ar"/>
              </w:rPr>
              <w:t>说明</w:t>
            </w:r>
          </w:p>
        </w:tc>
      </w:tr>
      <w:tr>
        <w:tblPrEx>
          <w:shd w:val="clear" w:color="auto" w:fill="auto"/>
          <w:tblCellMar>
            <w:top w:w="0" w:type="dxa"/>
            <w:left w:w="108" w:type="dxa"/>
            <w:bottom w:w="0" w:type="dxa"/>
            <w:right w:w="108" w:type="dxa"/>
          </w:tblCellMar>
        </w:tblPrEx>
        <w:trPr>
          <w:trHeight w:val="919" w:hRule="atLeast"/>
          <w:jc w:val="center"/>
        </w:trPr>
        <w:tc>
          <w:tcPr>
            <w:tcW w:w="82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w:t>
            </w:r>
          </w:p>
        </w:tc>
        <w:tc>
          <w:tcPr>
            <w:tcW w:w="13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侧面板</w:t>
            </w:r>
          </w:p>
        </w:tc>
        <w:tc>
          <w:tcPr>
            <w:tcW w:w="589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由侧面板及接口、按钮组成，位于台车侧面，用于控制系统的开关及输入输出。</w:t>
            </w:r>
          </w:p>
        </w:tc>
      </w:tr>
      <w:tr>
        <w:tblPrEx>
          <w:shd w:val="clear" w:color="auto" w:fill="auto"/>
          <w:tblCellMar>
            <w:top w:w="0" w:type="dxa"/>
            <w:left w:w="108" w:type="dxa"/>
            <w:bottom w:w="0" w:type="dxa"/>
            <w:right w:w="108" w:type="dxa"/>
          </w:tblCellMar>
        </w:tblPrEx>
        <w:trPr>
          <w:trHeight w:val="23" w:hRule="atLeast"/>
          <w:jc w:val="center"/>
        </w:trPr>
        <w:tc>
          <w:tcPr>
            <w:tcW w:w="82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w:t>
            </w:r>
          </w:p>
        </w:tc>
        <w:tc>
          <w:tcPr>
            <w:tcW w:w="13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工作台总成</w:t>
            </w:r>
          </w:p>
        </w:tc>
        <w:tc>
          <w:tcPr>
            <w:tcW w:w="589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由</w:t>
            </w:r>
            <w:r>
              <w:rPr>
                <w:rFonts w:hint="eastAsia" w:ascii="宋体" w:hAnsi="宋体" w:cs="宋体"/>
                <w:i w:val="0"/>
                <w:iCs w:val="0"/>
                <w:color w:val="000000"/>
                <w:kern w:val="0"/>
                <w:sz w:val="21"/>
                <w:szCs w:val="21"/>
                <w:u w:val="none"/>
                <w:lang w:val="en-US" w:eastAsia="zh-CN" w:bidi="ar"/>
              </w:rPr>
              <w:t>显示器</w:t>
            </w:r>
            <w:r>
              <w:rPr>
                <w:rFonts w:hint="eastAsia" w:ascii="宋体" w:hAnsi="宋体" w:eastAsia="宋体" w:cs="宋体"/>
                <w:i w:val="0"/>
                <w:iCs w:val="0"/>
                <w:color w:val="000000"/>
                <w:kern w:val="0"/>
                <w:sz w:val="21"/>
                <w:szCs w:val="21"/>
                <w:u w:val="none"/>
                <w:lang w:val="en-US" w:eastAsia="zh-CN" w:bidi="ar"/>
              </w:rPr>
              <w:t>、鼠标键盘及按钮等组成，位于台车上方左侧，用于系统控制，输入输出等</w:t>
            </w:r>
            <w:r>
              <w:rPr>
                <w:rFonts w:hint="eastAsia" w:ascii="宋体" w:hAnsi="宋体" w:cs="宋体"/>
                <w:i w:val="0"/>
                <w:iCs w:val="0"/>
                <w:color w:val="000000"/>
                <w:kern w:val="0"/>
                <w:sz w:val="21"/>
                <w:szCs w:val="21"/>
                <w:u w:val="none"/>
                <w:lang w:val="en-US" w:eastAsia="zh-CN" w:bidi="ar"/>
              </w:rPr>
              <w:t>。</w:t>
            </w:r>
          </w:p>
        </w:tc>
      </w:tr>
      <w:tr>
        <w:tblPrEx>
          <w:shd w:val="clear" w:color="auto" w:fill="auto"/>
          <w:tblCellMar>
            <w:top w:w="0" w:type="dxa"/>
            <w:left w:w="108" w:type="dxa"/>
            <w:bottom w:w="0" w:type="dxa"/>
            <w:right w:w="108" w:type="dxa"/>
          </w:tblCellMar>
        </w:tblPrEx>
        <w:trPr>
          <w:trHeight w:val="23" w:hRule="atLeast"/>
          <w:jc w:val="center"/>
        </w:trPr>
        <w:tc>
          <w:tcPr>
            <w:tcW w:w="82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w:t>
            </w:r>
          </w:p>
        </w:tc>
        <w:tc>
          <w:tcPr>
            <w:tcW w:w="13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外壳</w:t>
            </w:r>
          </w:p>
        </w:tc>
        <w:tc>
          <w:tcPr>
            <w:tcW w:w="589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位于台车最外层，用于台车外观及保护内部零部件等</w:t>
            </w:r>
            <w:r>
              <w:rPr>
                <w:rFonts w:hint="eastAsia" w:ascii="宋体" w:hAnsi="宋体" w:cs="宋体"/>
                <w:i w:val="0"/>
                <w:iCs w:val="0"/>
                <w:color w:val="000000"/>
                <w:kern w:val="0"/>
                <w:sz w:val="21"/>
                <w:szCs w:val="21"/>
                <w:u w:val="none"/>
                <w:lang w:val="en-US" w:eastAsia="zh-CN" w:bidi="ar"/>
              </w:rPr>
              <w:t>。</w:t>
            </w:r>
          </w:p>
        </w:tc>
      </w:tr>
      <w:tr>
        <w:tblPrEx>
          <w:shd w:val="clear" w:color="auto" w:fill="auto"/>
          <w:tblCellMar>
            <w:top w:w="0" w:type="dxa"/>
            <w:left w:w="108" w:type="dxa"/>
            <w:bottom w:w="0" w:type="dxa"/>
            <w:right w:w="108" w:type="dxa"/>
          </w:tblCellMar>
        </w:tblPrEx>
        <w:trPr>
          <w:trHeight w:val="23" w:hRule="atLeast"/>
          <w:jc w:val="center"/>
        </w:trPr>
        <w:tc>
          <w:tcPr>
            <w:tcW w:w="82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w:t>
            </w:r>
          </w:p>
        </w:tc>
        <w:tc>
          <w:tcPr>
            <w:tcW w:w="13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激光监测器</w:t>
            </w:r>
          </w:p>
        </w:tc>
        <w:tc>
          <w:tcPr>
            <w:tcW w:w="589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位于台车最顶部，可通过支撑杆调节高度及角度，用于手术过程中的激光体位监测</w:t>
            </w:r>
            <w:r>
              <w:rPr>
                <w:rFonts w:hint="eastAsia" w:ascii="宋体" w:hAnsi="宋体" w:cs="宋体"/>
                <w:i w:val="0"/>
                <w:iCs w:val="0"/>
                <w:color w:val="000000"/>
                <w:kern w:val="0"/>
                <w:sz w:val="21"/>
                <w:szCs w:val="21"/>
                <w:u w:val="none"/>
                <w:lang w:val="en-US" w:eastAsia="zh-CN" w:bidi="ar"/>
              </w:rPr>
              <w:t>。</w:t>
            </w:r>
          </w:p>
        </w:tc>
      </w:tr>
      <w:tr>
        <w:tblPrEx>
          <w:tblCellMar>
            <w:top w:w="0" w:type="dxa"/>
            <w:left w:w="108" w:type="dxa"/>
            <w:bottom w:w="0" w:type="dxa"/>
            <w:right w:w="108" w:type="dxa"/>
          </w:tblCellMar>
        </w:tblPrEx>
        <w:trPr>
          <w:trHeight w:val="23" w:hRule="atLeast"/>
          <w:jc w:val="center"/>
        </w:trPr>
        <w:tc>
          <w:tcPr>
            <w:tcW w:w="820"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w:t>
            </w:r>
          </w:p>
        </w:tc>
        <w:tc>
          <w:tcPr>
            <w:tcW w:w="1380"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机械臂</w:t>
            </w:r>
          </w:p>
        </w:tc>
        <w:tc>
          <w:tcPr>
            <w:tcW w:w="5891" w:type="dxa"/>
            <w:tcBorders>
              <w:top w:val="nil"/>
              <w:left w:val="nil"/>
              <w:bottom w:val="single" w:color="000000" w:sz="8" w:space="0"/>
              <w:right w:val="single" w:color="000000" w:sz="8" w:space="0"/>
            </w:tcBorders>
            <w:shd w:val="clear" w:color="auto" w:fill="auto"/>
            <w:vAlign w:val="center"/>
          </w:tcPr>
          <w:p>
            <w:pPr>
              <w:keepNext w:val="0"/>
              <w:keepLines w:val="0"/>
              <w:widowControl/>
              <w:suppressLineNumbers w:val="0"/>
              <w:spacing w:before="0" w:beforeLines="0" w:after="0" w:afterLines="0"/>
              <w:jc w:val="left"/>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位于台车上方右侧，用于系统的定位。</w:t>
            </w:r>
          </w:p>
        </w:tc>
      </w:tr>
    </w:tbl>
    <w:p>
      <w:pPr>
        <w:pStyle w:val="4"/>
        <w:bidi w:val="0"/>
        <w:rPr>
          <w:rFonts w:hint="default"/>
          <w:lang w:val="en-US" w:eastAsia="zh-CN"/>
        </w:rPr>
      </w:pPr>
      <w:bookmarkStart w:id="17" w:name="_Toc30294"/>
      <w:r>
        <w:rPr>
          <w:rFonts w:hint="eastAsia"/>
          <w:lang w:val="en-US" w:eastAsia="zh-CN"/>
        </w:rPr>
        <w:t>外观设计说明</w:t>
      </w:r>
      <w:bookmarkEnd w:id="17"/>
    </w:p>
    <w:p>
      <w:pPr>
        <w:numPr>
          <w:ilvl w:val="-1"/>
          <w:numId w:val="0"/>
        </w:numPr>
        <w:ind w:left="0" w:leftChars="0" w:firstLine="420" w:firstLineChars="0"/>
        <w:rPr>
          <w:rFonts w:hint="eastAsia"/>
          <w:lang w:val="en-US" w:eastAsia="zh-CN"/>
        </w:rPr>
      </w:pPr>
      <w:r>
        <w:rPr>
          <w:rFonts w:hint="eastAsia"/>
          <w:lang w:val="en-US" w:eastAsia="zh-CN"/>
        </w:rPr>
        <w:t>外观整体设计造型圆润，外壳喷漆冷灰色和白色。</w:t>
      </w:r>
    </w:p>
    <w:p>
      <w:pPr>
        <w:numPr>
          <w:ilvl w:val="-1"/>
          <w:numId w:val="0"/>
        </w:numPr>
        <w:ind w:left="0" w:leftChars="0" w:firstLine="420" w:firstLineChars="0"/>
        <w:rPr>
          <w:rFonts w:hint="eastAsia"/>
          <w:lang w:val="en-US" w:eastAsia="zh-CN"/>
        </w:rPr>
      </w:pPr>
      <w:r>
        <w:rPr>
          <w:rFonts w:hint="eastAsia"/>
          <w:lang w:val="en-US" w:eastAsia="zh-CN"/>
        </w:rPr>
        <w:t>机械臂通过螺丝锁在工作台支撑法兰上，利用机械臂装饰罩盖住外露的机械部件达到美观的效果。</w:t>
      </w:r>
    </w:p>
    <w:p>
      <w:pPr>
        <w:numPr>
          <w:ilvl w:val="-1"/>
          <w:numId w:val="0"/>
        </w:numPr>
        <w:ind w:left="0" w:leftChars="0" w:firstLine="420" w:firstLineChars="0"/>
        <w:rPr>
          <w:rFonts w:hint="eastAsia"/>
          <w:lang w:val="en-US" w:eastAsia="zh-CN"/>
        </w:rPr>
      </w:pPr>
      <w:r>
        <w:rPr>
          <w:rFonts w:hint="eastAsia"/>
          <w:lang w:val="en-US" w:eastAsia="zh-CN"/>
        </w:rPr>
        <w:t>侧面留有检修口的位置，通过两颗螺丝锁住，检修盖板可以方便拆卸。</w:t>
      </w:r>
    </w:p>
    <w:p>
      <w:pPr>
        <w:numPr>
          <w:ilvl w:val="-1"/>
          <w:numId w:val="0"/>
        </w:numPr>
        <w:ind w:left="0" w:firstLine="420"/>
        <w:rPr>
          <w:rFonts w:hint="default"/>
          <w:lang w:val="en-US" w:eastAsia="zh-CN"/>
        </w:rPr>
      </w:pPr>
      <w:r>
        <w:rPr>
          <w:rFonts w:hint="eastAsia" w:ascii="宋体" w:hAnsi="宋体" w:cs="宋体"/>
          <w:i w:val="0"/>
          <w:iCs w:val="0"/>
          <w:color w:val="000000"/>
          <w:kern w:val="0"/>
          <w:sz w:val="21"/>
          <w:szCs w:val="21"/>
          <w:u w:val="none"/>
          <w:lang w:val="en-US" w:eastAsia="zh-CN" w:bidi="ar"/>
        </w:rPr>
        <w:t>工作台总成</w:t>
      </w:r>
      <w:r>
        <w:rPr>
          <w:rFonts w:hint="eastAsia" w:ascii="宋体" w:hAnsi="宋体" w:eastAsia="宋体" w:cs="宋体"/>
          <w:i w:val="0"/>
          <w:iCs w:val="0"/>
          <w:color w:val="000000"/>
          <w:kern w:val="0"/>
          <w:sz w:val="21"/>
          <w:szCs w:val="21"/>
          <w:u w:val="none"/>
          <w:lang w:val="en-US" w:eastAsia="zh-CN" w:bidi="ar"/>
        </w:rPr>
        <w:t>由</w:t>
      </w:r>
      <w:r>
        <w:rPr>
          <w:rFonts w:hint="eastAsia" w:ascii="宋体" w:hAnsi="宋体" w:cs="宋体"/>
          <w:i w:val="0"/>
          <w:iCs w:val="0"/>
          <w:color w:val="000000"/>
          <w:kern w:val="0"/>
          <w:sz w:val="21"/>
          <w:szCs w:val="21"/>
          <w:u w:val="none"/>
          <w:lang w:val="en-US" w:eastAsia="zh-CN" w:bidi="ar"/>
        </w:rPr>
        <w:t>显示器</w:t>
      </w:r>
      <w:r>
        <w:rPr>
          <w:rFonts w:hint="eastAsia" w:ascii="宋体" w:hAnsi="宋体" w:eastAsia="宋体" w:cs="宋体"/>
          <w:i w:val="0"/>
          <w:iCs w:val="0"/>
          <w:color w:val="000000"/>
          <w:kern w:val="0"/>
          <w:sz w:val="21"/>
          <w:szCs w:val="21"/>
          <w:u w:val="none"/>
          <w:lang w:val="en-US" w:eastAsia="zh-CN" w:bidi="ar"/>
        </w:rPr>
        <w:t>、鼠标键盘及按钮等组成，位于台车上方左侧，用于系统控制，输入输出等</w:t>
      </w:r>
      <w:r>
        <w:rPr>
          <w:rFonts w:hint="eastAsia" w:ascii="宋体" w:hAnsi="宋体" w:cs="宋体"/>
          <w:i w:val="0"/>
          <w:iCs w:val="0"/>
          <w:color w:val="000000"/>
          <w:kern w:val="0"/>
          <w:sz w:val="21"/>
          <w:szCs w:val="21"/>
          <w:u w:val="none"/>
          <w:lang w:val="en-US" w:eastAsia="zh-CN" w:bidi="ar"/>
        </w:rPr>
        <w:t>。</w:t>
      </w:r>
    </w:p>
    <w:p>
      <w:pPr>
        <w:numPr>
          <w:ilvl w:val="-1"/>
          <w:numId w:val="0"/>
        </w:numPr>
        <w:ind w:left="0" w:firstLine="420"/>
        <w:rPr>
          <w:rFonts w:hint="default"/>
          <w:lang w:val="en-US" w:eastAsia="zh-CN"/>
        </w:rPr>
      </w:pPr>
      <w:r>
        <w:rPr>
          <w:rFonts w:hint="eastAsia" w:ascii="宋体" w:hAnsi="宋体" w:cs="宋体"/>
          <w:i w:val="0"/>
          <w:iCs w:val="0"/>
          <w:color w:val="000000"/>
          <w:kern w:val="0"/>
          <w:sz w:val="21"/>
          <w:szCs w:val="21"/>
          <w:u w:val="none"/>
          <w:lang w:val="en-US" w:eastAsia="zh-CN" w:bidi="ar"/>
        </w:rPr>
        <w:t>整体外观图如“</w:t>
      </w:r>
      <w:r>
        <w:rPr>
          <w:rFonts w:hint="eastAsia" w:ascii="宋体" w:hAnsi="宋体" w:cs="宋体"/>
          <w:i w:val="0"/>
          <w:iCs w:val="0"/>
          <w:color w:val="000000"/>
          <w:kern w:val="0"/>
          <w:sz w:val="21"/>
          <w:szCs w:val="21"/>
          <w:u w:val="none"/>
          <w:lang w:val="en-US" w:eastAsia="zh-CN" w:bidi="ar"/>
        </w:rPr>
        <w:fldChar w:fldCharType="begin"/>
      </w:r>
      <w:r>
        <w:rPr>
          <w:rFonts w:hint="eastAsia" w:ascii="宋体" w:hAnsi="宋体" w:cs="宋体"/>
          <w:i w:val="0"/>
          <w:iCs w:val="0"/>
          <w:color w:val="000000"/>
          <w:kern w:val="0"/>
          <w:sz w:val="21"/>
          <w:szCs w:val="21"/>
          <w:u w:val="none"/>
          <w:lang w:val="en-US" w:eastAsia="zh-CN" w:bidi="ar"/>
        </w:rPr>
        <w:instrText xml:space="preserve"> REF _Ref7183 \h </w:instrText>
      </w:r>
      <w:r>
        <w:rPr>
          <w:rFonts w:hint="eastAsia" w:ascii="宋体" w:hAnsi="宋体" w:cs="宋体"/>
          <w:i w:val="0"/>
          <w:iCs w:val="0"/>
          <w:color w:val="000000"/>
          <w:kern w:val="0"/>
          <w:sz w:val="21"/>
          <w:szCs w:val="21"/>
          <w:u w:val="none"/>
          <w:lang w:val="en-US" w:eastAsia="zh-CN" w:bidi="ar"/>
        </w:rPr>
        <w:fldChar w:fldCharType="separate"/>
      </w:r>
      <w:r>
        <w:t>图 2</w:t>
      </w:r>
      <w:r>
        <w:rPr>
          <w:rFonts w:hint="eastAsia"/>
          <w:lang w:eastAsia="zh-CN"/>
        </w:rPr>
        <w:t xml:space="preserve"> 外观整体图</w:t>
      </w:r>
      <w:r>
        <w:rPr>
          <w:rFonts w:hint="eastAsia" w:ascii="宋体" w:hAnsi="宋体" w:cs="宋体"/>
          <w:i w:val="0"/>
          <w:iCs w:val="0"/>
          <w:color w:val="000000"/>
          <w:kern w:val="0"/>
          <w:sz w:val="21"/>
          <w:szCs w:val="21"/>
          <w:u w:val="none"/>
          <w:lang w:val="en-US" w:eastAsia="zh-CN" w:bidi="ar"/>
        </w:rPr>
        <w:fldChar w:fldCharType="end"/>
      </w:r>
      <w:r>
        <w:rPr>
          <w:rFonts w:hint="eastAsia" w:ascii="宋体" w:hAnsi="宋体" w:cs="宋体"/>
          <w:i w:val="0"/>
          <w:iCs w:val="0"/>
          <w:color w:val="000000"/>
          <w:kern w:val="0"/>
          <w:sz w:val="21"/>
          <w:szCs w:val="21"/>
          <w:u w:val="none"/>
          <w:lang w:val="en-US" w:eastAsia="zh-CN" w:bidi="ar"/>
        </w:rPr>
        <w:t>”所示。</w:t>
      </w:r>
    </w:p>
    <w:p>
      <w:pPr>
        <w:jc w:val="center"/>
        <w:rPr>
          <w:rFonts w:hint="default" w:eastAsia="宋体"/>
          <w:lang w:val="en-US" w:eastAsia="zh-CN"/>
        </w:rPr>
      </w:pPr>
      <w:r>
        <w:drawing>
          <wp:inline distT="0" distB="0" distL="114300" distR="114300">
            <wp:extent cx="2199640" cy="2504440"/>
            <wp:effectExtent l="0" t="0" r="10160" b="1016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2199640" cy="2504440"/>
                    </a:xfrm>
                    <a:prstGeom prst="rect">
                      <a:avLst/>
                    </a:prstGeom>
                    <a:noFill/>
                    <a:ln>
                      <a:noFill/>
                    </a:ln>
                  </pic:spPr>
                </pic:pic>
              </a:graphicData>
            </a:graphic>
          </wp:inline>
        </w:drawing>
      </w:r>
    </w:p>
    <w:p>
      <w:pPr>
        <w:pStyle w:val="13"/>
        <w:jc w:val="center"/>
        <w:rPr>
          <w:rFonts w:hint="eastAsia"/>
          <w:lang w:val="en-US" w:eastAsia="zh-CN"/>
        </w:rPr>
      </w:pPr>
      <w:bookmarkStart w:id="18" w:name="_Ref7183"/>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外观整体图</w:t>
      </w:r>
      <w:bookmarkEnd w:id="18"/>
    </w:p>
    <w:p>
      <w:pPr>
        <w:pStyle w:val="4"/>
        <w:rPr>
          <w:rFonts w:hint="default"/>
          <w:lang w:val="en-US" w:eastAsia="zh-CN"/>
        </w:rPr>
      </w:pPr>
      <w:bookmarkStart w:id="19" w:name="_Toc1804"/>
      <w:r>
        <w:rPr>
          <w:rFonts w:hint="eastAsia"/>
          <w:lang w:val="en-US" w:eastAsia="zh-CN"/>
        </w:rPr>
        <w:t>升降总成详细设计说明</w:t>
      </w:r>
      <w:bookmarkEnd w:id="19"/>
    </w:p>
    <w:p>
      <w:pPr>
        <w:numPr>
          <w:ilvl w:val="-1"/>
          <w:numId w:val="0"/>
        </w:numPr>
        <w:ind w:left="0" w:leftChars="0" w:firstLine="420" w:firstLineChars="0"/>
        <w:rPr>
          <w:rFonts w:hint="eastAsia"/>
          <w:lang w:val="en-US" w:eastAsia="zh-CN"/>
        </w:rPr>
      </w:pPr>
      <w:r>
        <w:rPr>
          <w:rFonts w:hint="eastAsia"/>
          <w:lang w:val="en-US" w:eastAsia="zh-CN"/>
        </w:rPr>
        <w:t>升降总成作为整机的升降装置，是整机的关键承重部位，由升降立柱顶板、底板、滚轮、支撑柱、脚轮组成。</w:t>
      </w:r>
    </w:p>
    <w:p>
      <w:pPr>
        <w:numPr>
          <w:ilvl w:val="-1"/>
          <w:numId w:val="0"/>
        </w:numPr>
        <w:ind w:left="0" w:firstLine="420"/>
        <w:rPr>
          <w:rFonts w:hint="default"/>
          <w:lang w:val="en-US" w:eastAsia="zh-CN"/>
        </w:rPr>
      </w:pPr>
      <w:r>
        <w:rPr>
          <w:rFonts w:hint="eastAsia"/>
          <w:lang w:val="en-US" w:eastAsia="zh-CN"/>
        </w:rPr>
        <w:t>升降总成加工件均选用Q235钢板（屈服强度为235MPa的碳钢，表面镀镍处理）提高升降总成的机械性能，其中升降立柱为关键零部件要承担整机升降，升降立柱的主要参数为承载力和升降行程。</w:t>
      </w:r>
    </w:p>
    <w:p>
      <w:pPr>
        <w:numPr>
          <w:ilvl w:val="-1"/>
          <w:numId w:val="0"/>
        </w:numPr>
        <w:ind w:left="0" w:firstLine="420"/>
        <w:rPr>
          <w:rFonts w:hint="default"/>
          <w:lang w:val="en-US" w:eastAsia="zh-CN"/>
        </w:rPr>
      </w:pPr>
      <w:r>
        <w:rPr>
          <w:rFonts w:hint="eastAsia"/>
          <w:lang w:val="en-US" w:eastAsia="zh-CN"/>
        </w:rPr>
        <w:t xml:space="preserve">升降总成设计图如“ </w:t>
      </w:r>
      <w:r>
        <w:t xml:space="preserve">图 </w:t>
      </w:r>
      <w:r>
        <w:rPr>
          <w:rFonts w:hint="eastAsia"/>
          <w:lang w:val="en-US" w:eastAsia="zh-CN"/>
        </w:rPr>
        <w:t>3</w:t>
      </w:r>
      <w:r>
        <w:rPr>
          <w:rFonts w:hint="eastAsia"/>
          <w:lang w:eastAsia="zh-CN"/>
        </w:rPr>
        <w:t xml:space="preserve"> 升降总成设计图”</w:t>
      </w:r>
      <w:r>
        <w:rPr>
          <w:rFonts w:hint="eastAsia"/>
          <w:lang w:val="en-US" w:eastAsia="zh-CN"/>
        </w:rPr>
        <w:t>所示</w:t>
      </w:r>
      <w:r>
        <w:rPr>
          <w:rFonts w:hint="eastAsia" w:ascii="宋体" w:hAnsi="宋体" w:cs="宋体"/>
          <w:i w:val="0"/>
          <w:iCs w:val="0"/>
          <w:color w:val="000000"/>
          <w:kern w:val="0"/>
          <w:sz w:val="21"/>
          <w:szCs w:val="21"/>
          <w:u w:val="none"/>
          <w:lang w:val="en-US" w:eastAsia="zh-CN" w:bidi="ar"/>
        </w:rPr>
        <w:t>。</w:t>
      </w:r>
    </w:p>
    <w:p>
      <w:pPr>
        <w:jc w:val="center"/>
        <w:rPr>
          <w:rFonts w:hint="default" w:eastAsia="宋体"/>
          <w:lang w:val="en-US" w:eastAsia="zh-CN"/>
        </w:rPr>
      </w:pPr>
      <w:r>
        <w:drawing>
          <wp:inline distT="0" distB="0" distL="114300" distR="114300">
            <wp:extent cx="2653030" cy="2282825"/>
            <wp:effectExtent l="0" t="0" r="13970" b="317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22"/>
                    <a:stretch>
                      <a:fillRect/>
                    </a:stretch>
                  </pic:blipFill>
                  <pic:spPr>
                    <a:xfrm>
                      <a:off x="0" y="0"/>
                      <a:ext cx="2653030" cy="2282825"/>
                    </a:xfrm>
                    <a:prstGeom prst="rect">
                      <a:avLst/>
                    </a:prstGeom>
                    <a:noFill/>
                    <a:ln>
                      <a:noFill/>
                    </a:ln>
                  </pic:spPr>
                </pic:pic>
              </a:graphicData>
            </a:graphic>
          </wp:inline>
        </w:drawing>
      </w:r>
    </w:p>
    <w:p>
      <w:pPr>
        <w:pStyle w:val="13"/>
        <w:jc w:val="center"/>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升降总成设计图</w:t>
      </w:r>
    </w:p>
    <w:p>
      <w:pPr>
        <w:numPr>
          <w:ilvl w:val="-1"/>
          <w:numId w:val="0"/>
        </w:numPr>
        <w:ind w:left="0" w:firstLine="420" w:firstLineChars="200"/>
        <w:jc w:val="left"/>
      </w:pPr>
    </w:p>
    <w:p>
      <w:pPr>
        <w:ind w:firstLine="420"/>
        <w:rPr>
          <w:rFonts w:hint="default"/>
          <w:lang w:val="en-US" w:eastAsia="zh-CN"/>
        </w:rPr>
      </w:pPr>
      <w:r>
        <w:rPr>
          <w:rFonts w:hint="eastAsia"/>
          <w:lang w:val="en-US" w:eastAsia="zh-CN"/>
        </w:rPr>
        <w:t>升降总成明细如下表所示：</w:t>
      </w:r>
    </w:p>
    <w:p>
      <w:pPr>
        <w:pStyle w:val="13"/>
        <w:jc w:val="center"/>
        <w:rPr>
          <w:rFonts w:hint="eastAsia" w:eastAsia="宋体"/>
          <w:lang w:eastAsia="zh-CN"/>
        </w:rPr>
      </w:pPr>
      <w:bookmarkStart w:id="20" w:name="_Ref12002"/>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升降</w:t>
      </w:r>
      <w:r>
        <w:rPr>
          <w:rFonts w:hint="eastAsia"/>
          <w:lang w:val="en-US" w:eastAsia="zh-CN"/>
        </w:rPr>
        <w:t>总成</w:t>
      </w:r>
      <w:r>
        <w:rPr>
          <w:rFonts w:hint="eastAsia"/>
          <w:lang w:eastAsia="zh-CN"/>
        </w:rPr>
        <w:t>明细</w:t>
      </w:r>
      <w:bookmarkEnd w:id="20"/>
    </w:p>
    <w:tbl>
      <w:tblPr>
        <w:tblStyle w:val="30"/>
        <w:tblW w:w="5695" w:type="dxa"/>
        <w:jc w:val="center"/>
        <w:shd w:val="clear" w:color="auto" w:fill="auto"/>
        <w:tblLayout w:type="autofit"/>
        <w:tblCellMar>
          <w:top w:w="0" w:type="dxa"/>
          <w:left w:w="108" w:type="dxa"/>
          <w:bottom w:w="0" w:type="dxa"/>
          <w:right w:w="108" w:type="dxa"/>
        </w:tblCellMar>
      </w:tblPr>
      <w:tblGrid>
        <w:gridCol w:w="1080"/>
        <w:gridCol w:w="2701"/>
        <w:gridCol w:w="1914"/>
      </w:tblGrid>
      <w:tr>
        <w:tblPrEx>
          <w:shd w:val="clear" w:color="auto" w:fill="auto"/>
          <w:tblCellMar>
            <w:top w:w="0" w:type="dxa"/>
            <w:left w:w="108" w:type="dxa"/>
            <w:bottom w:w="0" w:type="dxa"/>
            <w:right w:w="108" w:type="dxa"/>
          </w:tblCellMar>
        </w:tblPrEx>
        <w:trPr>
          <w:trHeight w:val="270" w:hRule="atLeast"/>
          <w:jc w:val="center"/>
        </w:trPr>
        <w:tc>
          <w:tcPr>
            <w:tcW w:w="108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序号</w:t>
            </w:r>
          </w:p>
        </w:tc>
        <w:tc>
          <w:tcPr>
            <w:tcW w:w="2701"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名称</w:t>
            </w:r>
          </w:p>
        </w:tc>
        <w:tc>
          <w:tcPr>
            <w:tcW w:w="19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材质/规格</w:t>
            </w:r>
          </w:p>
        </w:tc>
      </w:tr>
      <w:tr>
        <w:tblPrEx>
          <w:shd w:val="clear" w:color="auto" w:fill="auto"/>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升降立柱顶板</w:t>
            </w:r>
          </w:p>
        </w:tc>
        <w:tc>
          <w:tcPr>
            <w:tcW w:w="19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Q235B</w:t>
            </w:r>
          </w:p>
        </w:tc>
      </w:tr>
      <w:tr>
        <w:tblPrEx>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升降立柱底板</w:t>
            </w:r>
          </w:p>
        </w:tc>
        <w:tc>
          <w:tcPr>
            <w:tcW w:w="19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Q235B</w:t>
            </w:r>
          </w:p>
        </w:tc>
      </w:tr>
      <w:tr>
        <w:tblPrEx>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支撑柱</w:t>
            </w:r>
          </w:p>
        </w:tc>
        <w:tc>
          <w:tcPr>
            <w:tcW w:w="19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Q235B</w:t>
            </w:r>
          </w:p>
        </w:tc>
      </w:tr>
      <w:tr>
        <w:tblPrEx>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滚轮</w:t>
            </w:r>
          </w:p>
        </w:tc>
        <w:tc>
          <w:tcPr>
            <w:tcW w:w="19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采购件</w:t>
            </w:r>
          </w:p>
        </w:tc>
      </w:tr>
      <w:tr>
        <w:tblPrEx>
          <w:shd w:val="clear" w:color="auto" w:fill="auto"/>
          <w:tblCellMar>
            <w:top w:w="0" w:type="dxa"/>
            <w:left w:w="108" w:type="dxa"/>
            <w:bottom w:w="0" w:type="dxa"/>
            <w:right w:w="108" w:type="dxa"/>
          </w:tblCellMar>
        </w:tblPrEx>
        <w:trPr>
          <w:trHeight w:val="270" w:hRule="atLeast"/>
          <w:jc w:val="center"/>
        </w:trPr>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5</w:t>
            </w:r>
          </w:p>
        </w:tc>
        <w:tc>
          <w:tcPr>
            <w:tcW w:w="0" w:type="auto"/>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升降立柱</w:t>
            </w:r>
          </w:p>
        </w:tc>
        <w:tc>
          <w:tcPr>
            <w:tcW w:w="191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line="360" w:lineRule="auto"/>
              <w:jc w:val="center"/>
              <w:textAlignment w:val="center"/>
              <w:rPr>
                <w:rFonts w:hint="eastAsia" w:ascii="宋体" w:hAnsi="宋体" w:eastAsia="宋体" w:cs="宋体"/>
                <w:i w:val="0"/>
                <w:iCs w:val="0"/>
                <w:color w:val="000000"/>
                <w:sz w:val="21"/>
                <w:szCs w:val="21"/>
                <w:u w:val="none"/>
              </w:rPr>
            </w:pPr>
            <w:r>
              <w:rPr>
                <w:rFonts w:hint="eastAsia" w:ascii="宋体" w:hAnsi="宋体" w:eastAsia="宋体" w:cs="宋体"/>
                <w:i w:val="0"/>
                <w:iCs w:val="0"/>
                <w:color w:val="000000"/>
                <w:kern w:val="0"/>
                <w:sz w:val="21"/>
                <w:szCs w:val="21"/>
                <w:u w:val="none"/>
                <w:lang w:val="en-US" w:eastAsia="zh-CN" w:bidi="ar"/>
              </w:rPr>
              <w:t>采购件</w:t>
            </w:r>
          </w:p>
        </w:tc>
      </w:tr>
    </w:tbl>
    <w:p>
      <w:pPr>
        <w:pStyle w:val="4"/>
        <w:bidi w:val="0"/>
        <w:rPr>
          <w:rFonts w:hint="default"/>
          <w:lang w:val="en-US" w:eastAsia="zh-CN"/>
        </w:rPr>
      </w:pPr>
      <w:bookmarkStart w:id="21" w:name="_Toc8861"/>
      <w:r>
        <w:rPr>
          <w:rFonts w:hint="eastAsia"/>
          <w:lang w:val="en-US" w:eastAsia="zh-CN"/>
        </w:rPr>
        <w:t>框架总成详细设计说明</w:t>
      </w:r>
      <w:bookmarkEnd w:id="21"/>
    </w:p>
    <w:p>
      <w:pPr>
        <w:numPr>
          <w:ilvl w:val="-1"/>
          <w:numId w:val="0"/>
        </w:numPr>
        <w:ind w:left="0" w:leftChars="0" w:firstLine="420" w:firstLineChars="0"/>
        <w:rPr>
          <w:rFonts w:hint="eastAsia"/>
          <w:lang w:val="en-US" w:eastAsia="zh-CN"/>
        </w:rPr>
      </w:pPr>
      <w:r>
        <w:rPr>
          <w:rFonts w:hint="eastAsia"/>
          <w:lang w:val="en-US" w:eastAsia="zh-CN"/>
        </w:rPr>
        <w:t>框架总成为整机关键承重部位，机械臂安装在机械臂支撑法兰上，法兰安装在整机框架上。</w:t>
      </w:r>
    </w:p>
    <w:p>
      <w:pPr>
        <w:numPr>
          <w:ilvl w:val="-1"/>
          <w:numId w:val="0"/>
        </w:numPr>
        <w:ind w:left="0" w:leftChars="0" w:firstLine="420" w:firstLineChars="0"/>
        <w:rPr>
          <w:rFonts w:hint="eastAsia"/>
          <w:lang w:val="en-US" w:eastAsia="zh-CN"/>
        </w:rPr>
      </w:pPr>
      <w:r>
        <w:rPr>
          <w:rFonts w:hint="eastAsia"/>
          <w:lang w:val="en-US" w:eastAsia="zh-CN"/>
        </w:rPr>
        <w:t>焊接框架采用30mmX30mm的不锈钢方管，确保强度，框架底部设有支撑脚杯，同时设有上中下支撑板和各种电子元器件的固定钣金（主机、UPS、隔离变压器、机械臂控制箱等等）。</w:t>
      </w:r>
    </w:p>
    <w:p>
      <w:pPr>
        <w:numPr>
          <w:ilvl w:val="-1"/>
          <w:numId w:val="0"/>
        </w:numPr>
        <w:ind w:left="0" w:leftChars="0" w:firstLine="420" w:firstLineChars="0"/>
        <w:rPr>
          <w:rFonts w:hint="default"/>
          <w:lang w:val="en-US" w:eastAsia="zh-CN"/>
        </w:rPr>
      </w:pPr>
      <w:r>
        <w:rPr>
          <w:rFonts w:hint="eastAsia"/>
          <w:lang w:val="en-US" w:eastAsia="zh-CN"/>
        </w:rPr>
        <w:t>框架总成如下图所示：</w:t>
      </w:r>
    </w:p>
    <w:p>
      <w:pPr>
        <w:jc w:val="center"/>
      </w:pPr>
      <w:r>
        <w:drawing>
          <wp:inline distT="0" distB="0" distL="114300" distR="114300">
            <wp:extent cx="1862455" cy="2580005"/>
            <wp:effectExtent l="0" t="0" r="4445"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3"/>
                    <a:stretch>
                      <a:fillRect/>
                    </a:stretch>
                  </pic:blipFill>
                  <pic:spPr>
                    <a:xfrm>
                      <a:off x="0" y="0"/>
                      <a:ext cx="1862455" cy="2580005"/>
                    </a:xfrm>
                    <a:prstGeom prst="rect">
                      <a:avLst/>
                    </a:prstGeom>
                    <a:noFill/>
                    <a:ln>
                      <a:noFill/>
                    </a:ln>
                  </pic:spPr>
                </pic:pic>
              </a:graphicData>
            </a:graphic>
          </wp:inline>
        </w:drawing>
      </w:r>
    </w:p>
    <w:p>
      <w:pPr>
        <w:pStyle w:val="13"/>
        <w:jc w:val="center"/>
        <w:rPr>
          <w:rFonts w:hint="eastAsia" w:ascii="Arial" w:hAnsi="Arial" w:eastAsia="宋体" w:cs="Arial"/>
          <w:kern w:val="2"/>
          <w:sz w:val="21"/>
          <w:szCs w:val="24"/>
          <w:lang w:val="en-US" w:eastAsia="zh-CN" w:bidi="ar-SA"/>
        </w:rPr>
      </w:pPr>
      <w:r>
        <w:rPr>
          <w:rFonts w:hint="eastAsia" w:ascii="Arial" w:hAnsi="Arial" w:eastAsia="宋体" w:cs="Arial"/>
          <w:kern w:val="2"/>
          <w:sz w:val="21"/>
          <w:szCs w:val="24"/>
          <w:lang w:val="en-US" w:eastAsia="zh-CN" w:bidi="ar-SA"/>
        </w:rPr>
        <w:t xml:space="preserve">图 </w:t>
      </w:r>
      <w:r>
        <w:rPr>
          <w:rFonts w:hint="eastAsia" w:ascii="Arial" w:hAnsi="Arial" w:eastAsia="宋体" w:cs="Arial"/>
          <w:kern w:val="2"/>
          <w:sz w:val="21"/>
          <w:szCs w:val="24"/>
          <w:lang w:val="en-US" w:eastAsia="zh-CN" w:bidi="ar-SA"/>
        </w:rPr>
        <w:fldChar w:fldCharType="begin"/>
      </w:r>
      <w:r>
        <w:rPr>
          <w:rFonts w:hint="eastAsia" w:ascii="Arial" w:hAnsi="Arial" w:eastAsia="宋体" w:cs="Arial"/>
          <w:kern w:val="2"/>
          <w:sz w:val="21"/>
          <w:szCs w:val="24"/>
          <w:lang w:val="en-US" w:eastAsia="zh-CN" w:bidi="ar-SA"/>
        </w:rPr>
        <w:instrText xml:space="preserve"> SEQ 图 \* ARABIC </w:instrText>
      </w:r>
      <w:r>
        <w:rPr>
          <w:rFonts w:hint="eastAsia" w:ascii="Arial" w:hAnsi="Arial" w:eastAsia="宋体" w:cs="Arial"/>
          <w:kern w:val="2"/>
          <w:sz w:val="21"/>
          <w:szCs w:val="24"/>
          <w:lang w:val="en-US" w:eastAsia="zh-CN" w:bidi="ar-SA"/>
        </w:rPr>
        <w:fldChar w:fldCharType="separate"/>
      </w:r>
      <w:r>
        <w:rPr>
          <w:rFonts w:hint="eastAsia" w:ascii="Arial" w:hAnsi="Arial" w:eastAsia="宋体" w:cs="Arial"/>
          <w:kern w:val="2"/>
          <w:sz w:val="21"/>
          <w:szCs w:val="24"/>
          <w:lang w:val="en-US" w:eastAsia="zh-CN" w:bidi="ar-SA"/>
        </w:rPr>
        <w:t>4</w:t>
      </w:r>
      <w:r>
        <w:rPr>
          <w:rFonts w:hint="eastAsia" w:ascii="Arial" w:hAnsi="Arial" w:eastAsia="宋体" w:cs="Arial"/>
          <w:kern w:val="2"/>
          <w:sz w:val="21"/>
          <w:szCs w:val="24"/>
          <w:lang w:val="en-US" w:eastAsia="zh-CN" w:bidi="ar-SA"/>
        </w:rPr>
        <w:fldChar w:fldCharType="end"/>
      </w:r>
      <w:r>
        <w:rPr>
          <w:rFonts w:hint="eastAsia" w:ascii="Arial" w:hAnsi="Arial" w:eastAsia="宋体" w:cs="Arial"/>
          <w:kern w:val="2"/>
          <w:sz w:val="21"/>
          <w:szCs w:val="24"/>
          <w:lang w:val="en-US" w:eastAsia="zh-CN" w:bidi="ar-SA"/>
        </w:rPr>
        <w:t xml:space="preserve"> 框架总成详细设计图</w:t>
      </w:r>
    </w:p>
    <w:p>
      <w:pPr>
        <w:ind w:firstLine="420"/>
        <w:rPr>
          <w:rFonts w:hint="default"/>
          <w:lang w:val="en-US" w:eastAsia="zh-CN"/>
        </w:rPr>
      </w:pPr>
      <w:r>
        <w:rPr>
          <w:rFonts w:hint="eastAsia"/>
          <w:lang w:val="en-US" w:eastAsia="zh-CN"/>
        </w:rPr>
        <w:t>框架总成主要结构零件设计说明见下表。</w:t>
      </w:r>
    </w:p>
    <w:p>
      <w:pPr>
        <w:pStyle w:val="13"/>
        <w:jc w:val="center"/>
        <w:rPr>
          <w:rFonts w:hint="eastAsia"/>
          <w:highlight w:val="none"/>
          <w:lang w:eastAsia="zh-CN"/>
        </w:rPr>
      </w:pPr>
      <w:r>
        <w:rPr>
          <w:highlight w:val="none"/>
        </w:rPr>
        <w:t xml:space="preserve">表 </w:t>
      </w:r>
      <w:r>
        <w:rPr>
          <w:highlight w:val="none"/>
        </w:rPr>
        <w:fldChar w:fldCharType="begin"/>
      </w:r>
      <w:r>
        <w:rPr>
          <w:highlight w:val="none"/>
        </w:rPr>
        <w:instrText xml:space="preserve"> SEQ 表 \* ARABIC </w:instrText>
      </w:r>
      <w:r>
        <w:rPr>
          <w:highlight w:val="none"/>
        </w:rPr>
        <w:fldChar w:fldCharType="separate"/>
      </w:r>
      <w:r>
        <w:rPr>
          <w:highlight w:val="none"/>
        </w:rPr>
        <w:t>3</w:t>
      </w:r>
      <w:r>
        <w:rPr>
          <w:highlight w:val="none"/>
        </w:rPr>
        <w:fldChar w:fldCharType="end"/>
      </w:r>
      <w:r>
        <w:rPr>
          <w:rFonts w:hint="eastAsia"/>
          <w:highlight w:val="none"/>
          <w:lang w:eastAsia="zh-CN"/>
        </w:rPr>
        <w:t xml:space="preserve"> 框架总成</w:t>
      </w:r>
      <w:r>
        <w:rPr>
          <w:rFonts w:hint="eastAsia"/>
          <w:highlight w:val="none"/>
          <w:lang w:val="en-US" w:eastAsia="zh-CN"/>
        </w:rPr>
        <w:t>主要零件</w:t>
      </w:r>
      <w:r>
        <w:rPr>
          <w:rFonts w:hint="eastAsia"/>
          <w:highlight w:val="none"/>
          <w:lang w:eastAsia="zh-CN"/>
        </w:rPr>
        <w:t>详细设计说明</w:t>
      </w:r>
    </w:p>
    <w:tbl>
      <w:tblPr>
        <w:tblStyle w:val="30"/>
        <w:tblW w:w="0" w:type="auto"/>
        <w:tblInd w:w="91" w:type="dxa"/>
        <w:shd w:val="clear" w:color="auto" w:fill="auto"/>
        <w:tblLayout w:type="fixed"/>
        <w:tblCellMar>
          <w:top w:w="0" w:type="dxa"/>
          <w:left w:w="108" w:type="dxa"/>
          <w:bottom w:w="0" w:type="dxa"/>
          <w:right w:w="108" w:type="dxa"/>
        </w:tblCellMar>
      </w:tblPr>
      <w:tblGrid>
        <w:gridCol w:w="696"/>
        <w:gridCol w:w="1172"/>
        <w:gridCol w:w="3764"/>
        <w:gridCol w:w="2577"/>
      </w:tblGrid>
      <w:tr>
        <w:tblPrEx>
          <w:shd w:val="clear" w:color="auto" w:fill="auto"/>
          <w:tblCellMar>
            <w:top w:w="0" w:type="dxa"/>
            <w:left w:w="108" w:type="dxa"/>
            <w:bottom w:w="0" w:type="dxa"/>
            <w:right w:w="108" w:type="dxa"/>
          </w:tblCellMar>
        </w:tblPrEx>
        <w:trPr>
          <w:trHeight w:val="27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序号</w:t>
            </w:r>
          </w:p>
        </w:tc>
        <w:tc>
          <w:tcPr>
            <w:tcW w:w="1172"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名称</w:t>
            </w:r>
          </w:p>
        </w:tc>
        <w:tc>
          <w:tcPr>
            <w:tcW w:w="376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设计考虑</w:t>
            </w:r>
          </w:p>
        </w:tc>
        <w:tc>
          <w:tcPr>
            <w:tcW w:w="257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设计要点</w:t>
            </w:r>
          </w:p>
        </w:tc>
      </w:tr>
      <w:tr>
        <w:tblPrEx>
          <w:shd w:val="clear" w:color="auto" w:fill="auto"/>
          <w:tblCellMar>
            <w:top w:w="0" w:type="dxa"/>
            <w:left w:w="108" w:type="dxa"/>
            <w:bottom w:w="0" w:type="dxa"/>
            <w:right w:w="108" w:type="dxa"/>
          </w:tblCellMar>
        </w:tblPrEx>
        <w:trPr>
          <w:trHeight w:val="80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1</w:t>
            </w:r>
          </w:p>
        </w:tc>
        <w:tc>
          <w:tcPr>
            <w:tcW w:w="11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工作台支撑法兰</w:t>
            </w:r>
          </w:p>
        </w:tc>
        <w:tc>
          <w:tcPr>
            <w:tcW w:w="3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负担了工作台的全部重量</w:t>
            </w:r>
          </w:p>
        </w:tc>
        <w:tc>
          <w:tcPr>
            <w:tcW w:w="25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sz w:val="20"/>
                <w:szCs w:val="20"/>
                <w:u w:val="none"/>
                <w:lang w:val="en-US"/>
              </w:rPr>
            </w:pPr>
            <w:r>
              <w:rPr>
                <w:rFonts w:hint="eastAsia" w:ascii="宋体" w:hAnsi="宋体" w:cs="宋体"/>
                <w:i w:val="0"/>
                <w:iCs w:val="0"/>
                <w:color w:val="000000"/>
                <w:kern w:val="0"/>
                <w:sz w:val="20"/>
                <w:szCs w:val="20"/>
                <w:u w:val="none"/>
                <w:lang w:val="en-US" w:eastAsia="zh-CN" w:bidi="ar"/>
              </w:rPr>
              <w:t>采用304不锈钢，有外露面，作喷漆处理</w:t>
            </w:r>
          </w:p>
        </w:tc>
      </w:tr>
      <w:tr>
        <w:tblPrEx>
          <w:shd w:val="clear" w:color="auto" w:fill="auto"/>
          <w:tblCellMar>
            <w:top w:w="0" w:type="dxa"/>
            <w:left w:w="108" w:type="dxa"/>
            <w:bottom w:w="0" w:type="dxa"/>
            <w:right w:w="108" w:type="dxa"/>
          </w:tblCellMar>
        </w:tblPrEx>
        <w:trPr>
          <w:trHeight w:val="56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2</w:t>
            </w:r>
          </w:p>
        </w:tc>
        <w:tc>
          <w:tcPr>
            <w:tcW w:w="11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焊接框架</w:t>
            </w:r>
          </w:p>
        </w:tc>
        <w:tc>
          <w:tcPr>
            <w:tcW w:w="3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sz w:val="20"/>
                <w:szCs w:val="20"/>
                <w:u w:val="none"/>
                <w:lang w:val="en-US"/>
              </w:rPr>
            </w:pPr>
            <w:r>
              <w:rPr>
                <w:rFonts w:hint="eastAsia" w:ascii="宋体" w:hAnsi="宋体" w:cs="宋体"/>
                <w:i w:val="0"/>
                <w:iCs w:val="0"/>
                <w:color w:val="000000"/>
                <w:kern w:val="0"/>
                <w:sz w:val="20"/>
                <w:szCs w:val="20"/>
                <w:u w:val="none"/>
                <w:lang w:val="en-US" w:eastAsia="zh-CN" w:bidi="ar"/>
              </w:rPr>
              <w:t>整机的支撑框架，最重要的支撑构件</w:t>
            </w:r>
          </w:p>
        </w:tc>
        <w:tc>
          <w:tcPr>
            <w:tcW w:w="25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sz w:val="20"/>
                <w:szCs w:val="20"/>
                <w:u w:val="none"/>
                <w:lang w:val="en-US"/>
              </w:rPr>
            </w:pPr>
            <w:r>
              <w:rPr>
                <w:rFonts w:hint="eastAsia" w:ascii="宋体" w:hAnsi="宋体" w:cs="宋体"/>
                <w:i w:val="0"/>
                <w:iCs w:val="0"/>
                <w:color w:val="000000"/>
                <w:kern w:val="0"/>
                <w:sz w:val="20"/>
                <w:szCs w:val="20"/>
                <w:u w:val="none"/>
                <w:lang w:val="en-US" w:eastAsia="zh-CN" w:bidi="ar"/>
              </w:rPr>
              <w:t>304不锈钢整体焊接</w:t>
            </w:r>
          </w:p>
        </w:tc>
      </w:tr>
      <w:tr>
        <w:tblPrEx>
          <w:shd w:val="clear" w:color="auto" w:fill="auto"/>
          <w:tblCellMar>
            <w:top w:w="0" w:type="dxa"/>
            <w:left w:w="108" w:type="dxa"/>
            <w:bottom w:w="0" w:type="dxa"/>
            <w:right w:w="108" w:type="dxa"/>
          </w:tblCellMar>
        </w:tblPrEx>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3</w:t>
            </w:r>
          </w:p>
        </w:tc>
        <w:tc>
          <w:tcPr>
            <w:tcW w:w="11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上支撑板</w:t>
            </w:r>
          </w:p>
        </w:tc>
        <w:tc>
          <w:tcPr>
            <w:tcW w:w="3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sz w:val="20"/>
                <w:szCs w:val="20"/>
                <w:u w:val="none"/>
                <w:lang w:val="en-US"/>
              </w:rPr>
            </w:pPr>
            <w:r>
              <w:rPr>
                <w:rFonts w:hint="eastAsia" w:ascii="宋体" w:hAnsi="宋体" w:cs="宋体"/>
                <w:i w:val="0"/>
                <w:iCs w:val="0"/>
                <w:color w:val="000000"/>
                <w:kern w:val="0"/>
                <w:sz w:val="20"/>
                <w:szCs w:val="20"/>
                <w:u w:val="none"/>
                <w:lang w:val="en-US" w:eastAsia="zh-CN" w:bidi="ar"/>
              </w:rPr>
              <w:t>间接支撑机械臂</w:t>
            </w:r>
          </w:p>
        </w:tc>
        <w:tc>
          <w:tcPr>
            <w:tcW w:w="25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sz w:val="20"/>
                <w:szCs w:val="20"/>
                <w:u w:val="none"/>
                <w:lang w:val="en-US" w:eastAsia="zh-CN"/>
              </w:rPr>
            </w:pPr>
            <w:r>
              <w:rPr>
                <w:rFonts w:hint="eastAsia" w:ascii="宋体" w:hAnsi="宋体" w:cs="宋体"/>
                <w:i w:val="0"/>
                <w:iCs w:val="0"/>
                <w:color w:val="000000"/>
                <w:sz w:val="20"/>
                <w:szCs w:val="20"/>
                <w:u w:val="none"/>
                <w:lang w:val="en-US" w:eastAsia="zh-CN"/>
              </w:rPr>
              <w:t>考虑配重，采用铝合金材料</w:t>
            </w:r>
          </w:p>
        </w:tc>
      </w:tr>
      <w:tr>
        <w:tblPrEx>
          <w:shd w:val="clear" w:color="auto" w:fill="auto"/>
          <w:tblCellMar>
            <w:top w:w="0" w:type="dxa"/>
            <w:left w:w="108" w:type="dxa"/>
            <w:bottom w:w="0" w:type="dxa"/>
            <w:right w:w="108" w:type="dxa"/>
          </w:tblCellMar>
        </w:tblPrEx>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eastAsia="宋体" w:cs="宋体"/>
                <w:i w:val="0"/>
                <w:iCs w:val="0"/>
                <w:color w:val="000000"/>
                <w:kern w:val="0"/>
                <w:sz w:val="22"/>
                <w:szCs w:val="22"/>
                <w:u w:val="none"/>
                <w:lang w:val="en-US" w:eastAsia="zh-CN" w:bidi="ar"/>
              </w:rPr>
              <w:t>4</w:t>
            </w:r>
          </w:p>
        </w:tc>
        <w:tc>
          <w:tcPr>
            <w:tcW w:w="11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中支撑板</w:t>
            </w:r>
          </w:p>
        </w:tc>
        <w:tc>
          <w:tcPr>
            <w:tcW w:w="3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eastAsia" w:ascii="宋体" w:hAnsi="宋体" w:cs="宋体"/>
                <w:i w:val="0"/>
                <w:iCs w:val="0"/>
                <w:color w:val="000000"/>
                <w:kern w:val="0"/>
                <w:sz w:val="20"/>
                <w:szCs w:val="20"/>
                <w:u w:val="none"/>
                <w:lang w:val="en-US" w:eastAsia="zh-CN" w:bidi="ar"/>
              </w:rPr>
            </w:pPr>
            <w:r>
              <w:rPr>
                <w:rFonts w:hint="eastAsia" w:ascii="宋体" w:hAnsi="宋体" w:cs="宋体"/>
                <w:i w:val="0"/>
                <w:iCs w:val="0"/>
                <w:color w:val="000000"/>
                <w:kern w:val="0"/>
                <w:sz w:val="20"/>
                <w:szCs w:val="20"/>
                <w:u w:val="none"/>
                <w:lang w:val="en-US" w:eastAsia="zh-CN" w:bidi="ar"/>
              </w:rPr>
              <w:t>元器件安装固定</w:t>
            </w:r>
          </w:p>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cs="宋体"/>
                <w:i w:val="0"/>
                <w:iCs w:val="0"/>
                <w:color w:val="000000"/>
                <w:kern w:val="0"/>
                <w:sz w:val="20"/>
                <w:szCs w:val="20"/>
                <w:u w:val="none"/>
                <w:lang w:val="en-US" w:eastAsia="zh-CN" w:bidi="ar"/>
              </w:rPr>
            </w:pPr>
            <w:r>
              <w:rPr>
                <w:rFonts w:hint="eastAsia" w:ascii="宋体" w:hAnsi="宋体" w:cs="宋体"/>
                <w:i w:val="0"/>
                <w:iCs w:val="0"/>
                <w:color w:val="000000"/>
                <w:kern w:val="0"/>
                <w:sz w:val="20"/>
                <w:szCs w:val="20"/>
                <w:u w:val="none"/>
                <w:lang w:val="en-US" w:eastAsia="zh-CN" w:bidi="ar"/>
              </w:rPr>
              <w:t>配重</w:t>
            </w:r>
          </w:p>
        </w:tc>
        <w:tc>
          <w:tcPr>
            <w:tcW w:w="25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sz w:val="20"/>
                <w:szCs w:val="20"/>
                <w:u w:val="none"/>
                <w:lang w:val="en-US"/>
              </w:rPr>
            </w:pPr>
            <w:r>
              <w:rPr>
                <w:rFonts w:hint="eastAsia" w:ascii="宋体" w:hAnsi="宋体" w:cs="宋体"/>
                <w:i w:val="0"/>
                <w:iCs w:val="0"/>
                <w:color w:val="000000"/>
                <w:kern w:val="0"/>
                <w:sz w:val="20"/>
                <w:szCs w:val="20"/>
                <w:u w:val="none"/>
                <w:lang w:val="en-US" w:eastAsia="zh-CN" w:bidi="ar"/>
              </w:rPr>
              <w:t>采用20mm厚的碳钢钢板，镀镍</w:t>
            </w:r>
          </w:p>
        </w:tc>
      </w:tr>
      <w:tr>
        <w:tblPrEx>
          <w:shd w:val="clear" w:color="auto" w:fill="auto"/>
          <w:tblCellMar>
            <w:top w:w="0" w:type="dxa"/>
            <w:left w:w="108" w:type="dxa"/>
            <w:bottom w:w="0" w:type="dxa"/>
            <w:right w:w="108" w:type="dxa"/>
          </w:tblCellMar>
        </w:tblPrEx>
        <w:trPr>
          <w:trHeight w:val="480"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5</w:t>
            </w:r>
          </w:p>
        </w:tc>
        <w:tc>
          <w:tcPr>
            <w:tcW w:w="11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下支撑板</w:t>
            </w:r>
          </w:p>
        </w:tc>
        <w:tc>
          <w:tcPr>
            <w:tcW w:w="3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eastAsia" w:ascii="宋体" w:hAnsi="宋体" w:cs="宋体"/>
                <w:i w:val="0"/>
                <w:iCs w:val="0"/>
                <w:color w:val="000000"/>
                <w:kern w:val="0"/>
                <w:sz w:val="20"/>
                <w:szCs w:val="20"/>
                <w:u w:val="none"/>
                <w:lang w:val="en-US" w:eastAsia="zh-CN" w:bidi="ar"/>
              </w:rPr>
            </w:pPr>
            <w:r>
              <w:rPr>
                <w:rFonts w:hint="eastAsia" w:ascii="宋体" w:hAnsi="宋体" w:cs="宋体"/>
                <w:i w:val="0"/>
                <w:iCs w:val="0"/>
                <w:color w:val="000000"/>
                <w:kern w:val="0"/>
                <w:sz w:val="20"/>
                <w:szCs w:val="20"/>
                <w:u w:val="none"/>
                <w:lang w:val="en-US" w:eastAsia="zh-CN" w:bidi="ar"/>
              </w:rPr>
              <w:t>元器件安装固定</w:t>
            </w:r>
          </w:p>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eastAsia" w:ascii="宋体" w:hAnsi="宋体" w:eastAsia="宋体" w:cs="宋体"/>
                <w:i w:val="0"/>
                <w:iCs w:val="0"/>
                <w:color w:val="000000"/>
                <w:sz w:val="20"/>
                <w:szCs w:val="20"/>
                <w:u w:val="none"/>
              </w:rPr>
            </w:pPr>
            <w:r>
              <w:rPr>
                <w:rFonts w:hint="eastAsia" w:ascii="宋体" w:hAnsi="宋体" w:cs="宋体"/>
                <w:i w:val="0"/>
                <w:iCs w:val="0"/>
                <w:color w:val="000000"/>
                <w:kern w:val="0"/>
                <w:sz w:val="20"/>
                <w:szCs w:val="20"/>
                <w:u w:val="none"/>
                <w:lang w:val="en-US" w:eastAsia="zh-CN" w:bidi="ar"/>
              </w:rPr>
              <w:t>配重</w:t>
            </w:r>
          </w:p>
        </w:tc>
        <w:tc>
          <w:tcPr>
            <w:tcW w:w="25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eastAsia" w:ascii="宋体" w:hAnsi="宋体" w:eastAsia="宋体" w:cs="宋体"/>
                <w:i w:val="0"/>
                <w:iCs w:val="0"/>
                <w:color w:val="000000"/>
                <w:sz w:val="20"/>
                <w:szCs w:val="20"/>
                <w:u w:val="none"/>
              </w:rPr>
            </w:pPr>
            <w:r>
              <w:rPr>
                <w:rFonts w:hint="eastAsia" w:ascii="宋体" w:hAnsi="宋体" w:cs="宋体"/>
                <w:i w:val="0"/>
                <w:iCs w:val="0"/>
                <w:color w:val="000000"/>
                <w:kern w:val="0"/>
                <w:sz w:val="20"/>
                <w:szCs w:val="20"/>
                <w:u w:val="none"/>
                <w:lang w:val="en-US" w:eastAsia="zh-CN" w:bidi="ar"/>
              </w:rPr>
              <w:t>采用20mm厚的碳钢钢板，镀镍</w:t>
            </w:r>
          </w:p>
        </w:tc>
      </w:tr>
      <w:tr>
        <w:tblPrEx>
          <w:shd w:val="clear" w:color="auto" w:fill="auto"/>
          <w:tblCellMar>
            <w:top w:w="0" w:type="dxa"/>
            <w:left w:w="108" w:type="dxa"/>
            <w:bottom w:w="0" w:type="dxa"/>
            <w:right w:w="108" w:type="dxa"/>
          </w:tblCellMar>
        </w:tblPrEx>
        <w:trPr>
          <w:trHeight w:val="828"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6</w:t>
            </w:r>
          </w:p>
        </w:tc>
        <w:tc>
          <w:tcPr>
            <w:tcW w:w="11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万向脚杯支撑柱</w:t>
            </w:r>
          </w:p>
        </w:tc>
        <w:tc>
          <w:tcPr>
            <w:tcW w:w="3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eastAsia" w:ascii="宋体" w:hAnsi="宋体" w:cs="宋体"/>
                <w:i w:val="0"/>
                <w:iCs w:val="0"/>
                <w:color w:val="000000"/>
                <w:kern w:val="0"/>
                <w:sz w:val="20"/>
                <w:szCs w:val="20"/>
                <w:u w:val="none"/>
                <w:lang w:val="en-US" w:eastAsia="zh-CN" w:bidi="ar"/>
              </w:rPr>
            </w:pPr>
            <w:r>
              <w:rPr>
                <w:rFonts w:hint="eastAsia" w:ascii="宋体" w:hAnsi="宋体" w:cs="宋体"/>
                <w:i w:val="0"/>
                <w:iCs w:val="0"/>
                <w:color w:val="000000"/>
                <w:kern w:val="0"/>
                <w:sz w:val="20"/>
                <w:szCs w:val="20"/>
                <w:u w:val="none"/>
                <w:lang w:val="en-US" w:eastAsia="zh-CN" w:bidi="ar"/>
              </w:rPr>
              <w:t>整机重量支撑件</w:t>
            </w:r>
          </w:p>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cs="宋体"/>
                <w:i w:val="0"/>
                <w:iCs w:val="0"/>
                <w:color w:val="000000"/>
                <w:kern w:val="0"/>
                <w:sz w:val="20"/>
                <w:szCs w:val="20"/>
                <w:u w:val="none"/>
                <w:lang w:val="en-US" w:eastAsia="zh-CN" w:bidi="ar"/>
              </w:rPr>
            </w:pPr>
            <w:r>
              <w:rPr>
                <w:rFonts w:hint="eastAsia" w:ascii="宋体" w:hAnsi="宋体" w:cs="宋体"/>
                <w:i w:val="0"/>
                <w:iCs w:val="0"/>
                <w:color w:val="000000"/>
                <w:kern w:val="0"/>
                <w:sz w:val="20"/>
                <w:szCs w:val="20"/>
                <w:u w:val="none"/>
                <w:lang w:val="en-US" w:eastAsia="zh-CN" w:bidi="ar"/>
              </w:rPr>
              <w:t>外观件</w:t>
            </w:r>
          </w:p>
        </w:tc>
        <w:tc>
          <w:tcPr>
            <w:tcW w:w="25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sz w:val="20"/>
                <w:szCs w:val="20"/>
                <w:u w:val="none"/>
                <w:lang w:val="en-US"/>
              </w:rPr>
            </w:pPr>
            <w:r>
              <w:rPr>
                <w:rFonts w:hint="eastAsia" w:ascii="宋体" w:hAnsi="宋体" w:cs="宋体"/>
                <w:i w:val="0"/>
                <w:iCs w:val="0"/>
                <w:color w:val="000000"/>
                <w:kern w:val="0"/>
                <w:sz w:val="20"/>
                <w:szCs w:val="20"/>
                <w:u w:val="none"/>
                <w:lang w:val="en-US" w:eastAsia="zh-CN" w:bidi="ar"/>
              </w:rPr>
              <w:t>整体铝合金加工，曲面，阳极氧化处理</w:t>
            </w:r>
          </w:p>
        </w:tc>
      </w:tr>
      <w:tr>
        <w:tblPrEx>
          <w:shd w:val="clear" w:color="auto" w:fill="auto"/>
          <w:tblCellMar>
            <w:top w:w="0" w:type="dxa"/>
            <w:left w:w="108" w:type="dxa"/>
            <w:bottom w:w="0" w:type="dxa"/>
            <w:right w:w="108" w:type="dxa"/>
          </w:tblCellMar>
        </w:tblPrEx>
        <w:trPr>
          <w:trHeight w:val="672"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2"/>
                <w:szCs w:val="22"/>
                <w:u w:val="none"/>
              </w:rPr>
            </w:pPr>
            <w:r>
              <w:rPr>
                <w:rFonts w:hint="eastAsia" w:ascii="宋体" w:hAnsi="宋体" w:cs="宋体"/>
                <w:i w:val="0"/>
                <w:iCs w:val="0"/>
                <w:color w:val="000000"/>
                <w:kern w:val="0"/>
                <w:sz w:val="22"/>
                <w:szCs w:val="22"/>
                <w:u w:val="none"/>
                <w:lang w:val="en-US" w:eastAsia="zh-CN" w:bidi="ar"/>
              </w:rPr>
              <w:t>7</w:t>
            </w:r>
          </w:p>
        </w:tc>
        <w:tc>
          <w:tcPr>
            <w:tcW w:w="11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sz w:val="20"/>
                <w:szCs w:val="20"/>
                <w:u w:val="none"/>
              </w:rPr>
            </w:pPr>
            <w:r>
              <w:rPr>
                <w:rFonts w:hint="eastAsia" w:ascii="宋体" w:hAnsi="宋体" w:eastAsia="宋体" w:cs="宋体"/>
                <w:i w:val="0"/>
                <w:iCs w:val="0"/>
                <w:color w:val="000000"/>
                <w:kern w:val="0"/>
                <w:sz w:val="20"/>
                <w:szCs w:val="20"/>
                <w:u w:val="none"/>
                <w:lang w:val="en-US" w:eastAsia="zh-CN" w:bidi="ar"/>
              </w:rPr>
              <w:t>机械臂支撑法兰</w:t>
            </w:r>
          </w:p>
        </w:tc>
        <w:tc>
          <w:tcPr>
            <w:tcW w:w="3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sz w:val="20"/>
                <w:szCs w:val="20"/>
                <w:u w:val="none"/>
                <w:lang w:val="en-US"/>
              </w:rPr>
            </w:pPr>
            <w:r>
              <w:rPr>
                <w:rFonts w:hint="eastAsia" w:ascii="宋体" w:hAnsi="宋体" w:cs="宋体"/>
                <w:i w:val="0"/>
                <w:iCs w:val="0"/>
                <w:color w:val="000000"/>
                <w:kern w:val="0"/>
                <w:sz w:val="20"/>
                <w:szCs w:val="20"/>
                <w:u w:val="none"/>
                <w:lang w:val="en-US" w:eastAsia="zh-CN" w:bidi="ar"/>
              </w:rPr>
              <w:t>支撑UR5机械臂</w:t>
            </w:r>
          </w:p>
        </w:tc>
        <w:tc>
          <w:tcPr>
            <w:tcW w:w="25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sz w:val="20"/>
                <w:szCs w:val="20"/>
                <w:u w:val="none"/>
                <w:lang w:val="en-US"/>
              </w:rPr>
            </w:pPr>
            <w:r>
              <w:rPr>
                <w:rFonts w:hint="eastAsia" w:ascii="宋体" w:hAnsi="宋体" w:cs="宋体"/>
                <w:i w:val="0"/>
                <w:iCs w:val="0"/>
                <w:color w:val="000000"/>
                <w:kern w:val="0"/>
                <w:sz w:val="20"/>
                <w:szCs w:val="20"/>
                <w:u w:val="none"/>
                <w:lang w:val="en-US" w:eastAsia="zh-CN" w:bidi="ar"/>
              </w:rPr>
              <w:t>采用铝合金一体加工</w:t>
            </w:r>
          </w:p>
        </w:tc>
      </w:tr>
      <w:tr>
        <w:tblPrEx>
          <w:shd w:val="clear" w:color="auto" w:fill="auto"/>
          <w:tblCellMar>
            <w:top w:w="0" w:type="dxa"/>
            <w:left w:w="108" w:type="dxa"/>
            <w:bottom w:w="0" w:type="dxa"/>
            <w:right w:w="108" w:type="dxa"/>
          </w:tblCellMar>
        </w:tblPrEx>
        <w:trPr>
          <w:trHeight w:val="584" w:hRule="atLeast"/>
        </w:trPr>
        <w:tc>
          <w:tcPr>
            <w:tcW w:w="69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eastAsia" w:ascii="宋体" w:hAnsi="宋体" w:eastAsia="宋体" w:cs="宋体"/>
                <w:i w:val="0"/>
                <w:iCs w:val="0"/>
                <w:color w:val="000000"/>
                <w:kern w:val="2"/>
                <w:sz w:val="22"/>
                <w:szCs w:val="22"/>
                <w:u w:val="none"/>
                <w:lang w:val="en-US" w:eastAsia="zh-CN" w:bidi="ar-SA"/>
              </w:rPr>
            </w:pPr>
            <w:r>
              <w:rPr>
                <w:rFonts w:hint="eastAsia" w:ascii="宋体" w:hAnsi="宋体" w:cs="宋体"/>
                <w:i w:val="0"/>
                <w:iCs w:val="0"/>
                <w:color w:val="000000"/>
                <w:kern w:val="0"/>
                <w:sz w:val="22"/>
                <w:szCs w:val="22"/>
                <w:u w:val="none"/>
                <w:lang w:val="en-US" w:eastAsia="zh-CN" w:bidi="ar"/>
              </w:rPr>
              <w:t>8</w:t>
            </w:r>
          </w:p>
        </w:tc>
        <w:tc>
          <w:tcPr>
            <w:tcW w:w="117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center"/>
              <w:textAlignment w:val="center"/>
              <w:rPr>
                <w:rFonts w:hint="default" w:ascii="宋体" w:hAnsi="宋体" w:eastAsia="宋体" w:cs="宋体"/>
                <w:i w:val="0"/>
                <w:iCs w:val="0"/>
                <w:color w:val="000000"/>
                <w:kern w:val="2"/>
                <w:sz w:val="20"/>
                <w:szCs w:val="20"/>
                <w:u w:val="none"/>
                <w:lang w:val="en-US" w:eastAsia="zh-CN" w:bidi="ar-SA"/>
              </w:rPr>
            </w:pPr>
            <w:r>
              <w:rPr>
                <w:rFonts w:hint="eastAsia" w:ascii="宋体" w:hAnsi="宋体" w:cs="宋体"/>
                <w:i w:val="0"/>
                <w:iCs w:val="0"/>
                <w:color w:val="000000"/>
                <w:kern w:val="2"/>
                <w:sz w:val="20"/>
                <w:szCs w:val="20"/>
                <w:u w:val="none"/>
                <w:lang w:val="en-US" w:eastAsia="zh-CN" w:bidi="ar-SA"/>
              </w:rPr>
              <w:t>各类支架</w:t>
            </w:r>
          </w:p>
        </w:tc>
        <w:tc>
          <w:tcPr>
            <w:tcW w:w="37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kern w:val="2"/>
                <w:sz w:val="20"/>
                <w:szCs w:val="20"/>
                <w:u w:val="none"/>
                <w:lang w:val="en-US" w:eastAsia="zh-CN" w:bidi="ar-SA"/>
              </w:rPr>
            </w:pPr>
            <w:r>
              <w:rPr>
                <w:rFonts w:hint="eastAsia" w:ascii="宋体" w:hAnsi="宋体" w:cs="宋体"/>
                <w:i w:val="0"/>
                <w:iCs w:val="0"/>
                <w:color w:val="000000"/>
                <w:kern w:val="0"/>
                <w:sz w:val="20"/>
                <w:szCs w:val="20"/>
                <w:u w:val="none"/>
                <w:lang w:val="en-US" w:eastAsia="zh-CN" w:bidi="ar"/>
              </w:rPr>
              <w:t>固定电子电气元器件</w:t>
            </w:r>
          </w:p>
        </w:tc>
        <w:tc>
          <w:tcPr>
            <w:tcW w:w="257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val="0"/>
              <w:snapToGrid w:val="0"/>
              <w:spacing w:beforeLines="0" w:afterLines="0"/>
              <w:jc w:val="left"/>
              <w:textAlignment w:val="center"/>
              <w:rPr>
                <w:rFonts w:hint="default" w:ascii="宋体" w:hAnsi="宋体" w:eastAsia="宋体" w:cs="宋体"/>
                <w:i w:val="0"/>
                <w:iCs w:val="0"/>
                <w:color w:val="000000"/>
                <w:kern w:val="2"/>
                <w:sz w:val="20"/>
                <w:szCs w:val="20"/>
                <w:u w:val="none"/>
                <w:lang w:val="en-US" w:eastAsia="zh-CN" w:bidi="ar-SA"/>
              </w:rPr>
            </w:pPr>
            <w:r>
              <w:rPr>
                <w:rFonts w:hint="eastAsia" w:ascii="宋体" w:hAnsi="宋体" w:cs="宋体"/>
                <w:i w:val="0"/>
                <w:iCs w:val="0"/>
                <w:color w:val="000000"/>
                <w:kern w:val="2"/>
                <w:sz w:val="20"/>
                <w:szCs w:val="20"/>
                <w:u w:val="none"/>
                <w:lang w:val="en-US" w:eastAsia="zh-CN" w:bidi="ar-SA"/>
              </w:rPr>
              <w:t>采用钣金件，镀锌处理</w:t>
            </w:r>
          </w:p>
        </w:tc>
      </w:tr>
    </w:tbl>
    <w:p>
      <w:pPr>
        <w:pStyle w:val="4"/>
        <w:bidi w:val="0"/>
        <w:rPr>
          <w:rFonts w:hint="default"/>
          <w:lang w:val="en-US" w:eastAsia="zh-CN"/>
        </w:rPr>
      </w:pPr>
      <w:bookmarkStart w:id="22" w:name="_Toc30077"/>
      <w:r>
        <w:rPr>
          <w:rFonts w:hint="eastAsia"/>
          <w:lang w:val="en-US" w:eastAsia="zh-CN"/>
        </w:rPr>
        <w:t>工作台总成详细设计说明</w:t>
      </w:r>
      <w:bookmarkEnd w:id="22"/>
    </w:p>
    <w:p>
      <w:pPr>
        <w:jc w:val="center"/>
      </w:pPr>
      <w:r>
        <w:drawing>
          <wp:inline distT="0" distB="0" distL="114300" distR="114300">
            <wp:extent cx="2387600" cy="2619375"/>
            <wp:effectExtent l="0" t="0" r="12700" b="952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4"/>
                    <a:stretch>
                      <a:fillRect/>
                    </a:stretch>
                  </pic:blipFill>
                  <pic:spPr>
                    <a:xfrm>
                      <a:off x="0" y="0"/>
                      <a:ext cx="2387600" cy="2619375"/>
                    </a:xfrm>
                    <a:prstGeom prst="rect">
                      <a:avLst/>
                    </a:prstGeom>
                    <a:noFill/>
                    <a:ln>
                      <a:noFill/>
                    </a:ln>
                  </pic:spPr>
                </pic:pic>
              </a:graphicData>
            </a:graphic>
          </wp:inline>
        </w:drawing>
      </w:r>
    </w:p>
    <w:p>
      <w:pPr>
        <w:pStyle w:val="13"/>
        <w:jc w:val="center"/>
        <w:rPr>
          <w:rFonts w:hint="eastAsia" w:eastAsia="宋体"/>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工作台总成详细设计图</w:t>
      </w:r>
    </w:p>
    <w:p>
      <w:pPr>
        <w:numPr>
          <w:ilvl w:val="-1"/>
          <w:numId w:val="0"/>
        </w:numPr>
        <w:ind w:left="0" w:leftChars="0" w:firstLine="420" w:firstLineChars="0"/>
        <w:rPr>
          <w:rFonts w:hint="default" w:ascii="Arial" w:hAnsi="Arial" w:eastAsia="宋体" w:cs="Arial"/>
          <w:kern w:val="2"/>
          <w:sz w:val="21"/>
          <w:szCs w:val="24"/>
          <w:lang w:val="en-US" w:eastAsia="zh-CN" w:bidi="ar-SA"/>
        </w:rPr>
      </w:pPr>
      <w:r>
        <w:rPr>
          <w:rFonts w:hint="eastAsia"/>
          <w:lang w:val="en-US" w:eastAsia="zh-CN"/>
        </w:rPr>
        <w:t>工作台总成主要由工作台主体、抽屉、显示器及其保护罩、各种安装固定钣金组成。外壳部分考虑到美观和电磁兼容采用ABS材质制作，左边设计有线控手柄收纳盒（线控手柄用于控制通道升降），右边设计有鼠标收纳盒收纳鼠标保证美观。显示器为方便安装和保护设计有显示器保护罩包裹设计。</w:t>
      </w:r>
      <w:r>
        <w:rPr>
          <w:rFonts w:hint="eastAsia" w:ascii="Arial" w:hAnsi="Arial" w:eastAsia="宋体" w:cs="Arial"/>
          <w:kern w:val="2"/>
          <w:sz w:val="21"/>
          <w:szCs w:val="24"/>
          <w:lang w:val="en-US" w:eastAsia="zh-CN" w:bidi="ar-SA"/>
        </w:rPr>
        <w:t>抽屉材质选用ABS塑料，内部有配合的钣金和直线导轨固定方便其抽拉。</w:t>
      </w:r>
    </w:p>
    <w:p>
      <w:pPr>
        <w:pStyle w:val="4"/>
        <w:bidi w:val="0"/>
        <w:rPr>
          <w:rFonts w:hint="default"/>
          <w:lang w:val="en-US" w:eastAsia="zh-CN"/>
        </w:rPr>
      </w:pPr>
      <w:bookmarkStart w:id="23" w:name="_Toc8209"/>
      <w:r>
        <w:rPr>
          <w:rFonts w:hint="eastAsia"/>
          <w:lang w:val="en-US" w:eastAsia="zh-CN"/>
        </w:rPr>
        <w:t>侧面板总成详细设计说明</w:t>
      </w:r>
      <w:bookmarkEnd w:id="23"/>
    </w:p>
    <w:p>
      <w:pPr>
        <w:numPr>
          <w:ilvl w:val="-1"/>
          <w:numId w:val="0"/>
        </w:numPr>
        <w:ind w:left="0" w:firstLine="420" w:firstLineChars="200"/>
        <w:rPr>
          <w:rFonts w:hint="eastAsia"/>
          <w:lang w:val="en-US" w:eastAsia="zh-CN"/>
        </w:rPr>
      </w:pPr>
      <w:r>
        <w:rPr>
          <w:rFonts w:hint="eastAsia"/>
          <w:lang w:val="en-US" w:eastAsia="zh-CN"/>
        </w:rPr>
        <w:t>侧面板总成由侧面板、USB接口、电源插座、电源按钮、脚踏开关接口、机械臂电源按钮、网线接口组成。</w:t>
      </w:r>
    </w:p>
    <w:p>
      <w:pPr>
        <w:numPr>
          <w:ilvl w:val="-1"/>
          <w:numId w:val="0"/>
        </w:numPr>
        <w:ind w:left="0" w:firstLine="420" w:firstLineChars="200"/>
        <w:rPr>
          <w:rFonts w:hint="eastAsia"/>
          <w:lang w:val="en-US" w:eastAsia="zh-CN"/>
        </w:rPr>
      </w:pPr>
      <w:r>
        <w:rPr>
          <w:rFonts w:hint="eastAsia"/>
          <w:lang w:val="en-US" w:eastAsia="zh-CN"/>
        </w:rPr>
        <w:t>接口均采用沉头螺丝固定在侧面板上，整个侧面板总成通过沉头螺丝锁在整机下方外壳2处。</w:t>
      </w:r>
    </w:p>
    <w:p>
      <w:pPr>
        <w:numPr>
          <w:ilvl w:val="-1"/>
          <w:numId w:val="0"/>
        </w:numPr>
        <w:ind w:left="0" w:leftChars="0" w:firstLine="420" w:firstLineChars="0"/>
        <w:rPr>
          <w:rFonts w:hint="eastAsia"/>
          <w:lang w:val="en-US" w:eastAsia="zh-CN"/>
        </w:rPr>
      </w:pPr>
      <w:r>
        <w:rPr>
          <w:rFonts w:hint="eastAsia"/>
          <w:lang w:val="en-US" w:eastAsia="zh-CN"/>
        </w:rPr>
        <w:t>侧面板材料选用4mm铝合金，表面黑色氧化处理。</w:t>
      </w:r>
    </w:p>
    <w:p>
      <w:pPr>
        <w:numPr>
          <w:ilvl w:val="-1"/>
          <w:numId w:val="0"/>
        </w:numPr>
        <w:ind w:left="0" w:leftChars="0" w:firstLine="420" w:firstLineChars="0"/>
        <w:rPr>
          <w:rFonts w:hint="eastAsia" w:eastAsia="宋体"/>
          <w:lang w:val="en-US" w:eastAsia="zh-CN"/>
        </w:rPr>
      </w:pPr>
      <w:r>
        <w:rPr>
          <w:rFonts w:hint="eastAsia"/>
          <w:lang w:val="en-US" w:eastAsia="zh-CN"/>
        </w:rPr>
        <w:t>侧面板的结构图见“</w:t>
      </w:r>
      <w:r>
        <w:rPr>
          <w:rFonts w:hint="eastAsia"/>
          <w:lang w:val="en-US" w:eastAsia="zh-CN"/>
        </w:rPr>
        <w:fldChar w:fldCharType="begin"/>
      </w:r>
      <w:r>
        <w:rPr>
          <w:rFonts w:hint="eastAsia"/>
          <w:lang w:val="en-US" w:eastAsia="zh-CN"/>
        </w:rPr>
        <w:instrText xml:space="preserve"> REF _Ref15828 \h </w:instrText>
      </w:r>
      <w:r>
        <w:rPr>
          <w:rFonts w:hint="eastAsia"/>
          <w:lang w:val="en-US" w:eastAsia="zh-CN"/>
        </w:rPr>
        <w:fldChar w:fldCharType="separate"/>
      </w:r>
      <w:r>
        <w:t>图 6</w:t>
      </w:r>
      <w:r>
        <w:rPr>
          <w:rFonts w:hint="eastAsia"/>
          <w:lang w:eastAsia="zh-CN"/>
        </w:rPr>
        <w:t xml:space="preserve"> 侧面板设计图</w:t>
      </w:r>
      <w:r>
        <w:rPr>
          <w:rFonts w:hint="eastAsia"/>
          <w:lang w:val="en-US" w:eastAsia="zh-CN"/>
        </w:rPr>
        <w:fldChar w:fldCharType="end"/>
      </w:r>
      <w:r>
        <w:rPr>
          <w:rFonts w:hint="eastAsia"/>
          <w:lang w:val="en-US" w:eastAsia="zh-CN"/>
        </w:rPr>
        <w:t>”。</w:t>
      </w:r>
    </w:p>
    <w:p>
      <w:pPr>
        <w:jc w:val="center"/>
      </w:pPr>
      <w:r>
        <w:drawing>
          <wp:inline distT="0" distB="0" distL="114300" distR="114300">
            <wp:extent cx="2933065" cy="2043430"/>
            <wp:effectExtent l="0" t="0" r="63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2933065" cy="2043430"/>
                    </a:xfrm>
                    <a:prstGeom prst="rect">
                      <a:avLst/>
                    </a:prstGeom>
                    <a:noFill/>
                    <a:ln>
                      <a:noFill/>
                    </a:ln>
                  </pic:spPr>
                </pic:pic>
              </a:graphicData>
            </a:graphic>
          </wp:inline>
        </w:drawing>
      </w:r>
    </w:p>
    <w:p>
      <w:pPr>
        <w:jc w:val="center"/>
        <w:rPr>
          <w:rFonts w:hint="eastAsia" w:eastAsia="宋体"/>
          <w:lang w:eastAsia="zh-CN"/>
        </w:rPr>
      </w:pPr>
      <w:bookmarkStart w:id="24" w:name="_Ref15828"/>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侧面板设计图</w:t>
      </w:r>
      <w:bookmarkEnd w:id="24"/>
    </w:p>
    <w:p>
      <w:pPr>
        <w:jc w:val="center"/>
      </w:pPr>
      <w:r>
        <w:rPr>
          <w:rFonts w:hint="eastAsia"/>
          <w:lang w:val="en-US" w:eastAsia="zh-CN"/>
        </w:rPr>
        <w:t>侧面板在整机中的位置见“</w:t>
      </w:r>
      <w:r>
        <w:rPr>
          <w:rFonts w:hint="default"/>
          <w:lang w:val="en-US"/>
        </w:rPr>
        <w:fldChar w:fldCharType="begin"/>
      </w:r>
      <w:r>
        <w:rPr>
          <w:rFonts w:hint="default"/>
          <w:lang w:val="en-US"/>
        </w:rPr>
        <w:instrText xml:space="preserve"> REF _Ref15561 \h </w:instrText>
      </w:r>
      <w:r>
        <w:rPr>
          <w:rFonts w:hint="default"/>
          <w:lang w:val="en-US"/>
        </w:rPr>
        <w:fldChar w:fldCharType="separate"/>
      </w:r>
      <w:r>
        <w:t>图 7</w:t>
      </w:r>
      <w:r>
        <w:rPr>
          <w:rFonts w:hint="eastAsia"/>
          <w:lang w:eastAsia="zh-CN"/>
        </w:rPr>
        <w:t xml:space="preserve"> 侧面板整机位置</w:t>
      </w:r>
      <w:r>
        <w:rPr>
          <w:rFonts w:hint="default"/>
          <w:lang w:val="en-US"/>
        </w:rPr>
        <w:fldChar w:fldCharType="end"/>
      </w:r>
      <w:r>
        <w:rPr>
          <w:rFonts w:hint="eastAsia"/>
          <w:lang w:val="en-US" w:eastAsia="zh-CN"/>
        </w:rPr>
        <w:t>”。</w:t>
      </w:r>
    </w:p>
    <w:p>
      <w:pPr>
        <w:jc w:val="center"/>
      </w:pPr>
      <w:r>
        <w:drawing>
          <wp:inline distT="0" distB="0" distL="114300" distR="114300">
            <wp:extent cx="2511425" cy="3034665"/>
            <wp:effectExtent l="0" t="0" r="3175" b="133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6"/>
                    <a:stretch>
                      <a:fillRect/>
                    </a:stretch>
                  </pic:blipFill>
                  <pic:spPr>
                    <a:xfrm>
                      <a:off x="0" y="0"/>
                      <a:ext cx="2511425" cy="3034665"/>
                    </a:xfrm>
                    <a:prstGeom prst="rect">
                      <a:avLst/>
                    </a:prstGeom>
                    <a:noFill/>
                    <a:ln>
                      <a:noFill/>
                    </a:ln>
                  </pic:spPr>
                </pic:pic>
              </a:graphicData>
            </a:graphic>
          </wp:inline>
        </w:drawing>
      </w:r>
    </w:p>
    <w:p>
      <w:pPr>
        <w:pStyle w:val="13"/>
        <w:jc w:val="center"/>
        <w:rPr>
          <w:rFonts w:hint="eastAsia" w:eastAsia="宋体"/>
          <w:lang w:eastAsia="zh-CN"/>
        </w:rPr>
      </w:pPr>
      <w:bookmarkStart w:id="25" w:name="_Ref15561"/>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侧面板整机位置</w:t>
      </w:r>
      <w:bookmarkEnd w:id="25"/>
    </w:p>
    <w:bookmarkEnd w:id="12"/>
    <w:bookmarkEnd w:id="13"/>
    <w:p>
      <w:pPr>
        <w:pStyle w:val="4"/>
        <w:bidi w:val="0"/>
        <w:rPr>
          <w:rFonts w:hint="eastAsia"/>
          <w:lang w:val="en-US" w:eastAsia="zh-CN"/>
        </w:rPr>
      </w:pPr>
      <w:bookmarkStart w:id="26" w:name="_Toc15083"/>
      <w:r>
        <w:rPr>
          <w:rFonts w:hint="eastAsia"/>
          <w:lang w:val="en-US" w:eastAsia="zh-CN"/>
        </w:rPr>
        <w:t>电磁兼容设计说明</w:t>
      </w:r>
      <w:bookmarkEnd w:id="26"/>
    </w:p>
    <w:p>
      <w:pPr>
        <w:pStyle w:val="5"/>
        <w:bidi w:val="0"/>
        <w:ind w:left="930" w:leftChars="0" w:firstLineChars="0"/>
        <w:rPr>
          <w:rFonts w:hint="default"/>
          <w:lang w:val="en-US" w:eastAsia="zh-CN"/>
        </w:rPr>
      </w:pPr>
      <w:bookmarkStart w:id="27" w:name="_Toc19979"/>
      <w:r>
        <w:rPr>
          <w:rFonts w:hint="eastAsia"/>
          <w:lang w:val="en-US" w:eastAsia="zh-CN"/>
        </w:rPr>
        <w:t>电磁兼容标准</w:t>
      </w:r>
      <w:bookmarkEnd w:id="27"/>
    </w:p>
    <w:p>
      <w:pPr>
        <w:ind w:firstLine="420" w:firstLineChars="200"/>
        <w:rPr>
          <w:rFonts w:hint="eastAsia"/>
          <w:lang w:val="en-US" w:eastAsia="zh-CN"/>
        </w:rPr>
      </w:pPr>
      <w:r>
        <w:rPr>
          <w:rFonts w:hint="eastAsia"/>
          <w:lang w:val="en-US" w:eastAsia="zh-CN"/>
        </w:rPr>
        <w:t>电磁兼容主要指标为辐射耐受，即为整机设备对外界散发的辐射值，一般随频率波动在40dBuV/m-45dBuV/m以下。</w:t>
      </w:r>
    </w:p>
    <w:p>
      <w:pPr>
        <w:pStyle w:val="5"/>
        <w:bidi w:val="0"/>
        <w:ind w:left="930" w:leftChars="0" w:firstLineChars="0"/>
        <w:rPr>
          <w:rFonts w:hint="default"/>
          <w:lang w:val="en-US" w:eastAsia="zh-CN"/>
        </w:rPr>
      </w:pPr>
      <w:bookmarkStart w:id="28" w:name="_Toc3922"/>
      <w:r>
        <w:rPr>
          <w:rFonts w:hint="eastAsia"/>
          <w:lang w:val="en-US" w:eastAsia="zh-CN"/>
        </w:rPr>
        <w:t>电磁兼容设计说明</w:t>
      </w:r>
      <w:bookmarkEnd w:id="28"/>
    </w:p>
    <w:p>
      <w:pPr>
        <w:rPr>
          <w:rFonts w:hint="eastAsia"/>
          <w:lang w:val="en-US" w:eastAsia="zh-CN"/>
        </w:rPr>
      </w:pPr>
      <w:r>
        <w:rPr>
          <w:rFonts w:hint="eastAsia"/>
          <w:lang w:val="en-US" w:eastAsia="zh-CN"/>
        </w:rPr>
        <w:t xml:space="preserve">   在整机设备中，电磁兼容主要通过两种方式进行设计：</w:t>
      </w:r>
    </w:p>
    <w:p>
      <w:pPr>
        <w:numPr>
          <w:ilvl w:val="0"/>
          <w:numId w:val="4"/>
        </w:numPr>
        <w:ind w:left="425" w:leftChars="0" w:hanging="425" w:firstLineChars="0"/>
        <w:rPr>
          <w:rFonts w:hint="eastAsia"/>
          <w:lang w:val="en-US" w:eastAsia="zh-CN"/>
        </w:rPr>
      </w:pPr>
      <w:r>
        <w:rPr>
          <w:rFonts w:hint="eastAsia"/>
          <w:lang w:val="en-US" w:eastAsia="zh-CN"/>
        </w:rPr>
        <w:t>外壳在加工时需均匀喷涂导电漆，减少辐射外露。</w:t>
      </w:r>
    </w:p>
    <w:p>
      <w:pPr>
        <w:numPr>
          <w:ilvl w:val="0"/>
          <w:numId w:val="4"/>
        </w:numPr>
        <w:ind w:left="425" w:leftChars="0" w:hanging="425" w:firstLineChars="0"/>
        <w:rPr>
          <w:rFonts w:hint="default"/>
          <w:lang w:val="en-US" w:eastAsia="zh-CN"/>
        </w:rPr>
      </w:pPr>
      <w:r>
        <w:rPr>
          <w:rFonts w:hint="eastAsia"/>
          <w:lang w:val="en-US" w:eastAsia="zh-CN"/>
        </w:rPr>
        <w:t>电子元器件在固定时采取钣金包裹固定，减少辐射外露</w:t>
      </w:r>
    </w:p>
    <w:p>
      <w:pPr>
        <w:pStyle w:val="4"/>
        <w:bidi w:val="0"/>
        <w:rPr>
          <w:rFonts w:hint="default"/>
          <w:lang w:val="en-US" w:eastAsia="zh-CN"/>
        </w:rPr>
      </w:pPr>
      <w:bookmarkStart w:id="29" w:name="_Toc10873"/>
      <w:r>
        <w:rPr>
          <w:rFonts w:hint="eastAsia"/>
          <w:lang w:val="en-US" w:eastAsia="zh-CN"/>
        </w:rPr>
        <w:t>接地及防静电设计说明</w:t>
      </w:r>
      <w:bookmarkEnd w:id="29"/>
    </w:p>
    <w:p>
      <w:pPr>
        <w:pStyle w:val="5"/>
        <w:bidi w:val="0"/>
        <w:ind w:left="930" w:leftChars="0" w:firstLineChars="0"/>
        <w:rPr>
          <w:rFonts w:hint="eastAsia"/>
          <w:lang w:val="en-US" w:eastAsia="zh-CN"/>
        </w:rPr>
      </w:pPr>
      <w:bookmarkStart w:id="30" w:name="_Toc3906"/>
      <w:r>
        <w:rPr>
          <w:rFonts w:hint="eastAsia"/>
          <w:lang w:val="en-US" w:eastAsia="zh-CN"/>
        </w:rPr>
        <w:t>接地电阻标准</w:t>
      </w:r>
      <w:bookmarkEnd w:id="30"/>
    </w:p>
    <w:p>
      <w:pPr>
        <w:bidi w:val="0"/>
        <w:ind w:firstLine="420" w:firstLineChars="200"/>
        <w:rPr>
          <w:rFonts w:hint="eastAsia"/>
          <w:lang w:val="en-US" w:eastAsia="zh-CN"/>
        </w:rPr>
      </w:pPr>
      <w:r>
        <w:rPr>
          <w:rFonts w:hint="eastAsia"/>
          <w:lang w:val="en-US" w:eastAsia="zh-CN"/>
        </w:rPr>
        <w:t>带电源输入插口的设备，插口中的保护接地点与所有已保护接地的可触及金属部分之间的阻抗不大于0.1Ω。</w:t>
      </w:r>
    </w:p>
    <w:p>
      <w:pPr>
        <w:pStyle w:val="5"/>
        <w:bidi w:val="0"/>
        <w:ind w:left="930" w:leftChars="0" w:firstLineChars="0"/>
        <w:rPr>
          <w:rFonts w:hint="default"/>
          <w:lang w:val="en-US" w:eastAsia="zh-CN"/>
        </w:rPr>
      </w:pPr>
      <w:bookmarkStart w:id="31" w:name="_Toc1179"/>
      <w:r>
        <w:rPr>
          <w:rFonts w:hint="eastAsia"/>
          <w:lang w:val="en-US" w:eastAsia="zh-CN"/>
        </w:rPr>
        <w:t>接地设计说明</w:t>
      </w:r>
      <w:bookmarkEnd w:id="31"/>
    </w:p>
    <w:p>
      <w:pPr>
        <w:bidi w:val="0"/>
        <w:ind w:firstLine="420" w:firstLineChars="200"/>
        <w:rPr>
          <w:rFonts w:hint="eastAsia"/>
          <w:lang w:val="en-US" w:eastAsia="zh-CN"/>
        </w:rPr>
      </w:pPr>
      <w:r>
        <w:rPr>
          <w:rFonts w:hint="eastAsia"/>
          <w:lang w:val="en-US" w:eastAsia="zh-CN"/>
        </w:rPr>
        <w:t>接地点全部接入焊接框架中通过焊接框架与大地相连，线径和线自身阻抗成反比，所以在接地时应可能选用粗线减少阻抗；在选用电子元器件时应对阻抗进行测量，尽可能阻抗小的电子器件降低阻抗。</w:t>
      </w:r>
    </w:p>
    <w:p>
      <w:pPr>
        <w:pStyle w:val="5"/>
        <w:bidi w:val="0"/>
        <w:ind w:left="930" w:leftChars="0" w:firstLineChars="0"/>
        <w:rPr>
          <w:rFonts w:hint="eastAsia"/>
          <w:lang w:val="en-US" w:eastAsia="zh-CN"/>
        </w:rPr>
      </w:pPr>
      <w:bookmarkStart w:id="32" w:name="_Toc9764"/>
      <w:r>
        <w:rPr>
          <w:rFonts w:hint="eastAsia"/>
          <w:lang w:val="en-US" w:eastAsia="zh-CN"/>
        </w:rPr>
        <w:t>静电放电标准</w:t>
      </w:r>
      <w:bookmarkEnd w:id="32"/>
    </w:p>
    <w:p>
      <w:pPr>
        <w:ind w:firstLine="420" w:firstLineChars="200"/>
        <w:rPr>
          <w:rFonts w:hint="eastAsia" w:ascii="Arial" w:hAnsi="Arial" w:cs="Arial"/>
          <w:i w:val="0"/>
          <w:iCs w:val="0"/>
          <w:caps w:val="0"/>
          <w:color w:val="333333"/>
          <w:spacing w:val="0"/>
          <w:sz w:val="19"/>
          <w:szCs w:val="19"/>
          <w:shd w:val="clear" w:fill="FFFFFF"/>
          <w:lang w:val="en-US" w:eastAsia="zh-CN"/>
        </w:rPr>
      </w:pPr>
      <w:r>
        <w:rPr>
          <w:rFonts w:hint="eastAsia"/>
          <w:lang w:val="en-US" w:eastAsia="zh-CN"/>
        </w:rPr>
        <w:t>具有不同静电电位的物体互相靠近或直接接触引起的电荷转移(</w:t>
      </w:r>
      <w:r>
        <w:rPr>
          <w:rFonts w:ascii="Arial" w:hAnsi="Arial" w:eastAsia="宋体" w:cs="Arial"/>
          <w:i w:val="0"/>
          <w:iCs w:val="0"/>
          <w:caps w:val="0"/>
          <w:color w:val="333333"/>
          <w:spacing w:val="0"/>
          <w:sz w:val="19"/>
          <w:szCs w:val="19"/>
          <w:shd w:val="clear" w:fill="FFFFFF"/>
        </w:rPr>
        <w:t>±</w:t>
      </w:r>
      <w:r>
        <w:rPr>
          <w:rFonts w:hint="eastAsia" w:ascii="Arial" w:hAnsi="Arial" w:cs="Arial"/>
          <w:i w:val="0"/>
          <w:iCs w:val="0"/>
          <w:caps w:val="0"/>
          <w:color w:val="333333"/>
          <w:spacing w:val="0"/>
          <w:sz w:val="19"/>
          <w:szCs w:val="19"/>
          <w:shd w:val="clear" w:fill="FFFFFF"/>
          <w:lang w:val="en-US" w:eastAsia="zh-CN"/>
        </w:rPr>
        <w:t xml:space="preserve">6kV接触放电 </w:t>
      </w:r>
      <w:r>
        <w:rPr>
          <w:rFonts w:ascii="Arial" w:hAnsi="Arial" w:eastAsia="宋体" w:cs="Arial"/>
          <w:i w:val="0"/>
          <w:iCs w:val="0"/>
          <w:caps w:val="0"/>
          <w:color w:val="333333"/>
          <w:spacing w:val="0"/>
          <w:sz w:val="19"/>
          <w:szCs w:val="19"/>
          <w:shd w:val="clear" w:fill="FFFFFF"/>
        </w:rPr>
        <w:t>±</w:t>
      </w:r>
      <w:r>
        <w:rPr>
          <w:rFonts w:hint="eastAsia" w:ascii="Arial" w:hAnsi="Arial" w:cs="Arial"/>
          <w:i w:val="0"/>
          <w:iCs w:val="0"/>
          <w:caps w:val="0"/>
          <w:color w:val="333333"/>
          <w:spacing w:val="0"/>
          <w:sz w:val="19"/>
          <w:szCs w:val="19"/>
          <w:shd w:val="clear" w:fill="FFFFFF"/>
          <w:lang w:val="en-US" w:eastAsia="zh-CN"/>
        </w:rPr>
        <w:t>8kV空气放电)。</w:t>
      </w:r>
    </w:p>
    <w:p>
      <w:pPr>
        <w:pStyle w:val="5"/>
        <w:bidi w:val="0"/>
        <w:ind w:left="930" w:leftChars="0" w:firstLineChars="0"/>
        <w:rPr>
          <w:rFonts w:hint="eastAsia" w:ascii="Arial" w:hAnsi="Arial" w:eastAsia="宋体" w:cs="Arial"/>
          <w:kern w:val="2"/>
          <w:sz w:val="21"/>
          <w:szCs w:val="24"/>
          <w:lang w:val="en-US" w:eastAsia="zh-CN" w:bidi="ar-SA"/>
        </w:rPr>
      </w:pPr>
      <w:bookmarkStart w:id="33" w:name="_Toc14008"/>
      <w:r>
        <w:rPr>
          <w:rFonts w:hint="eastAsia"/>
          <w:lang w:val="en-US" w:eastAsia="zh-CN"/>
        </w:rPr>
        <w:t>静电设计说明</w:t>
      </w:r>
      <w:bookmarkEnd w:id="33"/>
    </w:p>
    <w:p>
      <w:pPr>
        <w:bidi w:val="0"/>
        <w:ind w:firstLine="420" w:firstLineChars="0"/>
        <w:rPr>
          <w:rFonts w:hint="default"/>
          <w:lang w:val="en-US" w:eastAsia="zh-CN"/>
        </w:rPr>
      </w:pPr>
      <w:r>
        <w:rPr>
          <w:rFonts w:hint="eastAsia" w:ascii="Arial" w:hAnsi="Arial" w:eastAsia="宋体" w:cs="Arial"/>
          <w:kern w:val="2"/>
          <w:sz w:val="21"/>
          <w:szCs w:val="24"/>
          <w:lang w:val="en-US" w:eastAsia="zh-CN" w:bidi="ar-SA"/>
        </w:rPr>
        <w:t>外壳</w:t>
      </w:r>
      <w:r>
        <w:rPr>
          <w:rFonts w:hint="eastAsia" w:ascii="Arial" w:hAnsi="Arial" w:cs="Arial"/>
          <w:kern w:val="2"/>
          <w:sz w:val="21"/>
          <w:szCs w:val="24"/>
          <w:lang w:val="en-US" w:eastAsia="zh-CN" w:bidi="ar-SA"/>
        </w:rPr>
        <w:t>材质选用ABS，因其</w:t>
      </w:r>
      <w:r>
        <w:rPr>
          <w:rFonts w:ascii="Helvetica" w:hAnsi="Helvetica" w:eastAsia="Helvetica" w:cs="Helvetica"/>
          <w:i w:val="0"/>
          <w:iCs w:val="0"/>
          <w:caps w:val="0"/>
          <w:color w:val="333333"/>
          <w:spacing w:val="0"/>
          <w:sz w:val="21"/>
          <w:szCs w:val="21"/>
          <w:shd w:val="clear" w:fill="FFFFFF"/>
        </w:rPr>
        <w:t>电绝缘性较好，并且几乎不受温度、湿度和频率的影响，可在大多数环境下使用</w:t>
      </w:r>
      <w:r>
        <w:rPr>
          <w:rFonts w:hint="eastAsia" w:ascii="Helvetica" w:hAnsi="Helvetica" w:cs="Helvetica"/>
          <w:i w:val="0"/>
          <w:iCs w:val="0"/>
          <w:caps w:val="0"/>
          <w:color w:val="333333"/>
          <w:spacing w:val="0"/>
          <w:sz w:val="21"/>
          <w:szCs w:val="21"/>
          <w:shd w:val="clear" w:fill="FFFFFF"/>
          <w:lang w:eastAsia="zh-CN"/>
        </w:rPr>
        <w:t>。</w:t>
      </w:r>
      <w:r>
        <w:rPr>
          <w:rFonts w:hint="eastAsia" w:ascii="Helvetica" w:hAnsi="Helvetica" w:cs="Helvetica"/>
          <w:i w:val="0"/>
          <w:iCs w:val="0"/>
          <w:caps w:val="0"/>
          <w:color w:val="333333"/>
          <w:spacing w:val="0"/>
          <w:sz w:val="21"/>
          <w:szCs w:val="21"/>
          <w:shd w:val="clear" w:fill="FFFFFF"/>
          <w:lang w:val="en-US" w:eastAsia="zh-CN"/>
        </w:rPr>
        <w:t>金属器件尽量选用不锈钢。</w:t>
      </w:r>
      <w:r>
        <w:rPr>
          <w:rFonts w:hint="eastAsia" w:ascii="Arial" w:hAnsi="Arial" w:eastAsia="宋体" w:cs="Arial"/>
          <w:kern w:val="2"/>
          <w:sz w:val="21"/>
          <w:szCs w:val="24"/>
          <w:lang w:val="en-US" w:eastAsia="zh-CN" w:bidi="ar-SA"/>
        </w:rPr>
        <w:t>结构上</w:t>
      </w:r>
      <w:r>
        <w:rPr>
          <w:rFonts w:hint="eastAsia" w:ascii="Arial" w:hAnsi="Arial" w:cs="Arial"/>
          <w:kern w:val="2"/>
          <w:sz w:val="21"/>
          <w:szCs w:val="24"/>
          <w:lang w:val="en-US" w:eastAsia="zh-CN" w:bidi="ar-SA"/>
        </w:rPr>
        <w:t>在焊接框架上预留好足够余量的接地点位，将静电接地</w:t>
      </w:r>
      <w:r>
        <w:rPr>
          <w:rFonts w:hint="eastAsia" w:cs="Arial"/>
          <w:kern w:val="2"/>
          <w:sz w:val="21"/>
          <w:szCs w:val="24"/>
          <w:lang w:val="en-US" w:eastAsia="zh-CN" w:bidi="ar-SA"/>
        </w:rPr>
        <w:t>。</w:t>
      </w:r>
      <w:r>
        <w:rPr>
          <w:rFonts w:hint="eastAsia" w:ascii="Arial" w:hAnsi="Arial" w:eastAsia="宋体" w:cs="Arial"/>
          <w:kern w:val="2"/>
          <w:sz w:val="21"/>
          <w:szCs w:val="24"/>
          <w:lang w:val="en-US" w:eastAsia="zh-CN" w:bidi="ar-SA"/>
        </w:rPr>
        <w:t>外壳上的金属件，距离器件和走线必须大于2.2mm以上距离</w:t>
      </w:r>
      <w:r>
        <w:rPr>
          <w:rFonts w:hint="eastAsia" w:cs="Arial"/>
          <w:kern w:val="2"/>
          <w:sz w:val="21"/>
          <w:szCs w:val="24"/>
          <w:lang w:val="en-US" w:eastAsia="zh-CN" w:bidi="ar-SA"/>
        </w:rPr>
        <w:t>。</w:t>
      </w:r>
      <w:r>
        <w:rPr>
          <w:rFonts w:hint="eastAsia" w:ascii="Arial" w:hAnsi="Arial" w:cs="Arial"/>
          <w:kern w:val="2"/>
          <w:sz w:val="21"/>
          <w:szCs w:val="24"/>
          <w:lang w:val="en-US" w:eastAsia="zh-CN" w:bidi="ar-SA"/>
        </w:rPr>
        <w:t>设计时</w:t>
      </w:r>
      <w:r>
        <w:rPr>
          <w:rFonts w:hint="eastAsia" w:ascii="Arial" w:hAnsi="Arial" w:eastAsia="宋体" w:cs="Arial"/>
          <w:kern w:val="2"/>
          <w:sz w:val="21"/>
          <w:szCs w:val="24"/>
          <w:lang w:val="en-US" w:eastAsia="zh-CN" w:bidi="ar-SA"/>
        </w:rPr>
        <w:t>避免器件裸露于孔、缝边；如果无法避免的话，在组装上想办法堵</w:t>
      </w:r>
      <w:r>
        <w:rPr>
          <w:rFonts w:hint="eastAsia" w:ascii="Arial" w:hAnsi="Arial" w:cs="Arial"/>
          <w:kern w:val="2"/>
          <w:sz w:val="21"/>
          <w:szCs w:val="24"/>
          <w:lang w:val="en-US" w:eastAsia="zh-CN" w:bidi="ar-SA"/>
        </w:rPr>
        <w:t>减少缝隙</w:t>
      </w:r>
      <w:r>
        <w:rPr>
          <w:rFonts w:hint="eastAsia" w:ascii="Arial" w:hAnsi="Arial" w:eastAsia="宋体" w:cs="Arial"/>
          <w:kern w:val="2"/>
          <w:sz w:val="21"/>
          <w:szCs w:val="24"/>
          <w:lang w:val="en-US" w:eastAsia="zh-CN" w:bidi="ar-SA"/>
        </w:rPr>
        <w:t>；常见的做法有粘贴高温胶带或者防静电胶带等阻隔</w:t>
      </w:r>
      <w:r>
        <w:rPr>
          <w:rFonts w:hint="eastAsia" w:cs="Arial"/>
          <w:kern w:val="2"/>
          <w:sz w:val="21"/>
          <w:szCs w:val="24"/>
          <w:lang w:val="en-US" w:eastAsia="zh-CN" w:bidi="ar-SA"/>
        </w:rPr>
        <w:t>。</w:t>
      </w:r>
    </w:p>
    <w:p>
      <w:pPr>
        <w:pStyle w:val="4"/>
        <w:bidi w:val="0"/>
        <w:rPr>
          <w:rFonts w:hint="default"/>
          <w:lang w:val="en-US" w:eastAsia="zh-CN"/>
        </w:rPr>
      </w:pPr>
      <w:bookmarkStart w:id="34" w:name="_Toc30624"/>
      <w:r>
        <w:rPr>
          <w:rFonts w:hint="eastAsia"/>
          <w:lang w:val="en-US" w:eastAsia="zh-CN"/>
        </w:rPr>
        <w:t>通风散热设计说明</w:t>
      </w:r>
      <w:bookmarkEnd w:id="34"/>
    </w:p>
    <w:p>
      <w:pPr>
        <w:bidi w:val="0"/>
        <w:ind w:firstLine="420" w:firstLineChars="200"/>
        <w:jc w:val="left"/>
        <w:rPr>
          <w:rFonts w:hint="default"/>
          <w:lang w:val="en-US" w:eastAsia="zh-CN"/>
        </w:rPr>
      </w:pPr>
      <w:r>
        <w:rPr>
          <w:rFonts w:hint="eastAsia"/>
          <w:lang w:val="en-US" w:eastAsia="zh-CN"/>
        </w:rPr>
        <w:t>整机设计时，外壳做了一体式全包设计，外壳内部有主机、ups、机械臂控制箱等电子元器件散发热量，所以在外壳3和外壳4的设计上做了689个40mmx40mm的方形口散热，工作时自然风会贯穿壳体内部，带走整机的热量，热量不会一直在整机内部循环，随着自然运行排出。</w:t>
      </w:r>
    </w:p>
    <w:p>
      <w:pPr>
        <w:jc w:val="center"/>
      </w:pPr>
      <w:r>
        <w:drawing>
          <wp:inline distT="0" distB="0" distL="114300" distR="114300">
            <wp:extent cx="2230755" cy="2522855"/>
            <wp:effectExtent l="0" t="0" r="17145"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7"/>
                    <a:stretch>
                      <a:fillRect/>
                    </a:stretch>
                  </pic:blipFill>
                  <pic:spPr>
                    <a:xfrm>
                      <a:off x="0" y="0"/>
                      <a:ext cx="2230755" cy="2522855"/>
                    </a:xfrm>
                    <a:prstGeom prst="rect">
                      <a:avLst/>
                    </a:prstGeom>
                    <a:noFill/>
                    <a:ln>
                      <a:noFill/>
                    </a:ln>
                  </pic:spPr>
                </pic:pic>
              </a:graphicData>
            </a:graphic>
          </wp:inline>
        </w:drawing>
      </w:r>
      <w:r>
        <w:drawing>
          <wp:inline distT="0" distB="0" distL="114300" distR="114300">
            <wp:extent cx="1873885" cy="2447925"/>
            <wp:effectExtent l="0" t="0" r="1206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1873885" cy="2447925"/>
                    </a:xfrm>
                    <a:prstGeom prst="rect">
                      <a:avLst/>
                    </a:prstGeom>
                    <a:noFill/>
                    <a:ln>
                      <a:noFill/>
                    </a:ln>
                  </pic:spPr>
                </pic:pic>
              </a:graphicData>
            </a:graphic>
          </wp:inline>
        </w:drawing>
      </w:r>
    </w:p>
    <w:p>
      <w:pPr>
        <w:pStyle w:val="13"/>
        <w:jc w:val="center"/>
        <w:rPr>
          <w:rFonts w:hint="eastAsia" w:eastAsia="宋体"/>
          <w:lang w:eastAsia="zh-CN"/>
        </w:rPr>
      </w:pPr>
      <w:bookmarkStart w:id="35" w:name="_Ref15570"/>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整机散热口</w:t>
      </w:r>
      <w:bookmarkEnd w:id="35"/>
    </w:p>
    <w:p>
      <w:pPr>
        <w:pStyle w:val="4"/>
        <w:bidi w:val="0"/>
        <w:rPr>
          <w:rFonts w:hint="eastAsia"/>
          <w:lang w:val="en-US" w:eastAsia="zh-CN"/>
        </w:rPr>
      </w:pPr>
      <w:bookmarkStart w:id="36" w:name="_Toc9836"/>
      <w:r>
        <w:rPr>
          <w:rFonts w:hint="eastAsia"/>
          <w:lang w:val="en-US" w:eastAsia="zh-CN"/>
        </w:rPr>
        <w:t>检修维护设计说明</w:t>
      </w:r>
      <w:bookmarkEnd w:id="36"/>
    </w:p>
    <w:p>
      <w:pPr>
        <w:pStyle w:val="13"/>
        <w:ind w:firstLine="420" w:firstLineChars="200"/>
        <w:rPr>
          <w:rFonts w:hint="default" w:eastAsia="宋体"/>
          <w:lang w:val="en-US" w:eastAsia="zh-CN"/>
        </w:rPr>
      </w:pPr>
      <w:r>
        <w:rPr>
          <w:rFonts w:hint="eastAsia" w:ascii="Arial" w:hAnsi="Arial" w:eastAsia="宋体" w:cs="Arial"/>
          <w:kern w:val="2"/>
          <w:sz w:val="21"/>
          <w:szCs w:val="24"/>
          <w:lang w:val="en-US" w:eastAsia="zh-CN" w:bidi="ar-SA"/>
        </w:rPr>
        <w:t>整机设备在售后维护时，需要方便检修，因此在外壳上设计了一个可拆卸的检修后盖，用螺丝锁在外壳2上，需要检修维护时拆掉两颗螺丝，即可拆下检修后盖，对整机设备进行检修</w:t>
      </w:r>
      <w:r>
        <w:rPr>
          <w:rFonts w:hint="eastAsia" w:eastAsia="宋体" w:cs="Arial"/>
          <w:kern w:val="2"/>
          <w:sz w:val="21"/>
          <w:szCs w:val="24"/>
          <w:lang w:val="en-US" w:eastAsia="zh-CN" w:bidi="ar-SA"/>
        </w:rPr>
        <w:t>。</w:t>
      </w:r>
      <w:r>
        <w:rPr>
          <w:rFonts w:hint="eastAsia" w:ascii="Arial" w:hAnsi="Arial" w:eastAsia="宋体" w:cs="Arial"/>
          <w:kern w:val="2"/>
          <w:sz w:val="21"/>
          <w:szCs w:val="24"/>
          <w:lang w:val="en-US" w:eastAsia="zh-CN" w:bidi="ar-SA"/>
        </w:rPr>
        <w:t xml:space="preserve">  </w:t>
      </w:r>
      <w:r>
        <w:rPr>
          <w:rFonts w:hint="eastAsia"/>
          <w:lang w:val="en-US" w:eastAsia="zh-CN"/>
        </w:rPr>
        <w:t xml:space="preserve">                                                                                                                                                                                                                                                                                                                                                                                                                                                                                                                                                                                                                                                                                                                                                                                                                                                                                                                                                                                                                                                                                                                                                                                                                                                                                                                                                                                                                                                                                                                                                                                                                                                                                                                                                                                                                                                                                                                                                                                                                                                                                                                                                                                                                                                                                                                                                                                                                                                                                                                                                                                                                                                                                                                                                                                                                                                                                                                                                                                                                                                                                                                                                                                                                                                                                                                                                                                                                                                                                                                                                                                                                                                                                                                                                                                                                                                                                                                                                                                                                                                                                                                                                                                                                </w:t>
      </w:r>
      <w:r>
        <w:rPr>
          <w:rFonts w:hint="eastAsia"/>
          <w:lang w:val="en-US" w:eastAsia="zh-CN"/>
        </w:rPr>
        <w:t xml:space="preserve">                                                                                                                                                                                                                                                                                                                                                                                                                                                                                                                                                                                                                                                                                                                                                                                                                                                                                                                                                                                                                                                                                                                                                                                                                                                                                                                                                                                                                                                                                                                                                                                                                                                                                                                                                                                                                                                                                                                                                                                                                                                                                                                                                                                                                                                                                                                                                                                                                                                                                                                                                                                                                                                                                                                                                                                                                                                                                                                                                                                                                                                                                                                                                                                                                                                                                                                                                                                                                                                                                                                                                                                                                                                                                                                                                                                                                                                                                                                                                                                                                                                                                                                                                                                                                </w:t>
      </w:r>
      <w:r>
        <w:rPr>
          <w:rFonts w:hint="eastAsia"/>
          <w:lang w:val="en-US" w:eastAsia="zh-CN"/>
        </w:rPr>
        <w:t xml:space="preserve">                                                                                                                                                                                                                                                                                                                                                                                                                                                                                                                                                                                                                                                                                                                                                                                                                                                                                                                                                                                                                                                                                                                                                                                                                                                                                                                                                                                                                                                                                                                                                                </w:t>
      </w:r>
    </w:p>
    <w:p>
      <w:pPr>
        <w:jc w:val="center"/>
      </w:pPr>
      <w:r>
        <w:drawing>
          <wp:inline distT="0" distB="0" distL="114300" distR="114300">
            <wp:extent cx="2787650" cy="2311400"/>
            <wp:effectExtent l="0" t="0" r="12700" b="1270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9"/>
                    <a:stretch>
                      <a:fillRect/>
                    </a:stretch>
                  </pic:blipFill>
                  <pic:spPr>
                    <a:xfrm>
                      <a:off x="0" y="0"/>
                      <a:ext cx="2787650" cy="2311400"/>
                    </a:xfrm>
                    <a:prstGeom prst="rect">
                      <a:avLst/>
                    </a:prstGeom>
                    <a:noFill/>
                    <a:ln>
                      <a:noFill/>
                    </a:ln>
                  </pic:spPr>
                </pic:pic>
              </a:graphicData>
            </a:graphic>
          </wp:inline>
        </w:drawing>
      </w:r>
    </w:p>
    <w:p>
      <w:pPr>
        <w:jc w:val="cente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检修位置说明</w:t>
      </w:r>
    </w:p>
    <w:p>
      <w:pPr>
        <w:pStyle w:val="2"/>
        <w:bidi w:val="0"/>
        <w:rPr>
          <w:rFonts w:hint="default"/>
          <w:lang w:val="en-US" w:eastAsia="zh-CN"/>
        </w:rPr>
      </w:pPr>
      <w:bookmarkStart w:id="37" w:name="_Toc10537"/>
      <w:r>
        <w:rPr>
          <w:rFonts w:hint="eastAsia"/>
          <w:lang w:val="en-US" w:eastAsia="zh-CN"/>
        </w:rPr>
        <w:t>总结</w:t>
      </w:r>
      <w:bookmarkEnd w:id="37"/>
      <w:bookmarkStart w:id="38" w:name="_GoBack"/>
      <w:bookmarkEnd w:id="38"/>
    </w:p>
    <w:p>
      <w:pPr>
        <w:ind w:firstLine="420"/>
      </w:pPr>
      <w:r>
        <w:rPr>
          <w:rFonts w:hint="eastAsia"/>
          <w:lang w:val="en-US" w:eastAsia="zh-CN"/>
        </w:rPr>
        <w:t>经过充分考虑和分析设计需求输入、风险项分析、设计可制造性等方面分析，通过材料、标准件选型、结构设计和加工精度等多方面设计，使产品整体满足设计要求的功能和性能，降低各风险项的危害性和概率，把风险降低到可接受的范围，达到产品预期的功能、性能及预期用途等。</w:t>
      </w:r>
    </w:p>
    <w:sectPr>
      <w:footerReference r:id="rId18"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NJWO7QAAAABQEAAA8AAAAAAAAAAQAgAAAAIgAAAGRycy9kb3ducmV2LnhtbFBL&#10;AQIUABQAAAAIAIdO4kAUfPaqNwIAAG8EAAAOAAAAAAAAAAEAIAAAAB8BAABkcnMvZTJvRG9jLnht&#10;bFBLBQYAAAAABgAGAFkBAADIBQAAAAA=&#10;">
              <v:fill on="f" focussize="0,0"/>
              <v:stroke on="f" weight="0.5pt"/>
              <v:imagedata o:title=""/>
              <o:lock v:ext="edit" aspectratio="f"/>
              <v:textbox inset="0mm,0mm,0mm,0mm" style="mso-fit-shape-to-text:t;">
                <w:txbxContent>
                  <w:p>
                    <w:pPr>
                      <w:pStyle w:val="22"/>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p>
  <w:p>
    <w:pPr>
      <w:spacing w:before="120" w:after="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spacing w:before="120" w:after="120"/>
      <w:jc w:val="both"/>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22"/>
                            <w:spacing w:before="120" w:after="1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s0lY7tAAAAAFAQAADwAAAAAAAAABACAAAAAiAAAAZHJzL2Rvd25yZXYueG1s&#10;UEsBAhQAFAAAAAgAh07iQDkX1r85AgAAcQQAAA4AAAAAAAAAAQAgAAAAHwEAAGRycy9lMm9Eb2Mu&#10;eG1sUEsFBgAAAAAGAAYAWQEAAMoFAAAAAA==&#10;">
              <v:fill on="f" focussize="0,0"/>
              <v:stroke on="f" weight="0.5pt"/>
              <v:imagedata o:title=""/>
              <o:lock v:ext="edit" aspectratio="f"/>
              <v:textbox inset="0mm,0mm,0mm,0mm" style="mso-fit-shape-to-text:t;">
                <w:txbxContent>
                  <w:p>
                    <w:pPr>
                      <w:pStyle w:val="22"/>
                      <w:spacing w:before="120" w:after="1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jc w:val="both"/>
    </w:pPr>
    <w:r>
      <w:pict>
        <v:shape id="PowerPlusWaterMarkObject31080220" o:spid="_x0000_s2055" o:spt="136" type="#_x0000_t136" style="position:absolute;left:0pt;height:195.15pt;width:390.35pt;mso-position-horizontal:center;mso-position-horizontal-relative:margin;mso-position-vertical:center;mso-position-vertical-relative:margin;rotation:20643840f;z-index:-25164902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19" o:spid="_x0000_s2054" o:spt="136" type="#_x0000_t136" style="position:absolute;left:0pt;height:195.15pt;width:390.35pt;mso-position-horizontal:center;mso-position-horizontal-relative:margin;mso-position-vertical:center;mso-position-vertical-relative:margin;rotation:20643840f;z-index:-25165004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pBdr>
        <w:bottom w:val="none" w:color="auto" w:sz="0" w:space="1"/>
      </w:pBdr>
      <w:spacing w:before="120" w:after="120"/>
    </w:pPr>
    <w:r>
      <w:pict>
        <v:shape id="PowerPlusWaterMarkObject31080218" o:spid="_x0000_s2053" o:spt="136" type="#_x0000_t136" style="position:absolute;left:0pt;height:195.15pt;width:390.3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before="120" w:after="120"/>
      <w:jc w:val="center"/>
    </w:pPr>
    <w:r>
      <w:pict>
        <v:shape id="PowerPlusWaterMarkObject31080223" o:spid="_x0000_s2058" o:spt="136" type="#_x0000_t136" style="position:absolute;left:0pt;height:195.15pt;width:390.35pt;mso-position-horizontal:center;mso-position-horizontal-relative:margin;mso-position-vertical:center;mso-position-vertical-relative:margin;rotation:20643840f;z-index:-251645952;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2" o:spid="_x0000_s2057" o:spt="136" type="#_x0000_t136" style="position:absolute;left:0pt;height:195.15pt;width:390.35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1" o:spid="_x0000_s2056" o:spt="136" type="#_x0000_t136" style="position:absolute;left:0pt;height:195.15pt;width:390.35pt;mso-position-horizontal:center;mso-position-horizontal-relative:margin;mso-position-vertical:center;mso-position-vertical-relative:margin;rotation:20643840f;z-index:-251648000;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5" o:spid="_x0000_s2067" o:spt="136" type="#_x0000_t136" style="position:absolute;left:0pt;height:195.15pt;width:390.35pt;mso-position-horizontal:center;mso-position-horizontal-relative:margin;mso-position-vertical:center;mso-position-vertical-relative:margin;rotation:20643840f;z-index:-251643904;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spacing w:before="120" w:after="120"/>
    </w:pPr>
    <w:r>
      <w:pict>
        <v:shape id="PowerPlusWaterMarkObject31080224" o:spid="_x0000_s2066" o:spt="136" type="#_x0000_t136" style="position:absolute;left:0pt;height:195.15pt;width:390.35pt;mso-position-horizontal:center;mso-position-horizontal-relative:margin;mso-position-vertical:center;mso-position-vertical-relative:margin;rotation:20643840f;z-index:-251644928;mso-width-relative:page;mso-height-relative:page;" fillcolor="#C0C0C0" filled="t" stroked="f" coordsize="21600,21600" o:allowincell="f">
          <v:path/>
          <v:fill on="t" opacity="32768f" focussize="0,0"/>
          <v:stroke on="f"/>
          <v:imagedata o:title=""/>
          <o:lock v:ext="edit"/>
          <v:textpath on="t" fitshape="t" fitpath="t" trim="f" xscale="f" string="保密"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67A1FC"/>
    <w:multiLevelType w:val="multilevel"/>
    <w:tmpl w:val="CC67A1FC"/>
    <w:lvl w:ilvl="0" w:tentative="0">
      <w:start w:val="1"/>
      <w:numFmt w:val="decimal"/>
      <w:pStyle w:val="2"/>
      <w:lvlText w:val="%1."/>
      <w:lvlJc w:val="left"/>
      <w:pPr>
        <w:ind w:left="432" w:hanging="432"/>
      </w:pPr>
      <w:rPr>
        <w:rFonts w:hint="default"/>
      </w:rPr>
    </w:lvl>
    <w:lvl w:ilvl="1" w:tentative="0">
      <w:start w:val="1"/>
      <w:numFmt w:val="decimal"/>
      <w:pStyle w:val="4"/>
      <w:lvlText w:val="%1.%2."/>
      <w:lvlJc w:val="left"/>
      <w:pPr>
        <w:ind w:left="575" w:hanging="575"/>
      </w:pPr>
      <w:rPr>
        <w:rFonts w:hint="default"/>
      </w:rPr>
    </w:lvl>
    <w:lvl w:ilvl="2" w:tentative="0">
      <w:start w:val="1"/>
      <w:numFmt w:val="decimal"/>
      <w:pStyle w:val="5"/>
      <w:lvlText w:val="%1.%2.%3."/>
      <w:lvlJc w:val="left"/>
      <w:pPr>
        <w:ind w:left="930" w:hanging="720"/>
      </w:pPr>
      <w:rPr>
        <w:rFonts w:hint="default"/>
      </w:rPr>
    </w:lvl>
    <w:lvl w:ilvl="3" w:tentative="0">
      <w:start w:val="1"/>
      <w:numFmt w:val="decimal"/>
      <w:pStyle w:val="6"/>
      <w:lvlText w:val="%1.%2.%3.%4."/>
      <w:lvlJc w:val="left"/>
      <w:pPr>
        <w:ind w:left="864" w:hanging="864"/>
      </w:pPr>
      <w:rPr>
        <w:rFonts w:hint="default"/>
      </w:rPr>
    </w:lvl>
    <w:lvl w:ilvl="4" w:tentative="0">
      <w:start w:val="1"/>
      <w:numFmt w:val="decimal"/>
      <w:pStyle w:val="7"/>
      <w:lvlText w:val="%1.%2.%3.%4.%5."/>
      <w:lvlJc w:val="left"/>
      <w:pPr>
        <w:ind w:left="1008" w:hanging="1008"/>
      </w:pPr>
      <w:rPr>
        <w:rFonts w:hint="default"/>
      </w:rPr>
    </w:lvl>
    <w:lvl w:ilvl="5" w:tentative="0">
      <w:start w:val="1"/>
      <w:numFmt w:val="decimal"/>
      <w:pStyle w:val="8"/>
      <w:lvlText w:val="%1.%2.%3.%4.%5.%6."/>
      <w:lvlJc w:val="left"/>
      <w:pPr>
        <w:ind w:left="1151" w:hanging="1151"/>
      </w:pPr>
      <w:rPr>
        <w:rFonts w:hint="default"/>
      </w:rPr>
    </w:lvl>
    <w:lvl w:ilvl="6" w:tentative="0">
      <w:start w:val="1"/>
      <w:numFmt w:val="decimal"/>
      <w:pStyle w:val="9"/>
      <w:lvlText w:val="%1.%2.%3.%4.%5.%6.%7."/>
      <w:lvlJc w:val="left"/>
      <w:pPr>
        <w:ind w:left="1296" w:hanging="1296"/>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583" w:hanging="1583"/>
      </w:pPr>
      <w:rPr>
        <w:rFonts w:hint="default"/>
      </w:rPr>
    </w:lvl>
  </w:abstractNum>
  <w:abstractNum w:abstractNumId="1">
    <w:nsid w:val="F4A4F161"/>
    <w:multiLevelType w:val="singleLevel"/>
    <w:tmpl w:val="F4A4F161"/>
    <w:lvl w:ilvl="0" w:tentative="0">
      <w:start w:val="1"/>
      <w:numFmt w:val="decimal"/>
      <w:lvlText w:val="%1)"/>
      <w:lvlJc w:val="left"/>
      <w:pPr>
        <w:tabs>
          <w:tab w:val="left" w:pos="420"/>
        </w:tabs>
        <w:ind w:left="845" w:hanging="425"/>
      </w:pPr>
      <w:rPr>
        <w:rFonts w:hint="default"/>
      </w:rPr>
    </w:lvl>
  </w:abstractNum>
  <w:abstractNum w:abstractNumId="2">
    <w:nsid w:val="13542B56"/>
    <w:multiLevelType w:val="singleLevel"/>
    <w:tmpl w:val="13542B56"/>
    <w:lvl w:ilvl="0" w:tentative="0">
      <w:start w:val="1"/>
      <w:numFmt w:val="decimal"/>
      <w:lvlText w:val="%1)"/>
      <w:lvlJc w:val="left"/>
      <w:pPr>
        <w:ind w:left="425" w:hanging="425"/>
      </w:pPr>
      <w:rPr>
        <w:rFonts w:hint="default"/>
      </w:rPr>
    </w:lvl>
  </w:abstractNum>
  <w:abstractNum w:abstractNumId="3">
    <w:nsid w:val="221CE146"/>
    <w:multiLevelType w:val="singleLevel"/>
    <w:tmpl w:val="221CE146"/>
    <w:lvl w:ilvl="0" w:tentative="0">
      <w:start w:val="1"/>
      <w:numFmt w:val="decimal"/>
      <w:lvlText w:val="%1)"/>
      <w:lvlJc w:val="left"/>
      <w:pPr>
        <w:tabs>
          <w:tab w:val="left" w:pos="420"/>
        </w:tabs>
        <w:ind w:left="845" w:hanging="425"/>
      </w:pPr>
      <w:rPr>
        <w:rFont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YxYzliYTBkZTVjMzFlOTE2YTIxMjJmZTk2Zjk5OTIifQ=="/>
  </w:docVars>
  <w:rsids>
    <w:rsidRoot w:val="002E009F"/>
    <w:rsid w:val="00002F44"/>
    <w:rsid w:val="00006423"/>
    <w:rsid w:val="00007608"/>
    <w:rsid w:val="0001190C"/>
    <w:rsid w:val="000279F0"/>
    <w:rsid w:val="00034077"/>
    <w:rsid w:val="00035E92"/>
    <w:rsid w:val="00040202"/>
    <w:rsid w:val="00040756"/>
    <w:rsid w:val="0004251E"/>
    <w:rsid w:val="00045AE6"/>
    <w:rsid w:val="00061053"/>
    <w:rsid w:val="00061F2E"/>
    <w:rsid w:val="00062C83"/>
    <w:rsid w:val="00063E1B"/>
    <w:rsid w:val="00064132"/>
    <w:rsid w:val="00065205"/>
    <w:rsid w:val="00084FF3"/>
    <w:rsid w:val="000918F8"/>
    <w:rsid w:val="000A0E8C"/>
    <w:rsid w:val="000A3345"/>
    <w:rsid w:val="000A498A"/>
    <w:rsid w:val="000A73A0"/>
    <w:rsid w:val="000B5DD3"/>
    <w:rsid w:val="000C71D4"/>
    <w:rsid w:val="000D42C5"/>
    <w:rsid w:val="000E4CA3"/>
    <w:rsid w:val="000E71BF"/>
    <w:rsid w:val="000F516F"/>
    <w:rsid w:val="00103300"/>
    <w:rsid w:val="00104217"/>
    <w:rsid w:val="00106393"/>
    <w:rsid w:val="0011138D"/>
    <w:rsid w:val="00111416"/>
    <w:rsid w:val="00120C02"/>
    <w:rsid w:val="00122519"/>
    <w:rsid w:val="00125985"/>
    <w:rsid w:val="00127CDB"/>
    <w:rsid w:val="001357CD"/>
    <w:rsid w:val="001368A2"/>
    <w:rsid w:val="001427FC"/>
    <w:rsid w:val="00145AEE"/>
    <w:rsid w:val="00147D17"/>
    <w:rsid w:val="00147E45"/>
    <w:rsid w:val="001505F5"/>
    <w:rsid w:val="00162848"/>
    <w:rsid w:val="001659A2"/>
    <w:rsid w:val="001740EA"/>
    <w:rsid w:val="00175AE3"/>
    <w:rsid w:val="00175CFE"/>
    <w:rsid w:val="001800DF"/>
    <w:rsid w:val="00180C01"/>
    <w:rsid w:val="00180EAC"/>
    <w:rsid w:val="00182B05"/>
    <w:rsid w:val="00183A4C"/>
    <w:rsid w:val="00191614"/>
    <w:rsid w:val="00191FCF"/>
    <w:rsid w:val="001B1F96"/>
    <w:rsid w:val="001B2203"/>
    <w:rsid w:val="001B3533"/>
    <w:rsid w:val="001B3E31"/>
    <w:rsid w:val="001B6EC1"/>
    <w:rsid w:val="001B7668"/>
    <w:rsid w:val="001D37B5"/>
    <w:rsid w:val="001D7F78"/>
    <w:rsid w:val="001E3AC7"/>
    <w:rsid w:val="001E54DA"/>
    <w:rsid w:val="001E5896"/>
    <w:rsid w:val="001E69EC"/>
    <w:rsid w:val="001F52B8"/>
    <w:rsid w:val="001F5530"/>
    <w:rsid w:val="001F6EA6"/>
    <w:rsid w:val="00203626"/>
    <w:rsid w:val="00215561"/>
    <w:rsid w:val="00221023"/>
    <w:rsid w:val="002221A5"/>
    <w:rsid w:val="00223FC6"/>
    <w:rsid w:val="00226A0D"/>
    <w:rsid w:val="00227552"/>
    <w:rsid w:val="00233B04"/>
    <w:rsid w:val="0025377F"/>
    <w:rsid w:val="00257424"/>
    <w:rsid w:val="00263AD4"/>
    <w:rsid w:val="00272830"/>
    <w:rsid w:val="00273172"/>
    <w:rsid w:val="00273A0A"/>
    <w:rsid w:val="00276284"/>
    <w:rsid w:val="00282533"/>
    <w:rsid w:val="0028569F"/>
    <w:rsid w:val="00292F60"/>
    <w:rsid w:val="002A3141"/>
    <w:rsid w:val="002A42C2"/>
    <w:rsid w:val="002A7A49"/>
    <w:rsid w:val="002B16BE"/>
    <w:rsid w:val="002B1720"/>
    <w:rsid w:val="002B4A59"/>
    <w:rsid w:val="002C13CC"/>
    <w:rsid w:val="002C3726"/>
    <w:rsid w:val="002D39FD"/>
    <w:rsid w:val="002D4A21"/>
    <w:rsid w:val="002D5D95"/>
    <w:rsid w:val="002D6FB2"/>
    <w:rsid w:val="002E009F"/>
    <w:rsid w:val="002E6305"/>
    <w:rsid w:val="002E7B30"/>
    <w:rsid w:val="002F01CD"/>
    <w:rsid w:val="002F7EC0"/>
    <w:rsid w:val="00305397"/>
    <w:rsid w:val="003062C9"/>
    <w:rsid w:val="00310683"/>
    <w:rsid w:val="00317F87"/>
    <w:rsid w:val="00320082"/>
    <w:rsid w:val="0032125D"/>
    <w:rsid w:val="00323B1C"/>
    <w:rsid w:val="003245F4"/>
    <w:rsid w:val="003279BB"/>
    <w:rsid w:val="00335714"/>
    <w:rsid w:val="003512F0"/>
    <w:rsid w:val="00356088"/>
    <w:rsid w:val="0035650C"/>
    <w:rsid w:val="0035754E"/>
    <w:rsid w:val="00357CD9"/>
    <w:rsid w:val="0037209F"/>
    <w:rsid w:val="00373BE1"/>
    <w:rsid w:val="00380AF3"/>
    <w:rsid w:val="00381B5B"/>
    <w:rsid w:val="0038669E"/>
    <w:rsid w:val="003904BC"/>
    <w:rsid w:val="003920F2"/>
    <w:rsid w:val="003A329B"/>
    <w:rsid w:val="003B6A9C"/>
    <w:rsid w:val="003C764E"/>
    <w:rsid w:val="003E145F"/>
    <w:rsid w:val="003E244E"/>
    <w:rsid w:val="003E6D5C"/>
    <w:rsid w:val="003F22F8"/>
    <w:rsid w:val="00406CDB"/>
    <w:rsid w:val="004147CC"/>
    <w:rsid w:val="004149C9"/>
    <w:rsid w:val="00420857"/>
    <w:rsid w:val="004244D8"/>
    <w:rsid w:val="00427C06"/>
    <w:rsid w:val="00432A6C"/>
    <w:rsid w:val="00433BEB"/>
    <w:rsid w:val="00435E60"/>
    <w:rsid w:val="00437111"/>
    <w:rsid w:val="00441725"/>
    <w:rsid w:val="00442834"/>
    <w:rsid w:val="004444F7"/>
    <w:rsid w:val="004461BA"/>
    <w:rsid w:val="004548F0"/>
    <w:rsid w:val="004567B4"/>
    <w:rsid w:val="0045709E"/>
    <w:rsid w:val="00470452"/>
    <w:rsid w:val="004718D3"/>
    <w:rsid w:val="004759BF"/>
    <w:rsid w:val="004807B0"/>
    <w:rsid w:val="0048517B"/>
    <w:rsid w:val="00486C2B"/>
    <w:rsid w:val="00494141"/>
    <w:rsid w:val="00494EAD"/>
    <w:rsid w:val="00496BFC"/>
    <w:rsid w:val="004A04D8"/>
    <w:rsid w:val="004A7C21"/>
    <w:rsid w:val="004C45A1"/>
    <w:rsid w:val="004D2EE8"/>
    <w:rsid w:val="004D69F7"/>
    <w:rsid w:val="004E22D2"/>
    <w:rsid w:val="004E7C07"/>
    <w:rsid w:val="004F0BAD"/>
    <w:rsid w:val="004F1684"/>
    <w:rsid w:val="004F186B"/>
    <w:rsid w:val="004F250A"/>
    <w:rsid w:val="004F5BBF"/>
    <w:rsid w:val="004F7109"/>
    <w:rsid w:val="005025E6"/>
    <w:rsid w:val="00503F6D"/>
    <w:rsid w:val="005244F0"/>
    <w:rsid w:val="0052723C"/>
    <w:rsid w:val="005337D3"/>
    <w:rsid w:val="00535DFA"/>
    <w:rsid w:val="0054345F"/>
    <w:rsid w:val="005454B9"/>
    <w:rsid w:val="0055731C"/>
    <w:rsid w:val="00563867"/>
    <w:rsid w:val="00564E45"/>
    <w:rsid w:val="005656D5"/>
    <w:rsid w:val="005746BB"/>
    <w:rsid w:val="0057634E"/>
    <w:rsid w:val="00584528"/>
    <w:rsid w:val="00585EA4"/>
    <w:rsid w:val="0059472F"/>
    <w:rsid w:val="005A7CD9"/>
    <w:rsid w:val="005B011E"/>
    <w:rsid w:val="005B3C90"/>
    <w:rsid w:val="005C0D8A"/>
    <w:rsid w:val="005C26F0"/>
    <w:rsid w:val="005E0BBE"/>
    <w:rsid w:val="005E1C38"/>
    <w:rsid w:val="005E38E5"/>
    <w:rsid w:val="005E7F91"/>
    <w:rsid w:val="005F239D"/>
    <w:rsid w:val="005F3C4D"/>
    <w:rsid w:val="005F6052"/>
    <w:rsid w:val="005F7C71"/>
    <w:rsid w:val="00613F6A"/>
    <w:rsid w:val="00615F76"/>
    <w:rsid w:val="00615FFD"/>
    <w:rsid w:val="0062358D"/>
    <w:rsid w:val="00630EE2"/>
    <w:rsid w:val="006366F7"/>
    <w:rsid w:val="00640EC6"/>
    <w:rsid w:val="00643CDF"/>
    <w:rsid w:val="00645416"/>
    <w:rsid w:val="00646134"/>
    <w:rsid w:val="00646244"/>
    <w:rsid w:val="006526E0"/>
    <w:rsid w:val="0065321D"/>
    <w:rsid w:val="00654FBB"/>
    <w:rsid w:val="00657C2C"/>
    <w:rsid w:val="006605D6"/>
    <w:rsid w:val="00660D6B"/>
    <w:rsid w:val="00664B82"/>
    <w:rsid w:val="0067042E"/>
    <w:rsid w:val="00672112"/>
    <w:rsid w:val="0067416C"/>
    <w:rsid w:val="00676AB2"/>
    <w:rsid w:val="006808B9"/>
    <w:rsid w:val="00681E43"/>
    <w:rsid w:val="0068374A"/>
    <w:rsid w:val="00690336"/>
    <w:rsid w:val="00695BD9"/>
    <w:rsid w:val="00695C7E"/>
    <w:rsid w:val="006A63F0"/>
    <w:rsid w:val="006B3003"/>
    <w:rsid w:val="006C0644"/>
    <w:rsid w:val="006D0B8A"/>
    <w:rsid w:val="006E4A35"/>
    <w:rsid w:val="006F0023"/>
    <w:rsid w:val="006F4B7A"/>
    <w:rsid w:val="006F4F4A"/>
    <w:rsid w:val="007109E9"/>
    <w:rsid w:val="007123A2"/>
    <w:rsid w:val="007130C4"/>
    <w:rsid w:val="00714960"/>
    <w:rsid w:val="00722465"/>
    <w:rsid w:val="00722984"/>
    <w:rsid w:val="00727E67"/>
    <w:rsid w:val="0073363D"/>
    <w:rsid w:val="007356F9"/>
    <w:rsid w:val="00735901"/>
    <w:rsid w:val="00735E79"/>
    <w:rsid w:val="007431C9"/>
    <w:rsid w:val="00751946"/>
    <w:rsid w:val="00755F36"/>
    <w:rsid w:val="00763408"/>
    <w:rsid w:val="0076767B"/>
    <w:rsid w:val="0077378A"/>
    <w:rsid w:val="00790019"/>
    <w:rsid w:val="00794877"/>
    <w:rsid w:val="00794D76"/>
    <w:rsid w:val="007A29F5"/>
    <w:rsid w:val="007A4AB6"/>
    <w:rsid w:val="007A6635"/>
    <w:rsid w:val="007A6EDB"/>
    <w:rsid w:val="007B1E59"/>
    <w:rsid w:val="007B75CE"/>
    <w:rsid w:val="007C1A33"/>
    <w:rsid w:val="007C1A50"/>
    <w:rsid w:val="007C7E6B"/>
    <w:rsid w:val="007D6064"/>
    <w:rsid w:val="007E35BE"/>
    <w:rsid w:val="007E6005"/>
    <w:rsid w:val="007E7CEC"/>
    <w:rsid w:val="007F6967"/>
    <w:rsid w:val="00805BF8"/>
    <w:rsid w:val="00811F03"/>
    <w:rsid w:val="00814973"/>
    <w:rsid w:val="00826BCE"/>
    <w:rsid w:val="00835388"/>
    <w:rsid w:val="008358A7"/>
    <w:rsid w:val="0083638E"/>
    <w:rsid w:val="00841709"/>
    <w:rsid w:val="0084504D"/>
    <w:rsid w:val="00846817"/>
    <w:rsid w:val="00855A75"/>
    <w:rsid w:val="00856688"/>
    <w:rsid w:val="008602DC"/>
    <w:rsid w:val="00860C0C"/>
    <w:rsid w:val="00861C05"/>
    <w:rsid w:val="00864F30"/>
    <w:rsid w:val="00867BED"/>
    <w:rsid w:val="00870ED6"/>
    <w:rsid w:val="00873516"/>
    <w:rsid w:val="008772DB"/>
    <w:rsid w:val="00887CD4"/>
    <w:rsid w:val="00896038"/>
    <w:rsid w:val="00896A3A"/>
    <w:rsid w:val="008A1CB2"/>
    <w:rsid w:val="008A2873"/>
    <w:rsid w:val="008A354E"/>
    <w:rsid w:val="008B0E0D"/>
    <w:rsid w:val="008B6AD2"/>
    <w:rsid w:val="008C18B4"/>
    <w:rsid w:val="008D5A4A"/>
    <w:rsid w:val="00900675"/>
    <w:rsid w:val="00901624"/>
    <w:rsid w:val="00913023"/>
    <w:rsid w:val="009169EC"/>
    <w:rsid w:val="00931E10"/>
    <w:rsid w:val="0093520A"/>
    <w:rsid w:val="009466DF"/>
    <w:rsid w:val="00950226"/>
    <w:rsid w:val="0095307F"/>
    <w:rsid w:val="00954189"/>
    <w:rsid w:val="00954268"/>
    <w:rsid w:val="009611FA"/>
    <w:rsid w:val="0096403F"/>
    <w:rsid w:val="009656D2"/>
    <w:rsid w:val="00985573"/>
    <w:rsid w:val="009A18B0"/>
    <w:rsid w:val="009A53BC"/>
    <w:rsid w:val="009B127F"/>
    <w:rsid w:val="009B12C1"/>
    <w:rsid w:val="009C22DC"/>
    <w:rsid w:val="009C2874"/>
    <w:rsid w:val="009C40DE"/>
    <w:rsid w:val="009D0F26"/>
    <w:rsid w:val="009D0F99"/>
    <w:rsid w:val="009D127E"/>
    <w:rsid w:val="009D326F"/>
    <w:rsid w:val="009D58B1"/>
    <w:rsid w:val="009E5F55"/>
    <w:rsid w:val="009F0D86"/>
    <w:rsid w:val="009F44AC"/>
    <w:rsid w:val="009F7056"/>
    <w:rsid w:val="00A0108E"/>
    <w:rsid w:val="00A01C1F"/>
    <w:rsid w:val="00A02660"/>
    <w:rsid w:val="00A214A8"/>
    <w:rsid w:val="00A214D1"/>
    <w:rsid w:val="00A24C1B"/>
    <w:rsid w:val="00A27DF4"/>
    <w:rsid w:val="00A36366"/>
    <w:rsid w:val="00A53959"/>
    <w:rsid w:val="00A54AE2"/>
    <w:rsid w:val="00A57796"/>
    <w:rsid w:val="00A61834"/>
    <w:rsid w:val="00A627B0"/>
    <w:rsid w:val="00A630FC"/>
    <w:rsid w:val="00A703BB"/>
    <w:rsid w:val="00A84278"/>
    <w:rsid w:val="00A9201E"/>
    <w:rsid w:val="00AA17C8"/>
    <w:rsid w:val="00AB15AC"/>
    <w:rsid w:val="00AB333F"/>
    <w:rsid w:val="00AB3EC2"/>
    <w:rsid w:val="00AC7CA0"/>
    <w:rsid w:val="00AD2156"/>
    <w:rsid w:val="00AD52FA"/>
    <w:rsid w:val="00AD5D33"/>
    <w:rsid w:val="00AE5524"/>
    <w:rsid w:val="00AE5FAC"/>
    <w:rsid w:val="00AE67AC"/>
    <w:rsid w:val="00B168AA"/>
    <w:rsid w:val="00B17208"/>
    <w:rsid w:val="00B36C80"/>
    <w:rsid w:val="00B3748E"/>
    <w:rsid w:val="00B44550"/>
    <w:rsid w:val="00B7168F"/>
    <w:rsid w:val="00B74D3B"/>
    <w:rsid w:val="00B77958"/>
    <w:rsid w:val="00B90ADB"/>
    <w:rsid w:val="00B945B7"/>
    <w:rsid w:val="00BA1286"/>
    <w:rsid w:val="00BA3CF6"/>
    <w:rsid w:val="00BA5F40"/>
    <w:rsid w:val="00BB7901"/>
    <w:rsid w:val="00BC073A"/>
    <w:rsid w:val="00BC3227"/>
    <w:rsid w:val="00BC38B6"/>
    <w:rsid w:val="00BC6D44"/>
    <w:rsid w:val="00BD3504"/>
    <w:rsid w:val="00BE6545"/>
    <w:rsid w:val="00BE66F1"/>
    <w:rsid w:val="00BE69E0"/>
    <w:rsid w:val="00BF7D34"/>
    <w:rsid w:val="00C13350"/>
    <w:rsid w:val="00C2379F"/>
    <w:rsid w:val="00C331F7"/>
    <w:rsid w:val="00C37813"/>
    <w:rsid w:val="00C42DCF"/>
    <w:rsid w:val="00C476F1"/>
    <w:rsid w:val="00C52233"/>
    <w:rsid w:val="00C55B66"/>
    <w:rsid w:val="00C71C15"/>
    <w:rsid w:val="00C72729"/>
    <w:rsid w:val="00C80F35"/>
    <w:rsid w:val="00CA2714"/>
    <w:rsid w:val="00CA3779"/>
    <w:rsid w:val="00CA7795"/>
    <w:rsid w:val="00CA7B61"/>
    <w:rsid w:val="00CB0901"/>
    <w:rsid w:val="00CB248D"/>
    <w:rsid w:val="00CB2A3A"/>
    <w:rsid w:val="00CB52A7"/>
    <w:rsid w:val="00CB62B7"/>
    <w:rsid w:val="00CC2527"/>
    <w:rsid w:val="00CC5313"/>
    <w:rsid w:val="00CD7381"/>
    <w:rsid w:val="00CE2BD0"/>
    <w:rsid w:val="00CE318E"/>
    <w:rsid w:val="00CE54E4"/>
    <w:rsid w:val="00D03D9B"/>
    <w:rsid w:val="00D06351"/>
    <w:rsid w:val="00D10BA3"/>
    <w:rsid w:val="00D10BD9"/>
    <w:rsid w:val="00D15867"/>
    <w:rsid w:val="00D22E58"/>
    <w:rsid w:val="00D30691"/>
    <w:rsid w:val="00D32EB6"/>
    <w:rsid w:val="00D543A9"/>
    <w:rsid w:val="00D55EF3"/>
    <w:rsid w:val="00D70800"/>
    <w:rsid w:val="00D75484"/>
    <w:rsid w:val="00D907CC"/>
    <w:rsid w:val="00D911AB"/>
    <w:rsid w:val="00D92986"/>
    <w:rsid w:val="00DB34E0"/>
    <w:rsid w:val="00DB35AC"/>
    <w:rsid w:val="00DB7B14"/>
    <w:rsid w:val="00DB7DFA"/>
    <w:rsid w:val="00DC6422"/>
    <w:rsid w:val="00DC78B6"/>
    <w:rsid w:val="00DD2E5D"/>
    <w:rsid w:val="00DD5733"/>
    <w:rsid w:val="00DD6714"/>
    <w:rsid w:val="00DE0ABF"/>
    <w:rsid w:val="00E05A02"/>
    <w:rsid w:val="00E1055A"/>
    <w:rsid w:val="00E13270"/>
    <w:rsid w:val="00E20D3B"/>
    <w:rsid w:val="00E22217"/>
    <w:rsid w:val="00E2474F"/>
    <w:rsid w:val="00E27389"/>
    <w:rsid w:val="00E35B18"/>
    <w:rsid w:val="00E52688"/>
    <w:rsid w:val="00E55C6B"/>
    <w:rsid w:val="00E66C50"/>
    <w:rsid w:val="00E71D50"/>
    <w:rsid w:val="00E74848"/>
    <w:rsid w:val="00E76182"/>
    <w:rsid w:val="00E85F88"/>
    <w:rsid w:val="00E878AF"/>
    <w:rsid w:val="00E91321"/>
    <w:rsid w:val="00EA5D0B"/>
    <w:rsid w:val="00EB2865"/>
    <w:rsid w:val="00EC11C6"/>
    <w:rsid w:val="00ED1087"/>
    <w:rsid w:val="00ED6095"/>
    <w:rsid w:val="00ED616E"/>
    <w:rsid w:val="00EE1F05"/>
    <w:rsid w:val="00EE4945"/>
    <w:rsid w:val="00EE5D2A"/>
    <w:rsid w:val="00EF0275"/>
    <w:rsid w:val="00EF148A"/>
    <w:rsid w:val="00F039CA"/>
    <w:rsid w:val="00F06927"/>
    <w:rsid w:val="00F11A8F"/>
    <w:rsid w:val="00F1278D"/>
    <w:rsid w:val="00F1469E"/>
    <w:rsid w:val="00F167F5"/>
    <w:rsid w:val="00F179D9"/>
    <w:rsid w:val="00F27F4D"/>
    <w:rsid w:val="00F34F73"/>
    <w:rsid w:val="00F459F2"/>
    <w:rsid w:val="00F5032C"/>
    <w:rsid w:val="00F50716"/>
    <w:rsid w:val="00F605B4"/>
    <w:rsid w:val="00F744C8"/>
    <w:rsid w:val="00F82150"/>
    <w:rsid w:val="00F85375"/>
    <w:rsid w:val="00F8796D"/>
    <w:rsid w:val="00F9121F"/>
    <w:rsid w:val="00FA1BF0"/>
    <w:rsid w:val="00FA35B2"/>
    <w:rsid w:val="00FB6F7E"/>
    <w:rsid w:val="00FC0583"/>
    <w:rsid w:val="00FC2AB3"/>
    <w:rsid w:val="00FC5F52"/>
    <w:rsid w:val="00FC739D"/>
    <w:rsid w:val="00FD0091"/>
    <w:rsid w:val="00FD5489"/>
    <w:rsid w:val="00FE7AFB"/>
    <w:rsid w:val="00FF10E2"/>
    <w:rsid w:val="00FF61AD"/>
    <w:rsid w:val="011C6631"/>
    <w:rsid w:val="01736228"/>
    <w:rsid w:val="018F7C41"/>
    <w:rsid w:val="032B1596"/>
    <w:rsid w:val="033F4686"/>
    <w:rsid w:val="03C25392"/>
    <w:rsid w:val="03DC63F8"/>
    <w:rsid w:val="043B78B2"/>
    <w:rsid w:val="04DA152B"/>
    <w:rsid w:val="04E00321"/>
    <w:rsid w:val="0546647C"/>
    <w:rsid w:val="06856B77"/>
    <w:rsid w:val="085332E2"/>
    <w:rsid w:val="0882568F"/>
    <w:rsid w:val="0ADC5ED7"/>
    <w:rsid w:val="0B136080"/>
    <w:rsid w:val="0B4631C2"/>
    <w:rsid w:val="0BD5029F"/>
    <w:rsid w:val="0C6B21AA"/>
    <w:rsid w:val="0CC52074"/>
    <w:rsid w:val="0D5010CC"/>
    <w:rsid w:val="0DF62D0D"/>
    <w:rsid w:val="0E3B26A7"/>
    <w:rsid w:val="0E482CCF"/>
    <w:rsid w:val="0E7933C6"/>
    <w:rsid w:val="0EF45CAF"/>
    <w:rsid w:val="0F076930"/>
    <w:rsid w:val="0F8A77D0"/>
    <w:rsid w:val="101538D8"/>
    <w:rsid w:val="10677D50"/>
    <w:rsid w:val="12247CF9"/>
    <w:rsid w:val="150A2D82"/>
    <w:rsid w:val="16444FD4"/>
    <w:rsid w:val="166D2D3D"/>
    <w:rsid w:val="18506ACF"/>
    <w:rsid w:val="191A2C42"/>
    <w:rsid w:val="1970364D"/>
    <w:rsid w:val="19B26F74"/>
    <w:rsid w:val="19CE2367"/>
    <w:rsid w:val="1B63678F"/>
    <w:rsid w:val="1B687B06"/>
    <w:rsid w:val="1B7A1B61"/>
    <w:rsid w:val="1BEE36AD"/>
    <w:rsid w:val="1DA37209"/>
    <w:rsid w:val="1DB56C9C"/>
    <w:rsid w:val="1EFA772E"/>
    <w:rsid w:val="1FC83E4D"/>
    <w:rsid w:val="2016347D"/>
    <w:rsid w:val="232B5651"/>
    <w:rsid w:val="2369602D"/>
    <w:rsid w:val="23A71369"/>
    <w:rsid w:val="24FE1889"/>
    <w:rsid w:val="2562606A"/>
    <w:rsid w:val="26121CE5"/>
    <w:rsid w:val="264A4BF2"/>
    <w:rsid w:val="266363D1"/>
    <w:rsid w:val="27BC68AA"/>
    <w:rsid w:val="282C7B41"/>
    <w:rsid w:val="295C7122"/>
    <w:rsid w:val="2B346F83"/>
    <w:rsid w:val="2B534477"/>
    <w:rsid w:val="2B7B414F"/>
    <w:rsid w:val="2CC31036"/>
    <w:rsid w:val="2E012BCF"/>
    <w:rsid w:val="2FBD52CB"/>
    <w:rsid w:val="2FD15513"/>
    <w:rsid w:val="319F54CB"/>
    <w:rsid w:val="329D4908"/>
    <w:rsid w:val="33CC565B"/>
    <w:rsid w:val="34424C29"/>
    <w:rsid w:val="355748A5"/>
    <w:rsid w:val="35B16E4C"/>
    <w:rsid w:val="35FA535B"/>
    <w:rsid w:val="387F4B11"/>
    <w:rsid w:val="38FD701F"/>
    <w:rsid w:val="39A35427"/>
    <w:rsid w:val="39CB13FD"/>
    <w:rsid w:val="3A5E44C9"/>
    <w:rsid w:val="3B6C4CEA"/>
    <w:rsid w:val="3B8810DA"/>
    <w:rsid w:val="3CBC0206"/>
    <w:rsid w:val="3CC37A41"/>
    <w:rsid w:val="3D5A6675"/>
    <w:rsid w:val="3E060F73"/>
    <w:rsid w:val="3E0C3C12"/>
    <w:rsid w:val="3F211838"/>
    <w:rsid w:val="3F4F492A"/>
    <w:rsid w:val="41977900"/>
    <w:rsid w:val="42004812"/>
    <w:rsid w:val="421C7E28"/>
    <w:rsid w:val="42A94EAA"/>
    <w:rsid w:val="42D66FE1"/>
    <w:rsid w:val="4306799A"/>
    <w:rsid w:val="45170D3A"/>
    <w:rsid w:val="46195625"/>
    <w:rsid w:val="46CC5C56"/>
    <w:rsid w:val="471F0DAB"/>
    <w:rsid w:val="474433F3"/>
    <w:rsid w:val="488145D3"/>
    <w:rsid w:val="48EC6BD9"/>
    <w:rsid w:val="49071042"/>
    <w:rsid w:val="497D232E"/>
    <w:rsid w:val="4A3F10B1"/>
    <w:rsid w:val="4A594A2C"/>
    <w:rsid w:val="4AD53E5C"/>
    <w:rsid w:val="4B2D1C30"/>
    <w:rsid w:val="4B6D6660"/>
    <w:rsid w:val="4BC06413"/>
    <w:rsid w:val="4BE429FD"/>
    <w:rsid w:val="4C842294"/>
    <w:rsid w:val="4CE7337C"/>
    <w:rsid w:val="4D8551CC"/>
    <w:rsid w:val="4DB53075"/>
    <w:rsid w:val="4EB854EF"/>
    <w:rsid w:val="4F156FF5"/>
    <w:rsid w:val="50E355ED"/>
    <w:rsid w:val="51336023"/>
    <w:rsid w:val="51710594"/>
    <w:rsid w:val="52A87720"/>
    <w:rsid w:val="53595652"/>
    <w:rsid w:val="544E2F88"/>
    <w:rsid w:val="552D5FC7"/>
    <w:rsid w:val="55754CD9"/>
    <w:rsid w:val="55C439CE"/>
    <w:rsid w:val="5632488D"/>
    <w:rsid w:val="56545054"/>
    <w:rsid w:val="56C2021B"/>
    <w:rsid w:val="590919C6"/>
    <w:rsid w:val="5A146D64"/>
    <w:rsid w:val="5A5E0722"/>
    <w:rsid w:val="5AE31833"/>
    <w:rsid w:val="5C5149BD"/>
    <w:rsid w:val="5CF85003"/>
    <w:rsid w:val="5D9F3C5E"/>
    <w:rsid w:val="5E4524E5"/>
    <w:rsid w:val="5FA97FDF"/>
    <w:rsid w:val="606A1CAD"/>
    <w:rsid w:val="60D50328"/>
    <w:rsid w:val="61F45155"/>
    <w:rsid w:val="6213442D"/>
    <w:rsid w:val="627A7A3B"/>
    <w:rsid w:val="6612178A"/>
    <w:rsid w:val="66336C28"/>
    <w:rsid w:val="6636079B"/>
    <w:rsid w:val="66452DA0"/>
    <w:rsid w:val="668C1662"/>
    <w:rsid w:val="67E14F7F"/>
    <w:rsid w:val="68D434A4"/>
    <w:rsid w:val="68EE4B90"/>
    <w:rsid w:val="68F23FC2"/>
    <w:rsid w:val="69740BA5"/>
    <w:rsid w:val="6A593405"/>
    <w:rsid w:val="6A611A43"/>
    <w:rsid w:val="6C594C86"/>
    <w:rsid w:val="6C804D58"/>
    <w:rsid w:val="6CA2724A"/>
    <w:rsid w:val="703044D6"/>
    <w:rsid w:val="71674482"/>
    <w:rsid w:val="719F7933"/>
    <w:rsid w:val="72B836BF"/>
    <w:rsid w:val="72BB3D68"/>
    <w:rsid w:val="7367633A"/>
    <w:rsid w:val="742C5391"/>
    <w:rsid w:val="76E0667F"/>
    <w:rsid w:val="772C7AB3"/>
    <w:rsid w:val="78D27386"/>
    <w:rsid w:val="791D7316"/>
    <w:rsid w:val="79764FD4"/>
    <w:rsid w:val="797B119D"/>
    <w:rsid w:val="79871D6F"/>
    <w:rsid w:val="7A493B48"/>
    <w:rsid w:val="7C7A21E6"/>
    <w:rsid w:val="7F6B7406"/>
    <w:rsid w:val="7FC4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nhideWhenUsed="0" w:uiPriority="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beforeLines="50" w:afterLines="50" w:line="360" w:lineRule="auto"/>
      <w:jc w:val="both"/>
    </w:pPr>
    <w:rPr>
      <w:rFonts w:ascii="Arial" w:hAnsi="Arial" w:eastAsia="宋体" w:cs="Arial"/>
      <w:kern w:val="2"/>
      <w:sz w:val="21"/>
      <w:szCs w:val="24"/>
      <w:lang w:val="en-US" w:eastAsia="zh-CN" w:bidi="ar-SA"/>
    </w:rPr>
  </w:style>
  <w:style w:type="paragraph" w:styleId="2">
    <w:name w:val="heading 1"/>
    <w:basedOn w:val="3"/>
    <w:next w:val="1"/>
    <w:link w:val="48"/>
    <w:qFormat/>
    <w:uiPriority w:val="0"/>
    <w:pPr>
      <w:keepNext/>
      <w:keepLines/>
      <w:numPr>
        <w:ilvl w:val="0"/>
        <w:numId w:val="1"/>
      </w:numPr>
      <w:spacing w:beforeLines="100" w:afterLines="100"/>
      <w:ind w:left="431" w:hanging="431"/>
      <w:outlineLvl w:val="0"/>
    </w:pPr>
    <w:rPr>
      <w:b/>
      <w:bCs/>
      <w:kern w:val="44"/>
      <w:sz w:val="28"/>
      <w:szCs w:val="44"/>
    </w:rPr>
  </w:style>
  <w:style w:type="paragraph" w:styleId="4">
    <w:name w:val="heading 2"/>
    <w:basedOn w:val="1"/>
    <w:next w:val="1"/>
    <w:qFormat/>
    <w:uiPriority w:val="0"/>
    <w:pPr>
      <w:keepNext/>
      <w:keepLines/>
      <w:numPr>
        <w:ilvl w:val="1"/>
        <w:numId w:val="1"/>
      </w:numPr>
      <w:spacing w:before="200" w:after="200"/>
      <w:outlineLvl w:val="1"/>
    </w:pPr>
    <w:rPr>
      <w:b/>
      <w:bCs/>
      <w:sz w:val="24"/>
      <w:szCs w:val="32"/>
    </w:rPr>
  </w:style>
  <w:style w:type="paragraph" w:styleId="5">
    <w:name w:val="heading 3"/>
    <w:basedOn w:val="1"/>
    <w:next w:val="1"/>
    <w:qFormat/>
    <w:uiPriority w:val="0"/>
    <w:pPr>
      <w:keepNext/>
      <w:keepLines/>
      <w:numPr>
        <w:ilvl w:val="2"/>
        <w:numId w:val="1"/>
      </w:numPr>
      <w:spacing w:before="50" w:after="50" w:line="360" w:lineRule="auto"/>
      <w:outlineLvl w:val="2"/>
    </w:pPr>
    <w:rPr>
      <w:rFonts w:ascii="Arial" w:hAnsi="Arial"/>
      <w:b/>
      <w:bCs/>
      <w:sz w:val="24"/>
      <w:szCs w:val="32"/>
    </w:rPr>
  </w:style>
  <w:style w:type="paragraph" w:styleId="6">
    <w:name w:val="heading 4"/>
    <w:basedOn w:val="1"/>
    <w:next w:val="1"/>
    <w:link w:val="36"/>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4"/>
      <w:szCs w:val="28"/>
    </w:rPr>
  </w:style>
  <w:style w:type="paragraph" w:styleId="7">
    <w:name w:val="heading 5"/>
    <w:basedOn w:val="1"/>
    <w:next w:val="1"/>
    <w:semiHidden/>
    <w:unhideWhenUsed/>
    <w:qFormat/>
    <w:uiPriority w:val="9"/>
    <w:pPr>
      <w:keepNext/>
      <w:keepLines/>
      <w:numPr>
        <w:ilvl w:val="4"/>
        <w:numId w:val="1"/>
      </w:numPr>
      <w:spacing w:beforeLines="0" w:afterLines="0" w:line="372" w:lineRule="auto"/>
      <w:outlineLvl w:val="4"/>
    </w:pPr>
    <w:rPr>
      <w:b/>
      <w:sz w:val="28"/>
    </w:rPr>
  </w:style>
  <w:style w:type="paragraph" w:styleId="8">
    <w:name w:val="heading 6"/>
    <w:basedOn w:val="1"/>
    <w:next w:val="1"/>
    <w:semiHidden/>
    <w:unhideWhenUsed/>
    <w:qFormat/>
    <w:uiPriority w:val="9"/>
    <w:pPr>
      <w:keepNext/>
      <w:keepLines/>
      <w:numPr>
        <w:ilvl w:val="5"/>
        <w:numId w:val="1"/>
      </w:numPr>
      <w:spacing w:beforeLines="0" w:afterLines="0" w:line="317" w:lineRule="auto"/>
      <w:outlineLvl w:val="5"/>
    </w:pPr>
    <w:rPr>
      <w:rFonts w:eastAsia="黑体"/>
      <w:b/>
      <w:sz w:val="24"/>
    </w:rPr>
  </w:style>
  <w:style w:type="paragraph" w:styleId="9">
    <w:name w:val="heading 7"/>
    <w:basedOn w:val="1"/>
    <w:next w:val="1"/>
    <w:semiHidden/>
    <w:unhideWhenUsed/>
    <w:qFormat/>
    <w:uiPriority w:val="9"/>
    <w:pPr>
      <w:keepNext/>
      <w:keepLines/>
      <w:numPr>
        <w:ilvl w:val="6"/>
        <w:numId w:val="1"/>
      </w:numPr>
      <w:spacing w:beforeLines="0" w:afterLines="0" w:line="317" w:lineRule="auto"/>
      <w:outlineLvl w:val="6"/>
    </w:pPr>
    <w:rPr>
      <w:b/>
      <w:sz w:val="24"/>
    </w:rPr>
  </w:style>
  <w:style w:type="paragraph" w:styleId="10">
    <w:name w:val="heading 8"/>
    <w:basedOn w:val="1"/>
    <w:next w:val="1"/>
    <w:semiHidden/>
    <w:unhideWhenUsed/>
    <w:qFormat/>
    <w:uiPriority w:val="9"/>
    <w:pPr>
      <w:keepNext/>
      <w:keepLines/>
      <w:numPr>
        <w:ilvl w:val="7"/>
        <w:numId w:val="1"/>
      </w:numPr>
      <w:spacing w:beforeLines="0" w:afterLines="0" w:line="317" w:lineRule="auto"/>
      <w:outlineLvl w:val="7"/>
    </w:pPr>
    <w:rPr>
      <w:rFonts w:eastAsia="黑体"/>
      <w:sz w:val="24"/>
    </w:rPr>
  </w:style>
  <w:style w:type="paragraph" w:styleId="11">
    <w:name w:val="heading 9"/>
    <w:basedOn w:val="1"/>
    <w:next w:val="1"/>
    <w:semiHidden/>
    <w:unhideWhenUsed/>
    <w:qFormat/>
    <w:uiPriority w:val="9"/>
    <w:pPr>
      <w:keepNext/>
      <w:keepLines/>
      <w:numPr>
        <w:ilvl w:val="8"/>
        <w:numId w:val="1"/>
      </w:numPr>
      <w:spacing w:beforeLines="0" w:afterLines="0" w:line="317" w:lineRule="auto"/>
      <w:outlineLvl w:val="8"/>
    </w:pPr>
    <w:rPr>
      <w:rFonts w:eastAsia="黑体"/>
    </w:rPr>
  </w:style>
  <w:style w:type="character" w:default="1" w:styleId="32">
    <w:name w:val="Default Paragraph Font"/>
    <w:semiHidden/>
    <w:unhideWhenUsed/>
    <w:qFormat/>
    <w:uiPriority w:val="1"/>
  </w:style>
  <w:style w:type="table" w:default="1" w:styleId="30">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pPr>
      <w:spacing w:line="240" w:lineRule="auto"/>
    </w:pPr>
  </w:style>
  <w:style w:type="paragraph" w:styleId="12">
    <w:name w:val="toc 7"/>
    <w:basedOn w:val="1"/>
    <w:next w:val="1"/>
    <w:semiHidden/>
    <w:qFormat/>
    <w:uiPriority w:val="0"/>
    <w:pPr>
      <w:ind w:left="2520" w:leftChars="1200"/>
    </w:pPr>
  </w:style>
  <w:style w:type="paragraph" w:styleId="13">
    <w:name w:val="caption"/>
    <w:basedOn w:val="1"/>
    <w:next w:val="1"/>
    <w:semiHidden/>
    <w:unhideWhenUsed/>
    <w:qFormat/>
    <w:uiPriority w:val="35"/>
    <w:rPr>
      <w:rFonts w:ascii="Arial" w:hAnsi="Arial" w:eastAsia="黑体"/>
      <w:sz w:val="20"/>
    </w:rPr>
  </w:style>
  <w:style w:type="paragraph" w:styleId="14">
    <w:name w:val="Document Map"/>
    <w:basedOn w:val="1"/>
    <w:link w:val="42"/>
    <w:semiHidden/>
    <w:unhideWhenUsed/>
    <w:qFormat/>
    <w:uiPriority w:val="99"/>
    <w:rPr>
      <w:rFonts w:ascii="宋体"/>
      <w:sz w:val="18"/>
      <w:szCs w:val="18"/>
    </w:rPr>
  </w:style>
  <w:style w:type="paragraph" w:styleId="15">
    <w:name w:val="annotation text"/>
    <w:basedOn w:val="1"/>
    <w:link w:val="39"/>
    <w:unhideWhenUsed/>
    <w:qFormat/>
    <w:uiPriority w:val="99"/>
    <w:rPr>
      <w:sz w:val="20"/>
      <w:szCs w:val="20"/>
    </w:rPr>
  </w:style>
  <w:style w:type="paragraph" w:styleId="16">
    <w:name w:val="Body Text"/>
    <w:basedOn w:val="1"/>
    <w:semiHidden/>
    <w:qFormat/>
    <w:uiPriority w:val="0"/>
    <w:rPr>
      <w:color w:val="FF0000"/>
    </w:rPr>
  </w:style>
  <w:style w:type="paragraph" w:styleId="17">
    <w:name w:val="Body Text Indent"/>
    <w:basedOn w:val="1"/>
    <w:semiHidden/>
    <w:qFormat/>
    <w:uiPriority w:val="0"/>
    <w:pPr>
      <w:ind w:left="781" w:leftChars="372" w:firstLine="420" w:firstLineChars="200"/>
    </w:pPr>
  </w:style>
  <w:style w:type="paragraph" w:styleId="18">
    <w:name w:val="toc 5"/>
    <w:basedOn w:val="1"/>
    <w:next w:val="1"/>
    <w:semiHidden/>
    <w:qFormat/>
    <w:uiPriority w:val="0"/>
    <w:pPr>
      <w:ind w:left="1680" w:leftChars="800"/>
    </w:pPr>
  </w:style>
  <w:style w:type="paragraph" w:styleId="19">
    <w:name w:val="toc 3"/>
    <w:basedOn w:val="1"/>
    <w:next w:val="1"/>
    <w:qFormat/>
    <w:uiPriority w:val="39"/>
    <w:pPr>
      <w:ind w:left="840" w:leftChars="400"/>
    </w:pPr>
  </w:style>
  <w:style w:type="paragraph" w:styleId="20">
    <w:name w:val="toc 8"/>
    <w:basedOn w:val="1"/>
    <w:next w:val="1"/>
    <w:semiHidden/>
    <w:qFormat/>
    <w:uiPriority w:val="0"/>
    <w:pPr>
      <w:ind w:left="2940" w:leftChars="1400"/>
    </w:pPr>
  </w:style>
  <w:style w:type="paragraph" w:styleId="21">
    <w:name w:val="Balloon Text"/>
    <w:basedOn w:val="1"/>
    <w:link w:val="41"/>
    <w:semiHidden/>
    <w:unhideWhenUsed/>
    <w:qFormat/>
    <w:uiPriority w:val="99"/>
    <w:rPr>
      <w:rFonts w:ascii="Microsoft YaHei UI" w:eastAsia="Microsoft YaHei UI"/>
      <w:sz w:val="18"/>
      <w:szCs w:val="18"/>
    </w:rPr>
  </w:style>
  <w:style w:type="paragraph" w:styleId="22">
    <w:name w:val="footer"/>
    <w:basedOn w:val="1"/>
    <w:semiHidden/>
    <w:qFormat/>
    <w:uiPriority w:val="0"/>
    <w:pPr>
      <w:tabs>
        <w:tab w:val="center" w:pos="4153"/>
        <w:tab w:val="right" w:pos="8306"/>
      </w:tabs>
      <w:jc w:val="left"/>
    </w:pPr>
    <w:rPr>
      <w:sz w:val="18"/>
      <w:szCs w:val="18"/>
    </w:rPr>
  </w:style>
  <w:style w:type="paragraph" w:styleId="23">
    <w:name w:val="header"/>
    <w:basedOn w:val="1"/>
    <w:semiHidden/>
    <w:qFormat/>
    <w:uiPriority w:val="0"/>
    <w:pPr>
      <w:pBdr>
        <w:bottom w:val="single" w:color="auto" w:sz="6" w:space="1"/>
      </w:pBdr>
      <w:tabs>
        <w:tab w:val="center" w:pos="4153"/>
        <w:tab w:val="right" w:pos="8306"/>
      </w:tabs>
      <w:jc w:val="center"/>
    </w:pPr>
    <w:rPr>
      <w:sz w:val="18"/>
      <w:szCs w:val="18"/>
    </w:rPr>
  </w:style>
  <w:style w:type="paragraph" w:styleId="24">
    <w:name w:val="toc 4"/>
    <w:basedOn w:val="1"/>
    <w:next w:val="1"/>
    <w:qFormat/>
    <w:uiPriority w:val="0"/>
    <w:pPr>
      <w:ind w:left="1260" w:leftChars="600"/>
    </w:pPr>
  </w:style>
  <w:style w:type="paragraph" w:styleId="25">
    <w:name w:val="toc 6"/>
    <w:basedOn w:val="1"/>
    <w:next w:val="1"/>
    <w:semiHidden/>
    <w:qFormat/>
    <w:uiPriority w:val="0"/>
    <w:pPr>
      <w:ind w:left="2100" w:leftChars="1000"/>
    </w:pPr>
  </w:style>
  <w:style w:type="paragraph" w:styleId="26">
    <w:name w:val="toc 2"/>
    <w:basedOn w:val="1"/>
    <w:next w:val="1"/>
    <w:qFormat/>
    <w:uiPriority w:val="39"/>
    <w:pPr>
      <w:spacing w:line="240" w:lineRule="auto"/>
      <w:ind w:left="420" w:leftChars="200"/>
    </w:pPr>
  </w:style>
  <w:style w:type="paragraph" w:styleId="27">
    <w:name w:val="toc 9"/>
    <w:basedOn w:val="1"/>
    <w:next w:val="1"/>
    <w:semiHidden/>
    <w:qFormat/>
    <w:uiPriority w:val="0"/>
    <w:pPr>
      <w:ind w:left="3360" w:leftChars="1600"/>
    </w:pPr>
  </w:style>
  <w:style w:type="paragraph" w:styleId="28">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9">
    <w:name w:val="annotation subject"/>
    <w:basedOn w:val="15"/>
    <w:next w:val="15"/>
    <w:link w:val="40"/>
    <w:semiHidden/>
    <w:unhideWhenUsed/>
    <w:qFormat/>
    <w:uiPriority w:val="99"/>
    <w:rPr>
      <w:b/>
      <w:bCs/>
    </w:rPr>
  </w:style>
  <w:style w:type="table" w:styleId="31">
    <w:name w:val="Table Grid"/>
    <w:basedOn w:val="30"/>
    <w:qFormat/>
    <w:uiPriority w:val="39"/>
    <w:rPr>
      <w:rFonts w:asciiTheme="minorHAnsi" w:hAnsiTheme="minorHAnsi" w:eastAsiaTheme="minorEastAsia" w:cstheme="minorBidi"/>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3">
    <w:name w:val="Strong"/>
    <w:basedOn w:val="32"/>
    <w:qFormat/>
    <w:uiPriority w:val="22"/>
    <w:rPr>
      <w:b/>
      <w:bCs/>
    </w:rPr>
  </w:style>
  <w:style w:type="character" w:styleId="34">
    <w:name w:val="Hyperlink"/>
    <w:basedOn w:val="32"/>
    <w:qFormat/>
    <w:uiPriority w:val="99"/>
    <w:rPr>
      <w:color w:val="0000FF"/>
      <w:u w:val="single"/>
    </w:rPr>
  </w:style>
  <w:style w:type="character" w:styleId="35">
    <w:name w:val="annotation reference"/>
    <w:basedOn w:val="32"/>
    <w:semiHidden/>
    <w:unhideWhenUsed/>
    <w:qFormat/>
    <w:uiPriority w:val="99"/>
    <w:rPr>
      <w:sz w:val="16"/>
      <w:szCs w:val="16"/>
    </w:rPr>
  </w:style>
  <w:style w:type="character" w:customStyle="1" w:styleId="36">
    <w:name w:val="标题 4 Char"/>
    <w:basedOn w:val="32"/>
    <w:link w:val="6"/>
    <w:qFormat/>
    <w:uiPriority w:val="9"/>
    <w:rPr>
      <w:rFonts w:asciiTheme="majorHAnsi" w:hAnsiTheme="majorHAnsi" w:eastAsiaTheme="majorEastAsia" w:cstheme="majorBidi"/>
      <w:b/>
      <w:bCs/>
      <w:kern w:val="2"/>
      <w:sz w:val="24"/>
      <w:szCs w:val="28"/>
    </w:rPr>
  </w:style>
  <w:style w:type="paragraph" w:customStyle="1" w:styleId="37">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38">
    <w:name w:val="List Paragraph"/>
    <w:basedOn w:val="1"/>
    <w:qFormat/>
    <w:uiPriority w:val="34"/>
    <w:pPr>
      <w:widowControl/>
      <w:spacing w:after="160" w:line="259" w:lineRule="auto"/>
      <w:ind w:left="720"/>
      <w:contextualSpacing/>
      <w:jc w:val="left"/>
    </w:pPr>
    <w:rPr>
      <w:rFonts w:asciiTheme="minorHAnsi" w:hAnsiTheme="minorHAnsi" w:eastAsiaTheme="minorEastAsia" w:cstheme="minorBidi"/>
      <w:kern w:val="0"/>
      <w:sz w:val="22"/>
      <w:szCs w:val="22"/>
    </w:rPr>
  </w:style>
  <w:style w:type="character" w:customStyle="1" w:styleId="39">
    <w:name w:val="批注文字 Char"/>
    <w:basedOn w:val="32"/>
    <w:link w:val="15"/>
    <w:qFormat/>
    <w:uiPriority w:val="99"/>
    <w:rPr>
      <w:kern w:val="2"/>
    </w:rPr>
  </w:style>
  <w:style w:type="character" w:customStyle="1" w:styleId="40">
    <w:name w:val="批注主题 Char"/>
    <w:basedOn w:val="39"/>
    <w:link w:val="29"/>
    <w:semiHidden/>
    <w:qFormat/>
    <w:uiPriority w:val="99"/>
    <w:rPr>
      <w:b/>
      <w:bCs/>
      <w:kern w:val="2"/>
    </w:rPr>
  </w:style>
  <w:style w:type="character" w:customStyle="1" w:styleId="41">
    <w:name w:val="批注框文本 Char"/>
    <w:basedOn w:val="32"/>
    <w:link w:val="21"/>
    <w:semiHidden/>
    <w:qFormat/>
    <w:uiPriority w:val="99"/>
    <w:rPr>
      <w:rFonts w:ascii="Microsoft YaHei UI" w:eastAsia="Microsoft YaHei UI"/>
      <w:kern w:val="2"/>
      <w:sz w:val="18"/>
      <w:szCs w:val="18"/>
    </w:rPr>
  </w:style>
  <w:style w:type="character" w:customStyle="1" w:styleId="42">
    <w:name w:val="文档结构图 Char"/>
    <w:basedOn w:val="32"/>
    <w:link w:val="14"/>
    <w:semiHidden/>
    <w:qFormat/>
    <w:uiPriority w:val="99"/>
    <w:rPr>
      <w:rFonts w:ascii="宋体" w:hAnsi="Arial" w:cs="Arial"/>
      <w:kern w:val="2"/>
      <w:sz w:val="18"/>
      <w:szCs w:val="18"/>
    </w:rPr>
  </w:style>
  <w:style w:type="character" w:customStyle="1" w:styleId="43">
    <w:name w:val="font01"/>
    <w:basedOn w:val="32"/>
    <w:qFormat/>
    <w:uiPriority w:val="0"/>
    <w:rPr>
      <w:rFonts w:hint="eastAsia" w:ascii="宋体" w:hAnsi="宋体" w:eastAsia="宋体" w:cs="宋体"/>
      <w:color w:val="000000"/>
      <w:sz w:val="24"/>
      <w:szCs w:val="24"/>
      <w:u w:val="none"/>
    </w:rPr>
  </w:style>
  <w:style w:type="character" w:customStyle="1" w:styleId="44">
    <w:name w:val="font11"/>
    <w:basedOn w:val="32"/>
    <w:qFormat/>
    <w:uiPriority w:val="0"/>
    <w:rPr>
      <w:rFonts w:hint="eastAsia" w:ascii="等线" w:hAnsi="等线" w:eastAsia="等线" w:cs="等线"/>
      <w:color w:val="000000"/>
      <w:sz w:val="24"/>
      <w:szCs w:val="24"/>
      <w:u w:val="none"/>
    </w:rPr>
  </w:style>
  <w:style w:type="character" w:customStyle="1" w:styleId="45">
    <w:name w:val="font31"/>
    <w:basedOn w:val="32"/>
    <w:qFormat/>
    <w:uiPriority w:val="0"/>
    <w:rPr>
      <w:rFonts w:hint="eastAsia" w:ascii="等线" w:hAnsi="等线" w:eastAsia="等线" w:cs="等线"/>
      <w:color w:val="000000"/>
      <w:sz w:val="24"/>
      <w:szCs w:val="24"/>
      <w:u w:val="none"/>
      <w:vertAlign w:val="superscript"/>
    </w:rPr>
  </w:style>
  <w:style w:type="character" w:customStyle="1" w:styleId="46">
    <w:name w:val="font21"/>
    <w:basedOn w:val="32"/>
    <w:qFormat/>
    <w:uiPriority w:val="0"/>
    <w:rPr>
      <w:rFonts w:hint="eastAsia" w:ascii="宋体" w:hAnsi="宋体" w:eastAsia="宋体" w:cs="宋体"/>
      <w:color w:val="000000"/>
      <w:sz w:val="21"/>
      <w:szCs w:val="21"/>
      <w:u w:val="none"/>
    </w:rPr>
  </w:style>
  <w:style w:type="character" w:customStyle="1" w:styleId="47">
    <w:name w:val="font41"/>
    <w:basedOn w:val="32"/>
    <w:qFormat/>
    <w:uiPriority w:val="0"/>
    <w:rPr>
      <w:rFonts w:hint="eastAsia" w:ascii="宋体" w:hAnsi="宋体" w:eastAsia="宋体" w:cs="宋体"/>
      <w:color w:val="000000"/>
      <w:sz w:val="21"/>
      <w:szCs w:val="21"/>
      <w:u w:val="none"/>
      <w:vertAlign w:val="superscript"/>
    </w:rPr>
  </w:style>
  <w:style w:type="character" w:customStyle="1" w:styleId="48">
    <w:name w:val="标题 1 Char"/>
    <w:link w:val="2"/>
    <w:qFormat/>
    <w:uiPriority w:val="0"/>
    <w:rPr>
      <w:b/>
      <w:bCs/>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4320;&#21457;&#36164;&#26009;\&#21442;&#32771;&#36164;&#26009;\&#20108;&#12289;&#39033;&#30446;&#24320;&#21457;&#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tailEnd type="triangle"/>
        </a:ln>
      </a:spPr>
      <a:bodyPr/>
      <a:lstStyle/>
      <a:style>
        <a:lnRef idx="1">
          <a:schemeClr val="dk1"/>
        </a:lnRef>
        <a:fillRef idx="0">
          <a:schemeClr val="dk1"/>
        </a:fillRef>
        <a:effectRef idx="0">
          <a:schemeClr val="dk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5"/>
    <customShpInfo spid="_x0000_s2054"/>
    <customShpInfo spid="_x0000_s2053"/>
    <customShpInfo spid="_x0000_s1026" textRotate="1"/>
    <customShpInfo spid="_x0000_s2058"/>
    <customShpInfo spid="_x0000_s2057"/>
    <customShpInfo spid="_x0000_s2056"/>
    <customShpInfo spid="_x0000_s2067"/>
    <customShpInfo spid="_x0000_s206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E45544-43EA-444A-BB28-6FFFECEA3565}">
  <ds:schemaRefs/>
</ds:datastoreItem>
</file>

<file path=docProps/app.xml><?xml version="1.0" encoding="utf-8"?>
<Properties xmlns="http://schemas.openxmlformats.org/officeDocument/2006/extended-properties" xmlns:vt="http://schemas.openxmlformats.org/officeDocument/2006/docPropsVTypes">
  <Template>二、项目开发计划</Template>
  <Company>北京北大天正科技发展有限公司</Company>
  <Pages>12</Pages>
  <Words>3159</Words>
  <Characters>3396</Characters>
  <Lines>3</Lines>
  <Paragraphs>1</Paragraphs>
  <TotalTime>2</TotalTime>
  <ScaleCrop>false</ScaleCrop>
  <LinksUpToDate>false</LinksUpToDate>
  <CharactersWithSpaces>13229</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2019-06-17T05:14:00Z</dcterms:created>
  <dc:creator>pdc20</dc:creator>
  <cp:lastModifiedBy>wuhui</cp:lastModifiedBy>
  <cp:lastPrinted>2021-11-15T03:29:00Z</cp:lastPrinted>
  <dcterms:modified xsi:type="dcterms:W3CDTF">2023-01-06T06:21:58Z</dcterms:modified>
  <dc:title>二、项目开发计划</dc:title>
  <cp:revision>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1C311C9D5F204ED38FA24C081D831118</vt:lpwstr>
  </property>
</Properties>
</file>