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line="240" w:lineRule="auto"/>
        <w:rPr>
          <w:rFonts w:ascii="宋体" w:hAnsi="宋体" w:cs="宋体"/>
          <w:b/>
          <w:kern w:val="0"/>
          <w:szCs w:val="21"/>
        </w:rPr>
      </w:pPr>
      <w:r>
        <mc:AlternateContent>
          <mc:Choice Requires="wps">
            <w:drawing>
              <wp:anchor distT="0" distB="0" distL="114300" distR="114300" simplePos="0" relativeHeight="251660288" behindDoc="0" locked="0" layoutInCell="1" allowOverlap="1">
                <wp:simplePos x="0" y="0"/>
                <wp:positionH relativeFrom="column">
                  <wp:posOffset>3070860</wp:posOffset>
                </wp:positionH>
                <wp:positionV relativeFrom="paragraph">
                  <wp:posOffset>43815</wp:posOffset>
                </wp:positionV>
                <wp:extent cx="2463165" cy="521970"/>
                <wp:effectExtent l="0" t="0" r="13335" b="11430"/>
                <wp:wrapNone/>
                <wp:docPr id="2" name="文本框 2"/>
                <wp:cNvGraphicFramePr/>
                <a:graphic xmlns:a="http://schemas.openxmlformats.org/drawingml/2006/main">
                  <a:graphicData uri="http://schemas.microsoft.com/office/word/2010/wordprocessingShape">
                    <wps:wsp>
                      <wps:cNvSpPr txBox="1"/>
                      <wps:spPr>
                        <a:xfrm>
                          <a:off x="958215" y="1161415"/>
                          <a:ext cx="2463165" cy="521970"/>
                        </a:xfrm>
                        <a:prstGeom prst="rect">
                          <a:avLst/>
                        </a:prstGeom>
                        <a:solidFill>
                          <a:srgbClr val="FFFFFF"/>
                        </a:solidFill>
                        <a:ln w="6350">
                          <a:noFill/>
                        </a:ln>
                        <a:effectLst/>
                      </wps:spPr>
                      <wps:txbx>
                        <w:txbxContent>
                          <w:p>
                            <w:pPr>
                              <w:spacing w:before="156" w:after="156"/>
                              <w:rPr>
                                <w:highlight w:val="none"/>
                              </w:rPr>
                            </w:pPr>
                            <w:r>
                              <w:rPr>
                                <w:rFonts w:hint="eastAsia"/>
                                <w:highlight w:val="none"/>
                              </w:rPr>
                              <w:t>MS001-A.01.00</w:t>
                            </w:r>
                            <w:r>
                              <w:rPr>
                                <w:rFonts w:hint="eastAsia"/>
                                <w:highlight w:val="none"/>
                                <w:lang w:val="en-US" w:eastAsia="zh-CN"/>
                              </w:rPr>
                              <w:t>6</w:t>
                            </w:r>
                            <w:r>
                              <w:rPr>
                                <w:rFonts w:hint="eastAsia"/>
                                <w:highlight w:val="none"/>
                              </w:rPr>
                              <w:t>SM.1.0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8pt;margin-top:3.45pt;height:41.1pt;width:193.95pt;z-index:251660288;mso-width-relative:page;mso-height-relative:page;" fillcolor="#FFFFFF" filled="t" stroked="f" coordsize="21600,21600" o:gfxdata="UEsDBAoAAAAAAIdO4kAAAAAAAAAAAAAAAAAEAAAAZHJzL1BLAwQUAAAACACHTuJAMEav3NQAAAAI&#10;AQAADwAAAGRycy9kb3ducmV2LnhtbE2PO0/EMBCEeyT+g7VIdJwTOEIuxLkCiRaJe9W+eIkj7HVk&#10;+56/nqWCblYzmvm2XZ69E0eMaQykoJwVIJD6YEYaFGzW7w81iJQ1Ge0CoYILJlh2tzetbkw40Sce&#10;V3kQXEKp0QpszlMjZeotep1mYUJi7ytErzOfcZAm6hOXeycfi6KSXo/EC1ZP+Gax/14dvILd4K+7&#10;bTlFa7yb08f1st6EUan7u7J4BZHxnP/C8IvP6NAx0z4cyCThFMzrp4qjCqoFCPbrl/IZxJ7FogTZ&#10;tfL/A90PUEsDBBQAAAAIAIdO4kCTxXsYYQIAAKgEAAAOAAAAZHJzL2Uyb0RvYy54bWytVMFu2zAM&#10;vQ/YPwi6r47dJG2DOEWWIsOAYi3QDTsrshwLkERNUmJ3H7D9QU+77L7v6neMkpMm63boYTk4pPj8&#10;KD6Snl52WpGtcF6CKWl+MqBEGA6VNOuSfvq4fHNOiQ/MVEyBESW9F55ezl6/mrZ2IgpoQFXCESQx&#10;ftLakjYh2EmWed4IzfwJWGEwWIPTLKDr1lnlWIvsWmXFYDDOWnCVdcCF93h61QfpjtG9hBDqWnJx&#10;BXyjhQk9qxOKBSzJN9J6Oku3rWvBw01dexGIKilWGtITk6C9is9sNmWTtWO2kXx3BfaSKzyrSTNp&#10;MOkT1RULjGyc/ItKS+7AQx1OOOisLyQpglXkg2fa3DXMilQLSu3tk+j+/9HyD9tbR2RV0oISwzQ2&#10;/PHh++OPX48/v5EiytNaP0HUnUVc6N5Ch0OzP/d4GKvuaqfjP9ZDMH4xOi/yESX3CM3H+RDtpLPo&#10;AuEYL4bj03yMAI6IUZFfnKVGZAci63x4J0CTaJTUYR+TvGx77QNyIXQPiXk9KFktpVLJcevVQjmy&#10;ZdjzZfrF9PjKHzBlSFvS8elokJgNxPd7nDKRR6Tx2eWLKvTVRit0qw6h0VxBdY/KOOhHy1u+lHjn&#10;a+bDLXM4SzhpuG3hBh+1AkwJO4uSBtzXf51HPLYYo5S0OJsl9V82zAlK1HuDzb/Ih8M4zMkZjs4K&#10;dNxxZHUcMRu9AJQix722PJkRH9TerB3oz7iU85gVQ8xwzF3SsDcXod8YXGou5vMEwvG1LFybO8sj&#10;dRTMwHwToJapQQdtUPro4ACnJuyWLW7IsZ9Qhw/M7D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w&#10;Rq/c1AAAAAgBAAAPAAAAAAAAAAEAIAAAACIAAABkcnMvZG93bnJldi54bWxQSwECFAAUAAAACACH&#10;TuJAk8V7GGECAACoBAAADgAAAAAAAAABACAAAAAjAQAAZHJzL2Uyb0RvYy54bWxQSwUGAAAAAAYA&#10;BgBZAQAA9gUAAAAA&#10;">
                <v:fill on="t" focussize="0,0"/>
                <v:stroke on="f" weight="0.5pt"/>
                <v:imagedata o:title=""/>
                <o:lock v:ext="edit" aspectratio="f"/>
                <v:textbox>
                  <w:txbxContent>
                    <w:p>
                      <w:pPr>
                        <w:spacing w:before="156" w:after="156"/>
                        <w:rPr>
                          <w:highlight w:val="none"/>
                        </w:rPr>
                      </w:pPr>
                      <w:r>
                        <w:rPr>
                          <w:rFonts w:hint="eastAsia"/>
                          <w:highlight w:val="none"/>
                        </w:rPr>
                        <w:t>MS001-A.01.00</w:t>
                      </w:r>
                      <w:r>
                        <w:rPr>
                          <w:rFonts w:hint="eastAsia"/>
                          <w:highlight w:val="none"/>
                          <w:lang w:val="en-US" w:eastAsia="zh-CN"/>
                        </w:rPr>
                        <w:t>6</w:t>
                      </w:r>
                      <w:r>
                        <w:rPr>
                          <w:rFonts w:hint="eastAsia"/>
                          <w:highlight w:val="none"/>
                        </w:rPr>
                        <w:t>SM.1.0</w:t>
                      </w:r>
                    </w:p>
                  </w:txbxContent>
                </v:textbox>
              </v:shape>
            </w:pict>
          </mc:Fallback>
        </mc:AlternateContent>
      </w:r>
    </w:p>
    <w:p>
      <w:pPr>
        <w:spacing w:before="156" w:after="156" w:line="240" w:lineRule="auto"/>
        <w:rPr>
          <w:rFonts w:ascii="宋体" w:hAnsi="宋体" w:cs="宋体"/>
          <w:b/>
          <w:kern w:val="0"/>
          <w:szCs w:val="21"/>
        </w:rPr>
      </w:pPr>
    </w:p>
    <w:p>
      <w:pPr>
        <w:spacing w:before="156" w:after="156" w:line="240" w:lineRule="auto"/>
      </w:pPr>
    </w:p>
    <w:p>
      <w:pPr>
        <w:spacing w:before="156" w:after="156" w:line="480" w:lineRule="auto"/>
        <w:rPr>
          <w:rFonts w:ascii="宋体" w:hAnsi="宋体" w:cs="宋体"/>
          <w:b/>
          <w:kern w:val="0"/>
          <w:sz w:val="28"/>
          <w:szCs w:val="28"/>
        </w:rPr>
      </w:pPr>
      <w:r>
        <mc:AlternateContent>
          <mc:Choice Requires="wps">
            <w:drawing>
              <wp:anchor distT="0" distB="0" distL="114300" distR="114300" simplePos="0" relativeHeight="251659264" behindDoc="0" locked="0" layoutInCell="1" allowOverlap="1">
                <wp:simplePos x="0" y="0"/>
                <wp:positionH relativeFrom="column">
                  <wp:posOffset>111760</wp:posOffset>
                </wp:positionH>
                <wp:positionV relativeFrom="paragraph">
                  <wp:posOffset>172720</wp:posOffset>
                </wp:positionV>
                <wp:extent cx="5053965" cy="1545590"/>
                <wp:effectExtent l="0" t="0" r="0" b="0"/>
                <wp:wrapNone/>
                <wp:docPr id="1" name="文本框 6"/>
                <wp:cNvGraphicFramePr/>
                <a:graphic xmlns:a="http://schemas.openxmlformats.org/drawingml/2006/main">
                  <a:graphicData uri="http://schemas.microsoft.com/office/word/2010/wordprocessingShape">
                    <wps:wsp>
                      <wps:cNvSpPr txBox="1"/>
                      <wps:spPr>
                        <a:xfrm>
                          <a:off x="0" y="0"/>
                          <a:ext cx="5053965" cy="1545590"/>
                        </a:xfrm>
                        <a:prstGeom prst="rect">
                          <a:avLst/>
                        </a:prstGeom>
                        <a:noFill/>
                        <a:ln w="6350">
                          <a:noFill/>
                        </a:ln>
                      </wps:spPr>
                      <wps:txbx>
                        <w:txbxContent>
                          <w:p>
                            <w:pPr>
                              <w:ind w:left="0" w:leftChars="0" w:firstLine="0" w:firstLineChars="0"/>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 xml:space="preserve">MS-001 </w:t>
                            </w:r>
                          </w:p>
                          <w:p>
                            <w:pPr>
                              <w:ind w:left="0" w:leftChars="0" w:firstLine="0" w:firstLineChars="0"/>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规划模块</w:t>
                            </w:r>
                          </w:p>
                        </w:txbxContent>
                      </wps:txbx>
                      <wps:bodyPr upright="1"/>
                    </wps:wsp>
                  </a:graphicData>
                </a:graphic>
              </wp:anchor>
            </w:drawing>
          </mc:Choice>
          <mc:Fallback>
            <w:pict>
              <v:shape id="文本框 6" o:spid="_x0000_s1026" o:spt="202" type="#_x0000_t202" style="position:absolute;left:0pt;margin-left:8.8pt;margin-top:13.6pt;height:121.7pt;width:397.95pt;z-index:251659264;mso-width-relative:page;mso-height-relative:page;" filled="f" stroked="f" coordsize="21600,21600" o:gfxdata="UEsDBAoAAAAAAIdO4kAAAAAAAAAAAAAAAAAEAAAAZHJzL1BLAwQUAAAACACHTuJAXbFQ9dkAAAAJ&#10;AQAADwAAAGRycy9kb3ducmV2LnhtbE2PS0/DMBCE70j9D9ZW4kbtBDWNQpwKRaqQEBxaeuG2id0k&#10;wo8Quw/49WxP9Dg7o9lvyvXFGnbSUxi8k5AsBDDtWq8G10nYf2wecmAholNovNMSfnSAdTW7K7FQ&#10;/uy2+rSLHaMSFwqU0Mc4FpyHttcWw8KP2pF38JPFSHLquJrwTOXW8FSIjFscHH3ocdR1r9uv3dFK&#10;eK0377htUpv/mvrl7fA8fu8/l1LezxPxBCzqS/wPwxWf0KEipsYfnQrMkF5llJSQrlJg5OfJ4xJY&#10;cz2IDHhV8tsF1R9QSwMEFAAAAAgAh07iQFDfYQq2AQAAWAMAAA4AAABkcnMvZTJvRG9jLnhtbK1T&#10;S27bMBDdF+gdCO5ryUlkNILlAIGRbIq0QNoD0BRlESA5BIe25As0N+iqm+57Lp+jQ1p1inSTRTbU&#10;cD5v5r2hljejNWyvAmpwDZ/PSs6Uk9Bqt234t693Hz5yhlG4VhhwquEHhfxm9f7dcvC1uoAeTKsC&#10;IxCH9eAb3sfo66JA2SsrcAZeOQp2EKyIdA3bog1iIHRriouyXBQDhNYHkAqRvOtTkE+I4TWA0HVa&#10;qjXInVUunlCDMiISJey1R77K03adkvFz16GKzDScmMZ8UhOyN+ksVktRb4PwvZbTCOI1I7zgZIV2&#10;1PQMtRZRsF3Q/0FZLQMgdHEmwRYnIlkRYjEvX2jz2AuvMheSGv1ZdHw7WPmw/xKYbuklcOaEpYUf&#10;fzwdf/4+/vrOFkmewWNNWY+e8uJ4C2NKnfxIzsR67IJNX+LDKE7iHs7iqjEySc6qrC6vFxVnkmLz&#10;6qqqrrP8xXO5DxjvFViWjIYH2l4WVew/YaSWlPo3JXVzcKeNyRs0jg0NX1xWZS44R6jCOCpMJE7D&#10;JiuOm3FisIH2QMR2PuhtTz0ztZxOgueO0+NIG/33nkGff4jV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2xUPXZAAAACQEAAA8AAAAAAAAAAQAgAAAAIgAAAGRycy9kb3ducmV2LnhtbFBLAQIUABQA&#10;AAAIAIdO4kBQ32EKtgEAAFgDAAAOAAAAAAAAAAEAIAAAACgBAABkcnMvZTJvRG9jLnhtbFBLBQYA&#10;AAAABgAGAFkBAABQBQAAAAA=&#10;">
                <v:fill on="f" focussize="0,0"/>
                <v:stroke on="f" weight="0.5pt"/>
                <v:imagedata o:title=""/>
                <o:lock v:ext="edit" aspectratio="f"/>
                <v:textbox>
                  <w:txbxContent>
                    <w:p>
                      <w:pPr>
                        <w:ind w:left="0" w:leftChars="0" w:firstLine="0" w:firstLineChars="0"/>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 xml:space="preserve">MS-001 </w:t>
                      </w:r>
                    </w:p>
                    <w:p>
                      <w:pPr>
                        <w:ind w:left="0" w:leftChars="0" w:firstLine="0" w:firstLineChars="0"/>
                        <w:jc w:val="center"/>
                        <w:rPr>
                          <w:rFonts w:hint="eastAsia" w:ascii="黑体" w:hAnsi="黑体" w:eastAsia="黑体" w:cs="黑体"/>
                          <w:sz w:val="56"/>
                          <w:szCs w:val="96"/>
                          <w:lang w:val="en-US" w:eastAsia="zh-CN"/>
                        </w:rPr>
                      </w:pPr>
                      <w:r>
                        <w:rPr>
                          <w:rFonts w:hint="eastAsia" w:ascii="黑体" w:hAnsi="黑体" w:eastAsia="黑体" w:cs="黑体"/>
                          <w:sz w:val="56"/>
                          <w:szCs w:val="96"/>
                          <w:lang w:val="en-US" w:eastAsia="zh-CN"/>
                        </w:rPr>
                        <w:t>规划模块</w:t>
                      </w:r>
                    </w:p>
                  </w:txbxContent>
                </v:textbox>
              </v:shape>
            </w:pict>
          </mc:Fallback>
        </mc:AlternateContent>
      </w: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widowControl/>
        <w:spacing w:before="156" w:after="156" w:line="240" w:lineRule="auto"/>
        <w:jc w:val="left"/>
        <w:rPr>
          <w:rFonts w:ascii="宋体" w:hAnsi="宋体" w:cs="宋体"/>
          <w:b/>
          <w:bCs/>
          <w:sz w:val="24"/>
        </w:rPr>
      </w:pPr>
      <w:r>
        <mc:AlternateContent>
          <mc:Choice Requires="wps">
            <w:drawing>
              <wp:anchor distT="0" distB="0" distL="114300" distR="114300" simplePos="0" relativeHeight="251663360" behindDoc="0" locked="0" layoutInCell="1" allowOverlap="1">
                <wp:simplePos x="0" y="0"/>
                <wp:positionH relativeFrom="column">
                  <wp:posOffset>-411480</wp:posOffset>
                </wp:positionH>
                <wp:positionV relativeFrom="paragraph">
                  <wp:posOffset>117475</wp:posOffset>
                </wp:positionV>
                <wp:extent cx="5514975" cy="7696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514975" cy="769620"/>
                        </a:xfrm>
                        <a:prstGeom prst="rect">
                          <a:avLst/>
                        </a:prstGeom>
                        <a:noFill/>
                        <a:ln w="6350">
                          <a:noFill/>
                        </a:ln>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结构详细设计说明书</w:t>
                            </w:r>
                          </w:p>
                        </w:txbxContent>
                      </wps:txbx>
                      <wps:bodyPr upright="1"/>
                    </wps:wsp>
                  </a:graphicData>
                </a:graphic>
              </wp:anchor>
            </w:drawing>
          </mc:Choice>
          <mc:Fallback>
            <w:pict>
              <v:shape id="_x0000_s1026" o:spid="_x0000_s1026" o:spt="202" type="#_x0000_t202" style="position:absolute;left:0pt;margin-left:-32.4pt;margin-top:9.25pt;height:60.6pt;width:434.25pt;z-index:251663360;mso-width-relative:page;mso-height-relative:page;" filled="f" stroked="f" coordsize="21600,21600" o:gfxdata="UEsDBAoAAAAAAIdO4kAAAAAAAAAAAAAAAAAEAAAAZHJzL1BLAwQUAAAACACHTuJAWEF/2NsAAAAK&#10;AQAADwAAAGRycy9kb3ducmV2LnhtbE2PzU7DMBCE70i8g7VI3Fq7LW1DiFOhSBUSgkNLL9yceJtE&#10;xOsQuz/06buc4Dg7o5lvs9XZdeKIQ2g9aZiMFQikytuWag27j/UoARGiIWs6T6jhBwOs8tubzKTW&#10;n2iDx22sBZdQSI2GJsY+lTJUDToTxr5HYm/vB2ciy6GWdjAnLnednCq1kM60xAuN6bFosPraHpyG&#10;12L9bjbl1CWXrnh52z/337vPudb3dxP1BCLiOf6F4Ref0SFnptIfyAbRaRgtHhg9spHMQXAgUbMl&#10;iJIPs8clyDyT/1/Ir1BLAwQUAAAACACHTuJAoy0I6LcBAABXAwAADgAAAGRycy9lMm9Eb2MueG1s&#10;rVNLbtswEN0XyB0I7mPJbuQ0guUAhZFsirZA2gPQFGkRIDkEh7bkC7Q36Kqb7nsun6Mj2nGKZJNF&#10;NtRwPm/mvaEWt4OzbKciGvANn05KzpSX0Bq/afj3b3eXHzjDJHwrLHjV8L1Cfru8eLfoQ61m0IFt&#10;VWQE4rHuQ8O7lEJdFCg75QROIChPQQ3RiUTXuCnaKHpCd7aYleW86CG2IYJUiORdHYP8hBhfAwha&#10;G6lWILdO+XREjcqKRJSwMwH5Mk+rtZLpi9aoErMNJ6Ypn9SE7PV4FsuFqDdRhM7I0wjiNSM84+SE&#10;8dT0DLUSSbBtNC+gnJEREHSaSHDFkUhWhFhMy2faPHQiqMyFpMZwFh3fDlZ+3n2NzLQNrzjzwtHC&#10;D79+Hn7/Pfz5wapRnj5gTVkPgfLS8BEGejSPfiTnyHrQ0Y1f4sMoTuLuz+KqITFJzqqaXt1cUxdJ&#10;sev5zXyW1S+eqkPEdK/AsdFoeKTlZU3F7hMmmoRSH1PGZh7ujLV5gdazvuHz91WZC84RqrCeCkcO&#10;x1lHKw3r4URsDe2eeG1DNJuOemZmOZ30zh1Pb2Nc6P/3DPr0Py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hBf9jbAAAACgEAAA8AAAAAAAAAAQAgAAAAIgAAAGRycy9kb3ducmV2LnhtbFBLAQIU&#10;ABQAAAAIAIdO4kCjLQjotwEAAFcDAAAOAAAAAAAAAAEAIAAAACoBAABkcnMvZTJvRG9jLnhtbFBL&#10;BQYAAAAABgAGAFkBAABTBQ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结构详细设计说明书</w:t>
                      </w:r>
                    </w:p>
                  </w:txbxContent>
                </v:textbox>
              </v:shape>
            </w:pict>
          </mc:Fallback>
        </mc:AlternateContent>
      </w:r>
    </w:p>
    <w:p>
      <w:pPr>
        <w:widowControl/>
        <w:spacing w:before="156" w:after="156" w:line="240" w:lineRule="auto"/>
        <w:jc w:val="left"/>
        <w:rPr>
          <w:rFonts w:ascii="宋体" w:hAnsi="宋体" w:cs="宋体"/>
          <w:b/>
          <w:bCs/>
          <w:sz w:val="24"/>
        </w:rPr>
      </w:pPr>
    </w:p>
    <w:p>
      <w:pPr>
        <w:spacing w:before="156" w:after="156"/>
        <w:rPr>
          <w:rFonts w:ascii="宋体" w:hAnsi="宋体" w:cs="宋体"/>
          <w:b/>
          <w:sz w:val="52"/>
        </w:rPr>
      </w:pPr>
    </w:p>
    <w:p>
      <w:pPr>
        <w:spacing w:before="156" w:after="156"/>
        <w:rPr>
          <w:rFonts w:ascii="宋体" w:hAnsi="宋体" w:cs="宋体"/>
          <w:b/>
          <w:sz w:val="52"/>
        </w:rPr>
      </w:pPr>
      <w:r>
        <w:rPr>
          <w:sz w:val="24"/>
        </w:rPr>
        <mc:AlternateContent>
          <mc:Choice Requires="wps">
            <w:drawing>
              <wp:anchor distT="0" distB="0" distL="114300" distR="114300" simplePos="0" relativeHeight="251661312" behindDoc="0" locked="0" layoutInCell="1" allowOverlap="1">
                <wp:simplePos x="0" y="0"/>
                <wp:positionH relativeFrom="column">
                  <wp:posOffset>1000760</wp:posOffset>
                </wp:positionH>
                <wp:positionV relativeFrom="paragraph">
                  <wp:posOffset>525780</wp:posOffset>
                </wp:positionV>
                <wp:extent cx="2766695" cy="2009140"/>
                <wp:effectExtent l="0" t="0" r="0" b="0"/>
                <wp:wrapSquare wrapText="bothSides"/>
                <wp:docPr id="3" name="文本框 4"/>
                <wp:cNvGraphicFramePr/>
                <a:graphic xmlns:a="http://schemas.openxmlformats.org/drawingml/2006/main">
                  <a:graphicData uri="http://schemas.microsoft.com/office/word/2010/wordprocessingShape">
                    <wps:wsp>
                      <wps:cNvSpPr txBox="1"/>
                      <wps:spPr>
                        <a:xfrm>
                          <a:off x="0" y="0"/>
                          <a:ext cx="2766695" cy="2009140"/>
                        </a:xfrm>
                        <a:prstGeom prst="rect">
                          <a:avLst/>
                        </a:prstGeom>
                        <a:noFill/>
                        <a:ln w="6350">
                          <a:noFill/>
                        </a:ln>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upright="1"/>
                    </wps:wsp>
                  </a:graphicData>
                </a:graphic>
              </wp:anchor>
            </w:drawing>
          </mc:Choice>
          <mc:Fallback>
            <w:pict>
              <v:shape id="文本框 4" o:spid="_x0000_s1026" o:spt="202" type="#_x0000_t202" style="position:absolute;left:0pt;margin-left:78.8pt;margin-top:41.4pt;height:158.2pt;width:217.85pt;mso-wrap-distance-bottom:0pt;mso-wrap-distance-left:9pt;mso-wrap-distance-right:9pt;mso-wrap-distance-top:0pt;z-index:251661312;mso-width-relative:page;mso-height-relative:page;" filled="f" stroked="f" coordsize="21600,21600" o:gfxdata="UEsDBAoAAAAAAIdO4kAAAAAAAAAAAAAAAAAEAAAAZHJzL1BLAwQUAAAACACHTuJA4rEnrtsAAAAK&#10;AQAADwAAAGRycy9kb3ducmV2LnhtbE2PTU+DQBCG7yb+h82YeLNLIVRAlsaQNCZGD629eFvYKRDZ&#10;WWS3H/rrHU96fDNP3nnecn2xozjh7AdHCpaLCARS68xAnYL92+YuA+GDJqNHR6jgCz2sq+urUhfG&#10;nWmLp13oBJeQL7SCPoSpkNK3PVrtF25C4tvBzVYHjnMnzazPXG5HGUfRSlo9EH/o9YR1j+3H7mgV&#10;PNebV71tYpt9j/XTy+Fx+ty/p0rd3iyjBxABL+EPhl99VoeKnRp3JOPFyDm9XzGqIIt5AgNpniQg&#10;GgVJnscgq1L+n1D9AFBLAwQUAAAACACHTuJAn6LzZ7gBAABYAwAADgAAAGRycy9lMm9Eb2MueG1s&#10;rVNLbtswEN0X6B0I7mvJTqImguUAgZFsgrZAkgPQFGkRIDkEh7bkC7Q36Kqb7nsun6Mj2nGKdJNF&#10;NhQ5nzfz3ozm14OzbKsiGvANn05KzpSX0Bq/bvjT4+2nS84wCd8KC141fKeQXy8+fpj3oVYz6MC2&#10;KjIC8Vj3oeFdSqEuCpSdcgInEJQnp4boRKJnXBdtFD2hO1vMyrIqeohtiCAVIlmXByc/Isa3AILW&#10;RqolyI1TPh1Qo7IiESXsTEC+yN1qrWT6qjWqxGzDiWnKJxWh+2o8i8Vc1OsoQmfksQXxlhZecXLC&#10;eCp6glqKJNgmmv+gnJEREHSaSHDFgUhWhFhMy1faPHQiqMyFpMZwEh3fD1Z+2X6LzLQNP+PMC0cD&#10;3//8sf/1Z//7Ozsf5ekD1hT1ECguDTcw0NI825GMI+tBRzd+iQ8jP4m7O4mrhsQkGWefq6q6uuBM&#10;ko8W4Wp6nuUvXtJDxHSnwLHx0vBI08uiiu09JmqFQp9Dxmoebo21eYLWs77h1dlFmRNOHsqwnhJH&#10;Eodmx1saVsOR2QraHRHbhGjWHdXM1HI4CZ4rHpdjnOi/7wz68kM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isSeu2wAAAAoBAAAPAAAAAAAAAAEAIAAAACIAAABkcnMvZG93bnJldi54bWxQSwEC&#10;FAAUAAAACACHTuJAn6LzZ7gBAABYAwAADgAAAAAAAAABACAAAAAqAQAAZHJzL2Uyb0RvYy54bWxQ&#10;SwUGAAAAAAYABgBZAQAAVAUAAAAA&#10;">
                <v:fill on="f"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mc:AlternateContent>
          <mc:Choice Requires="wps">
            <w:drawing>
              <wp:anchor distT="0" distB="0" distL="114300" distR="114300" simplePos="0" relativeHeight="251662336" behindDoc="0" locked="0" layoutInCell="1" allowOverlap="1">
                <wp:simplePos x="0" y="0"/>
                <wp:positionH relativeFrom="column">
                  <wp:posOffset>1555750</wp:posOffset>
                </wp:positionH>
                <wp:positionV relativeFrom="paragraph">
                  <wp:posOffset>3582670</wp:posOffset>
                </wp:positionV>
                <wp:extent cx="2223135" cy="436880"/>
                <wp:effectExtent l="0" t="0" r="5715" b="1270"/>
                <wp:wrapNone/>
                <wp:docPr id="4"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5pt;margin-top:282.1pt;height:34.4pt;width:175.05pt;z-index:251662336;mso-width-relative:page;mso-height-relative:page;" fillcolor="#FFFFFF" filled="t" stroked="f" coordsize="21600,21600" o:gfxdata="UEsDBAoAAAAAAIdO4kAAAAAAAAAAAAAAAAAEAAAAZHJzL1BLAwQUAAAACACHTuJA2QRretYAAAAL&#10;AQAADwAAAGRycy9kb3ducmV2LnhtbE2Pu07EMBREeyT+wbpIdKydbBJBiLMFEi0S+6q98SWOsK8j&#10;2/v8ekwF5WhGM2e61cVZdsIQJ08SioUAhjR4PdEoYbt5f3oGFpMirawnlHDFCKv+/q5TrfZn+sTT&#10;Oo0sl1BslQST0txyHgeDTsWFn5Gy9+WDUynLMHId1DmXO8tLIRru1ER5wagZ3wwO3+ujk7Af3W2/&#10;K+ZgtLMVfdyum62fpHx8KMQrsISX9BeGX/yMDn1mOvgj6cishLKq85ckoW6qElhO1C91AewgoVku&#10;BfC+4/8/9D9QSwMEFAAAAAgAh07iQKCuCdRiAgAAqQQAAA4AAABkcnMvZTJvRG9jLnhtbK1UzW4T&#10;MRC+I/EOlu9kN7+kUTdVaBWEFNFKBXF2vN6sJdtjbCe74QHgDThx4c5z9TkYezdtKRx6IIfN2PPt&#10;NzPfzOz5RasVOQjnJZiCDgc5JcJwKKXZFfTjh/WrOSU+MFMyBUYU9Cg8vVi+fHHe2IUYQQ2qFI4g&#10;ifGLxha0DsEusszzWmjmB2CFQWcFTrOAR7fLSscaZNcqG+X5LGvAldYBF97j7VXnpD2jew4hVJXk&#10;4gr4XgsTOlYnFAtYkq+l9XSZsq0qwcN1VXkRiCooVhrSE4OgvY3PbHnOFjvHbC15nwJ7TgpPatJM&#10;Ggx6T3XFAiN7J/+i0pI78FCFAQeddYUkRbCKYf5Em9uaWZFqQam9vRfd/z9a/v5w44gsCzqhxDCN&#10;Db/7/u3ux6+7n1/JJMrTWL9A1K1FXGjfQItDc7r3eBmrbiun4z/WQ9A/yufT8QQlPhb09Sifns17&#10;oUUbCI+A0Wg8HE8p4YiYjGfzDpA9MFnnw1sBmkSjoA4bmfRlh40PmBVCT5AY2IOS5VoqlQ5ut71U&#10;jhwYNn2dfjFhfOUPmDKkKehsPM0Ts4H4fodTJvKIND99vChDV260Qrtte222UB5RGgfdbHnL1xJz&#10;3jAfbpjDYUIdcN3CNT4qBRgSeouSGtyXf91HPPYYvZQ0OJwF9Z/3zAlK1DuD3T8bTqK8IR0mU9SY&#10;EvfYs33sMXt9CSjFEBfb8mRGfFAns3KgP+FWrmJUdDHDMXZBw8m8DN3K4FZzsVolEM6vZWFjbi2P&#10;1FEwA6t9gEqmBkWZOm1Q+njACU5N6Lctrsjjc0I9fGG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ZBGt61gAAAAsBAAAPAAAAAAAAAAEAIAAAACIAAABkcnMvZG93bnJldi54bWxQSwECFAAUAAAA&#10;CACHTuJAoK4J1GICAACpBAAADgAAAAAAAAABACAAAAAlAQAAZHJzL2Uyb0RvYy54bWxQSwUGAAAA&#10;AAYABgBZAQAA+QU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jc w:val="center"/>
        <w:rPr>
          <w:rFonts w:ascii="宋体" w:hAnsi="宋体" w:cs="宋体"/>
          <w:bCs/>
          <w:sz w:val="24"/>
        </w:rPr>
      </w:pPr>
      <w:r>
        <w:rPr>
          <w:rFonts w:hint="eastAsia" w:ascii="宋体" w:hAnsi="宋体" w:cs="宋体"/>
          <w:bCs/>
          <w:sz w:val="24"/>
        </w:rPr>
        <w:t>文档更改履历</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9"/>
        <w:gridCol w:w="1741"/>
        <w:gridCol w:w="4012"/>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pStyle w:val="43"/>
              <w:bidi w:val="0"/>
            </w:pPr>
            <w:r>
              <w:rPr>
                <w:rFonts w:hint="eastAsia"/>
              </w:rPr>
              <w:t>版本号</w:t>
            </w:r>
          </w:p>
        </w:tc>
        <w:tc>
          <w:tcPr>
            <w:tcW w:w="1985" w:type="dxa"/>
            <w:shd w:val="pct10" w:color="auto" w:fill="auto"/>
            <w:vAlign w:val="center"/>
          </w:tcPr>
          <w:p>
            <w:pPr>
              <w:pStyle w:val="43"/>
              <w:bidi w:val="0"/>
            </w:pPr>
            <w:r>
              <w:rPr>
                <w:rFonts w:hint="eastAsia"/>
              </w:rPr>
              <w:t>发布/实施日期</w:t>
            </w:r>
          </w:p>
        </w:tc>
        <w:tc>
          <w:tcPr>
            <w:tcW w:w="4678" w:type="dxa"/>
            <w:shd w:val="pct10" w:color="auto" w:fill="auto"/>
            <w:vAlign w:val="center"/>
          </w:tcPr>
          <w:p>
            <w:pPr>
              <w:pStyle w:val="43"/>
              <w:bidi w:val="0"/>
            </w:pPr>
            <w:r>
              <w:rPr>
                <w:rFonts w:hint="eastAsia"/>
              </w:rPr>
              <w:t>更改内容概述</w:t>
            </w:r>
          </w:p>
        </w:tc>
        <w:tc>
          <w:tcPr>
            <w:tcW w:w="1842" w:type="dxa"/>
            <w:shd w:val="pct10" w:color="auto" w:fill="auto"/>
            <w:vAlign w:val="center"/>
          </w:tcPr>
          <w:p>
            <w:pPr>
              <w:pStyle w:val="43"/>
              <w:bidi w:val="0"/>
            </w:pPr>
            <w:r>
              <w:rPr>
                <w:rFonts w:hint="eastAsia"/>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r>
              <w:rPr>
                <w:rFonts w:hint="eastAsia"/>
              </w:rPr>
              <w:t>V1.0</w:t>
            </w:r>
          </w:p>
        </w:tc>
        <w:tc>
          <w:tcPr>
            <w:tcW w:w="1985" w:type="dxa"/>
            <w:vAlign w:val="center"/>
          </w:tcPr>
          <w:p>
            <w:pPr>
              <w:pStyle w:val="43"/>
              <w:bidi w:val="0"/>
            </w:pPr>
          </w:p>
        </w:tc>
        <w:tc>
          <w:tcPr>
            <w:tcW w:w="4678" w:type="dxa"/>
            <w:vAlign w:val="center"/>
          </w:tcPr>
          <w:p>
            <w:pPr>
              <w:pStyle w:val="43"/>
              <w:bidi w:val="0"/>
            </w:pPr>
            <w:r>
              <w:rPr>
                <w:rFonts w:hint="eastAsia"/>
              </w:rPr>
              <w:t>文件新编</w:t>
            </w: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pStyle w:val="43"/>
              <w:bidi w:val="0"/>
            </w:pPr>
          </w:p>
        </w:tc>
        <w:tc>
          <w:tcPr>
            <w:tcW w:w="1985" w:type="dxa"/>
            <w:vAlign w:val="center"/>
          </w:tcPr>
          <w:p>
            <w:pPr>
              <w:pStyle w:val="43"/>
              <w:bidi w:val="0"/>
            </w:pPr>
          </w:p>
        </w:tc>
        <w:tc>
          <w:tcPr>
            <w:tcW w:w="4678" w:type="dxa"/>
            <w:vAlign w:val="center"/>
          </w:tcPr>
          <w:p>
            <w:pPr>
              <w:pStyle w:val="43"/>
              <w:bidi w:val="0"/>
            </w:pPr>
          </w:p>
        </w:tc>
        <w:tc>
          <w:tcPr>
            <w:tcW w:w="1842" w:type="dxa"/>
            <w:vAlign w:val="center"/>
          </w:tcPr>
          <w:p>
            <w:pPr>
              <w:pStyle w:val="43"/>
              <w:bidi w:val="0"/>
            </w:pPr>
          </w:p>
        </w:tc>
      </w:tr>
    </w:tbl>
    <w:p>
      <w:pPr>
        <w:spacing w:before="156" w:after="156"/>
        <w:jc w:val="center"/>
        <w:rPr>
          <w:rFonts w:ascii="宋体" w:hAnsi="宋体" w:cs="宋体"/>
          <w:b/>
          <w:sz w:val="52"/>
        </w:rPr>
        <w:sectPr>
          <w:headerReference r:id="rId13" w:type="first"/>
          <w:headerReference r:id="rId11" w:type="default"/>
          <w:footerReference r:id="rId14" w:type="default"/>
          <w:headerReference r:id="rId12"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spacing w:beforeLines="0" w:afterLines="0" w:line="240" w:lineRule="auto"/>
        <w:jc w:val="center"/>
        <w:rPr>
          <w:rFonts w:ascii="宋体" w:hAnsi="宋体" w:cs="宋体"/>
          <w:b/>
          <w:sz w:val="36"/>
          <w:szCs w:val="18"/>
        </w:rPr>
      </w:pPr>
      <w:r>
        <w:rPr>
          <w:rFonts w:hint="eastAsia" w:ascii="宋体" w:hAnsi="宋体" w:cs="宋体"/>
          <w:b/>
          <w:sz w:val="36"/>
          <w:szCs w:val="18"/>
        </w:rPr>
        <w:t>目录</w:t>
      </w:r>
    </w:p>
    <w:p>
      <w:pPr>
        <w:pStyle w:val="3"/>
        <w:tabs>
          <w:tab w:val="right" w:leader="dot" w:pos="8306"/>
        </w:tabs>
      </w:pPr>
      <w:r>
        <w:rPr>
          <w:rFonts w:hint="eastAsia" w:ascii="宋体" w:hAnsi="宋体" w:cs="宋体"/>
        </w:rPr>
        <w:fldChar w:fldCharType="begin"/>
      </w:r>
      <w:r>
        <w:rPr>
          <w:rFonts w:hint="eastAsia" w:ascii="宋体" w:hAnsi="宋体" w:cs="宋体"/>
        </w:rPr>
        <w:instrText xml:space="preserve"> TOC \o "1-3" \h \z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_Toc7577 </w:instrText>
      </w:r>
      <w:r>
        <w:rPr>
          <w:rFonts w:hint="eastAsia" w:ascii="宋体" w:hAnsi="宋体" w:cs="宋体"/>
        </w:rPr>
        <w:fldChar w:fldCharType="separate"/>
      </w:r>
      <w:r>
        <w:rPr>
          <w:rFonts w:hint="default"/>
          <w:lang w:val="en-US" w:eastAsia="zh-CN"/>
        </w:rPr>
        <w:t xml:space="preserve">1. </w:t>
      </w:r>
      <w:r>
        <w:rPr>
          <w:rFonts w:hint="eastAsia"/>
          <w:lang w:val="en-US" w:eastAsia="zh-CN"/>
        </w:rPr>
        <w:t>结构设计概述</w:t>
      </w:r>
      <w:r>
        <w:tab/>
      </w:r>
      <w:r>
        <w:fldChar w:fldCharType="begin"/>
      </w:r>
      <w:r>
        <w:instrText xml:space="preserve"> PAGEREF _Toc7577 \h </w:instrText>
      </w:r>
      <w:r>
        <w:fldChar w:fldCharType="separate"/>
      </w:r>
      <w:r>
        <w:t>1</w:t>
      </w:r>
      <w:r>
        <w:fldChar w:fldCharType="end"/>
      </w:r>
      <w:r>
        <w:rPr>
          <w:rFonts w:hint="eastAsia" w:ascii="宋体" w:hAnsi="宋体" w:cs="宋体"/>
        </w:rPr>
        <w:fldChar w:fldCharType="end"/>
      </w:r>
    </w:p>
    <w:p>
      <w:pPr>
        <w:pStyle w:val="26"/>
        <w:tabs>
          <w:tab w:val="right" w:leader="dot" w:pos="8306"/>
        </w:tabs>
      </w:pPr>
      <w:r>
        <w:rPr>
          <w:rFonts w:hint="eastAsia"/>
        </w:rPr>
        <w:fldChar w:fldCharType="begin"/>
      </w:r>
      <w:r>
        <w:rPr>
          <w:rFonts w:hint="eastAsia"/>
        </w:rPr>
        <w:instrText xml:space="preserve"> HYPERLINK \l _Toc22651 </w:instrText>
      </w:r>
      <w:r>
        <w:rPr>
          <w:rFonts w:hint="eastAsia"/>
        </w:rPr>
        <w:fldChar w:fldCharType="separate"/>
      </w:r>
      <w:r>
        <w:rPr>
          <w:rFonts w:hint="default" w:ascii="Arial" w:hAnsi="Arial" w:cs="Arial"/>
          <w:szCs w:val="32"/>
        </w:rPr>
        <w:t xml:space="preserve">1.1. </w:t>
      </w:r>
      <w:r>
        <w:rPr>
          <w:rFonts w:hint="eastAsia" w:ascii="Arial" w:hAnsi="Arial"/>
          <w:lang w:val="en-US" w:eastAsia="zh-CN"/>
        </w:rPr>
        <w:t>产品概述</w:t>
      </w:r>
      <w:r>
        <w:tab/>
      </w:r>
      <w:r>
        <w:fldChar w:fldCharType="begin"/>
      </w:r>
      <w:r>
        <w:instrText xml:space="preserve"> PAGEREF _Toc22651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_Toc21233 </w:instrText>
      </w:r>
      <w:r>
        <w:rPr>
          <w:rFonts w:hint="eastAsia"/>
        </w:rPr>
        <w:fldChar w:fldCharType="separate"/>
      </w:r>
      <w:r>
        <w:rPr>
          <w:rFonts w:hint="default"/>
        </w:rPr>
        <w:t xml:space="preserve">1.2. </w:t>
      </w:r>
      <w:r>
        <w:rPr>
          <w:rFonts w:hint="eastAsia"/>
          <w:lang w:val="en-US" w:eastAsia="zh-CN"/>
        </w:rPr>
        <w:t>规划模块概述</w:t>
      </w:r>
      <w:r>
        <w:tab/>
      </w:r>
      <w:r>
        <w:fldChar w:fldCharType="begin"/>
      </w:r>
      <w:r>
        <w:instrText xml:space="preserve"> PAGEREF _Toc21233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_Toc18350 </w:instrText>
      </w:r>
      <w:r>
        <w:rPr>
          <w:rFonts w:hint="eastAsia"/>
        </w:rPr>
        <w:fldChar w:fldCharType="separate"/>
      </w:r>
      <w:r>
        <w:rPr>
          <w:rFonts w:hint="default" w:ascii="Arial" w:hAnsi="Arial" w:eastAsia="宋体"/>
          <w:szCs w:val="32"/>
          <w:lang w:val="en-US" w:eastAsia="zh-CN"/>
        </w:rPr>
        <w:t xml:space="preserve">1.3. </w:t>
      </w:r>
      <w:r>
        <w:rPr>
          <w:rFonts w:hint="eastAsia" w:ascii="Arial" w:hAnsi="Arial"/>
          <w:szCs w:val="32"/>
          <w:highlight w:val="none"/>
          <w:lang w:val="en-US" w:eastAsia="zh-CN"/>
        </w:rPr>
        <w:t>产品执行标准</w:t>
      </w:r>
      <w:r>
        <w:tab/>
      </w:r>
      <w:r>
        <w:fldChar w:fldCharType="begin"/>
      </w:r>
      <w:r>
        <w:instrText xml:space="preserve"> PAGEREF _Toc18350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_Toc19654 </w:instrText>
      </w:r>
      <w:r>
        <w:rPr>
          <w:rFonts w:hint="eastAsia"/>
        </w:rPr>
        <w:fldChar w:fldCharType="separate"/>
      </w:r>
      <w:r>
        <w:rPr>
          <w:rFonts w:hint="default"/>
          <w:lang w:val="en-US" w:eastAsia="zh-CN"/>
        </w:rPr>
        <w:t xml:space="preserve">1.4. </w:t>
      </w:r>
      <w:r>
        <w:rPr>
          <w:rFonts w:hint="eastAsia"/>
          <w:lang w:val="en-US" w:eastAsia="zh-CN"/>
        </w:rPr>
        <w:t>产品技术需求</w:t>
      </w:r>
      <w:r>
        <w:tab/>
      </w:r>
      <w:r>
        <w:fldChar w:fldCharType="begin"/>
      </w:r>
      <w:r>
        <w:instrText xml:space="preserve"> PAGEREF _Toc19654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_Toc9344 </w:instrText>
      </w:r>
      <w:r>
        <w:rPr>
          <w:rFonts w:hint="eastAsia"/>
        </w:rPr>
        <w:fldChar w:fldCharType="separate"/>
      </w:r>
      <w:r>
        <w:rPr>
          <w:rFonts w:hint="default"/>
          <w:lang w:val="en-US" w:eastAsia="zh-CN"/>
        </w:rPr>
        <w:t xml:space="preserve">1.5. </w:t>
      </w:r>
      <w:r>
        <w:rPr>
          <w:rFonts w:hint="eastAsia"/>
          <w:lang w:val="en-US" w:eastAsia="zh-CN"/>
        </w:rPr>
        <w:t>结构详细设计需求</w:t>
      </w:r>
      <w:r>
        <w:tab/>
      </w:r>
      <w:r>
        <w:fldChar w:fldCharType="begin"/>
      </w:r>
      <w:r>
        <w:instrText xml:space="preserve"> PAGEREF _Toc9344 \h </w:instrText>
      </w:r>
      <w:r>
        <w:fldChar w:fldCharType="separate"/>
      </w:r>
      <w:r>
        <w:t>1</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_Toc30078 </w:instrText>
      </w:r>
      <w:r>
        <w:rPr>
          <w:rFonts w:hint="eastAsia"/>
        </w:rPr>
        <w:fldChar w:fldCharType="separate"/>
      </w:r>
      <w:r>
        <w:rPr>
          <w:rFonts w:hint="default"/>
          <w:lang w:val="en-US" w:eastAsia="zh-CN"/>
        </w:rPr>
        <w:t xml:space="preserve">2. </w:t>
      </w:r>
      <w:r>
        <w:rPr>
          <w:rFonts w:hint="eastAsia"/>
          <w:lang w:val="en-US" w:eastAsia="zh-CN"/>
        </w:rPr>
        <w:t>整机结构风险分析与评估</w:t>
      </w:r>
      <w:r>
        <w:tab/>
      </w:r>
      <w:r>
        <w:fldChar w:fldCharType="begin"/>
      </w:r>
      <w:r>
        <w:instrText xml:space="preserve"> PAGEREF _Toc30078 \h </w:instrText>
      </w:r>
      <w:r>
        <w:fldChar w:fldCharType="separate"/>
      </w:r>
      <w:r>
        <w:t>1</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_Toc4723 </w:instrText>
      </w:r>
      <w:r>
        <w:rPr>
          <w:rFonts w:hint="eastAsia"/>
        </w:rPr>
        <w:fldChar w:fldCharType="separate"/>
      </w:r>
      <w:r>
        <w:rPr>
          <w:rFonts w:hint="default"/>
          <w:lang w:val="en-US" w:eastAsia="zh-CN"/>
        </w:rPr>
        <w:t xml:space="preserve">3. </w:t>
      </w:r>
      <w:r>
        <w:rPr>
          <w:rFonts w:hint="eastAsia"/>
          <w:lang w:val="en-US" w:eastAsia="zh-CN"/>
        </w:rPr>
        <w:t>整机结构设计说明</w:t>
      </w:r>
      <w:r>
        <w:tab/>
      </w:r>
      <w:r>
        <w:fldChar w:fldCharType="begin"/>
      </w:r>
      <w:r>
        <w:instrText xml:space="preserve"> PAGEREF _Toc4723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_Toc633 </w:instrText>
      </w:r>
      <w:r>
        <w:rPr>
          <w:rFonts w:hint="eastAsia"/>
        </w:rPr>
        <w:fldChar w:fldCharType="separate"/>
      </w:r>
      <w:r>
        <w:rPr>
          <w:rFonts w:hint="default"/>
          <w:lang w:val="en-US" w:eastAsia="zh-CN"/>
        </w:rPr>
        <w:t xml:space="preserve">3.1. </w:t>
      </w:r>
      <w:r>
        <w:rPr>
          <w:rFonts w:hint="eastAsia"/>
          <w:lang w:val="en-US" w:eastAsia="zh-CN"/>
        </w:rPr>
        <w:t>外观设计说明</w:t>
      </w:r>
      <w:r>
        <w:tab/>
      </w:r>
      <w:r>
        <w:fldChar w:fldCharType="begin"/>
      </w:r>
      <w:r>
        <w:instrText xml:space="preserve"> PAGEREF _Toc633 \h </w:instrText>
      </w:r>
      <w:r>
        <w:fldChar w:fldCharType="separate"/>
      </w:r>
      <w:r>
        <w:t>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_Toc14758 </w:instrText>
      </w:r>
      <w:r>
        <w:rPr>
          <w:rFonts w:hint="eastAsia"/>
        </w:rPr>
        <w:fldChar w:fldCharType="separate"/>
      </w:r>
      <w:r>
        <w:rPr>
          <w:rFonts w:hint="default"/>
          <w:lang w:val="en-US" w:eastAsia="zh-CN"/>
        </w:rPr>
        <w:t xml:space="preserve">3.2. </w:t>
      </w:r>
      <w:r>
        <w:rPr>
          <w:rFonts w:hint="eastAsia"/>
          <w:lang w:val="en-US" w:eastAsia="zh-CN"/>
        </w:rPr>
        <w:t>详细设计概述</w:t>
      </w:r>
      <w:r>
        <w:tab/>
      </w:r>
      <w:r>
        <w:fldChar w:fldCharType="begin"/>
      </w:r>
      <w:r>
        <w:instrText xml:space="preserve"> PAGEREF _Toc14758 \h </w:instrText>
      </w:r>
      <w:r>
        <w:fldChar w:fldCharType="separate"/>
      </w:r>
      <w:r>
        <w:t>3</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_Toc10901 </w:instrText>
      </w:r>
      <w:r>
        <w:rPr>
          <w:rFonts w:hint="eastAsia"/>
        </w:rPr>
        <w:fldChar w:fldCharType="separate"/>
      </w:r>
      <w:r>
        <w:rPr>
          <w:rFonts w:hint="default"/>
          <w:lang w:val="en-US" w:eastAsia="zh-CN"/>
        </w:rPr>
        <w:t xml:space="preserve">3.3. </w:t>
      </w:r>
      <w:r>
        <w:rPr>
          <w:rFonts w:hint="eastAsia"/>
          <w:lang w:val="en-US" w:eastAsia="zh-CN"/>
        </w:rPr>
        <w:t>框架总成详细设计说明</w:t>
      </w:r>
      <w:r>
        <w:tab/>
      </w:r>
      <w:r>
        <w:fldChar w:fldCharType="begin"/>
      </w:r>
      <w:r>
        <w:instrText xml:space="preserve"> PAGEREF _Toc10901 \h </w:instrText>
      </w:r>
      <w:r>
        <w:fldChar w:fldCharType="separate"/>
      </w:r>
      <w:r>
        <w:t>4</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_Toc20432 </w:instrText>
      </w:r>
      <w:r>
        <w:rPr>
          <w:rFonts w:hint="eastAsia"/>
        </w:rPr>
        <w:fldChar w:fldCharType="separate"/>
      </w:r>
      <w:r>
        <w:rPr>
          <w:rFonts w:hint="default"/>
          <w:lang w:val="en-US" w:eastAsia="zh-CN"/>
        </w:rPr>
        <w:t xml:space="preserve">3.3.1. </w:t>
      </w:r>
      <w:r>
        <w:rPr>
          <w:rFonts w:hint="eastAsia"/>
          <w:lang w:val="en-US" w:eastAsia="zh-CN"/>
        </w:rPr>
        <w:t>堆叠设计设计</w:t>
      </w:r>
      <w:r>
        <w:tab/>
      </w:r>
      <w:r>
        <w:fldChar w:fldCharType="begin"/>
      </w:r>
      <w:r>
        <w:instrText xml:space="preserve"> PAGEREF _Toc20432 \h </w:instrText>
      </w:r>
      <w:r>
        <w:fldChar w:fldCharType="separate"/>
      </w:r>
      <w:r>
        <w:t>6</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_Toc1466 </w:instrText>
      </w:r>
      <w:r>
        <w:rPr>
          <w:rFonts w:hint="eastAsia"/>
        </w:rPr>
        <w:fldChar w:fldCharType="separate"/>
      </w:r>
      <w:r>
        <w:rPr>
          <w:rFonts w:hint="default"/>
          <w:lang w:val="en-US" w:eastAsia="zh-CN"/>
        </w:rPr>
        <w:t xml:space="preserve">3.3.2. </w:t>
      </w:r>
      <w:r>
        <w:rPr>
          <w:rFonts w:hint="eastAsia"/>
          <w:lang w:val="en-US" w:eastAsia="zh-CN"/>
        </w:rPr>
        <w:t>焊接框架结构强度分析</w:t>
      </w:r>
      <w:r>
        <w:tab/>
      </w:r>
      <w:r>
        <w:fldChar w:fldCharType="begin"/>
      </w:r>
      <w:r>
        <w:instrText xml:space="preserve"> PAGEREF _Toc1466 \h </w:instrText>
      </w:r>
      <w:r>
        <w:fldChar w:fldCharType="separate"/>
      </w:r>
      <w:r>
        <w:t>7</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_Toc2592 </w:instrText>
      </w:r>
      <w:r>
        <w:rPr>
          <w:rFonts w:hint="eastAsia"/>
        </w:rPr>
        <w:fldChar w:fldCharType="separate"/>
      </w:r>
      <w:r>
        <w:rPr>
          <w:rFonts w:hint="default"/>
          <w:lang w:val="en-US" w:eastAsia="zh-CN"/>
        </w:rPr>
        <w:t xml:space="preserve">3.4. </w:t>
      </w:r>
      <w:r>
        <w:rPr>
          <w:rFonts w:hint="eastAsia"/>
          <w:lang w:val="en-US" w:eastAsia="zh-CN"/>
        </w:rPr>
        <w:t>外观总成详细设计说明</w:t>
      </w:r>
      <w:r>
        <w:tab/>
      </w:r>
      <w:r>
        <w:fldChar w:fldCharType="begin"/>
      </w:r>
      <w:r>
        <w:instrText xml:space="preserve"> PAGEREF _Toc2592 \h </w:instrText>
      </w:r>
      <w:r>
        <w:fldChar w:fldCharType="separate"/>
      </w:r>
      <w:r>
        <w:t>9</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_Toc1454 </w:instrText>
      </w:r>
      <w:r>
        <w:rPr>
          <w:rFonts w:hint="eastAsia"/>
        </w:rPr>
        <w:fldChar w:fldCharType="separate"/>
      </w:r>
      <w:r>
        <w:rPr>
          <w:rFonts w:hint="default"/>
          <w:lang w:val="en-US" w:eastAsia="zh-CN"/>
        </w:rPr>
        <w:t xml:space="preserve">3.4.1. </w:t>
      </w:r>
      <w:r>
        <w:rPr>
          <w:rFonts w:hint="eastAsia"/>
          <w:lang w:val="en-US" w:eastAsia="zh-CN"/>
        </w:rPr>
        <w:t>外观总成结构设计</w:t>
      </w:r>
      <w:r>
        <w:tab/>
      </w:r>
      <w:r>
        <w:fldChar w:fldCharType="begin"/>
      </w:r>
      <w:r>
        <w:instrText xml:space="preserve"> PAGEREF _Toc1454 \h </w:instrText>
      </w:r>
      <w:r>
        <w:fldChar w:fldCharType="separate"/>
      </w:r>
      <w:r>
        <w:t>10</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_Toc18225 </w:instrText>
      </w:r>
      <w:r>
        <w:rPr>
          <w:rFonts w:hint="eastAsia"/>
        </w:rPr>
        <w:fldChar w:fldCharType="separate"/>
      </w:r>
      <w:r>
        <w:rPr>
          <w:rFonts w:hint="default"/>
          <w:lang w:val="en-US" w:eastAsia="zh-CN"/>
        </w:rPr>
        <w:t xml:space="preserve">3.5. </w:t>
      </w:r>
      <w:r>
        <w:rPr>
          <w:rFonts w:hint="eastAsia"/>
          <w:lang w:val="en-US" w:eastAsia="zh-CN"/>
        </w:rPr>
        <w:t>主控面板总成详细设计说明</w:t>
      </w:r>
      <w:r>
        <w:tab/>
      </w:r>
      <w:r>
        <w:fldChar w:fldCharType="begin"/>
      </w:r>
      <w:r>
        <w:instrText xml:space="preserve"> PAGEREF _Toc18225 \h </w:instrText>
      </w:r>
      <w:r>
        <w:fldChar w:fldCharType="separate"/>
      </w:r>
      <w:r>
        <w:t>12</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_Toc15058 </w:instrText>
      </w:r>
      <w:r>
        <w:rPr>
          <w:rFonts w:hint="eastAsia"/>
        </w:rPr>
        <w:fldChar w:fldCharType="separate"/>
      </w:r>
      <w:r>
        <w:rPr>
          <w:rFonts w:hint="default"/>
          <w:lang w:val="en-US" w:eastAsia="zh-CN"/>
        </w:rPr>
        <w:t xml:space="preserve">3.5.1. </w:t>
      </w:r>
      <w:r>
        <w:rPr>
          <w:rFonts w:hint="eastAsia"/>
          <w:lang w:val="en-US" w:eastAsia="zh-CN"/>
        </w:rPr>
        <w:t>主控面板总成功能需求描述</w:t>
      </w:r>
      <w:r>
        <w:tab/>
      </w:r>
      <w:r>
        <w:fldChar w:fldCharType="begin"/>
      </w:r>
      <w:r>
        <w:instrText xml:space="preserve"> PAGEREF _Toc15058 \h </w:instrText>
      </w:r>
      <w:r>
        <w:fldChar w:fldCharType="separate"/>
      </w:r>
      <w:r>
        <w:t>12</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_Toc31078 </w:instrText>
      </w:r>
      <w:r>
        <w:rPr>
          <w:rFonts w:hint="eastAsia"/>
        </w:rPr>
        <w:fldChar w:fldCharType="separate"/>
      </w:r>
      <w:r>
        <w:rPr>
          <w:rFonts w:hint="default"/>
          <w:lang w:val="en-US" w:eastAsia="zh-CN"/>
        </w:rPr>
        <w:t xml:space="preserve">3.5.2. </w:t>
      </w:r>
      <w:r>
        <w:rPr>
          <w:rFonts w:hint="eastAsia"/>
          <w:lang w:val="en-US" w:eastAsia="zh-CN"/>
        </w:rPr>
        <w:t>主控面板总成结构设计及零部件选型</w:t>
      </w:r>
      <w:r>
        <w:tab/>
      </w:r>
      <w:r>
        <w:fldChar w:fldCharType="begin"/>
      </w:r>
      <w:r>
        <w:instrText xml:space="preserve"> PAGEREF _Toc31078 \h </w:instrText>
      </w:r>
      <w:r>
        <w:fldChar w:fldCharType="separate"/>
      </w:r>
      <w:r>
        <w:t>12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_Toc27503 </w:instrText>
      </w:r>
      <w:r>
        <w:rPr>
          <w:rFonts w:hint="eastAsia"/>
        </w:rPr>
        <w:fldChar w:fldCharType="separate"/>
      </w:r>
      <w:r>
        <w:rPr>
          <w:rFonts w:hint="default"/>
          <w:lang w:val="en-US" w:eastAsia="zh-CN"/>
        </w:rPr>
        <w:t xml:space="preserve">3.6. </w:t>
      </w:r>
      <w:r>
        <w:rPr>
          <w:rFonts w:hint="eastAsia"/>
          <w:lang w:val="en-US" w:eastAsia="zh-CN"/>
        </w:rPr>
        <w:t>侧面板总成详细设计说明</w:t>
      </w:r>
      <w:r>
        <w:tab/>
      </w:r>
      <w:r>
        <w:fldChar w:fldCharType="begin"/>
      </w:r>
      <w:r>
        <w:instrText xml:space="preserve"> PAGEREF _Toc27503 \h </w:instrText>
      </w:r>
      <w:r>
        <w:fldChar w:fldCharType="separate"/>
      </w:r>
      <w:r>
        <w:t>13</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_Toc23923 </w:instrText>
      </w:r>
      <w:r>
        <w:rPr>
          <w:rFonts w:hint="eastAsia"/>
        </w:rPr>
        <w:fldChar w:fldCharType="separate"/>
      </w:r>
      <w:r>
        <w:rPr>
          <w:rFonts w:hint="default"/>
          <w:lang w:val="en-US" w:eastAsia="zh-CN"/>
        </w:rPr>
        <w:t xml:space="preserve">3.6.1. </w:t>
      </w:r>
      <w:r>
        <w:rPr>
          <w:rFonts w:hint="eastAsia"/>
          <w:lang w:val="en-US" w:eastAsia="zh-CN"/>
        </w:rPr>
        <w:t>侧面板总成功能需求描述</w:t>
      </w:r>
      <w:r>
        <w:tab/>
      </w:r>
      <w:r>
        <w:fldChar w:fldCharType="begin"/>
      </w:r>
      <w:r>
        <w:instrText xml:space="preserve"> PAGEREF _Toc23923 \h </w:instrText>
      </w:r>
      <w:r>
        <w:fldChar w:fldCharType="separate"/>
      </w:r>
      <w:r>
        <w:t>13</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_Toc31419 </w:instrText>
      </w:r>
      <w:r>
        <w:rPr>
          <w:rFonts w:hint="eastAsia"/>
        </w:rPr>
        <w:fldChar w:fldCharType="separate"/>
      </w:r>
      <w:r>
        <w:rPr>
          <w:rFonts w:hint="default"/>
          <w:lang w:val="en-US" w:eastAsia="zh-CN"/>
        </w:rPr>
        <w:t xml:space="preserve">3.6.2. </w:t>
      </w:r>
      <w:r>
        <w:rPr>
          <w:rFonts w:hint="eastAsia"/>
          <w:lang w:val="en-US" w:eastAsia="zh-CN"/>
        </w:rPr>
        <w:t>侧面板总成结构设计及零部件选型</w:t>
      </w:r>
      <w:r>
        <w:tab/>
      </w:r>
      <w:r>
        <w:fldChar w:fldCharType="begin"/>
      </w:r>
      <w:r>
        <w:instrText xml:space="preserve"> PAGEREF _Toc31419 \h </w:instrText>
      </w:r>
      <w:r>
        <w:fldChar w:fldCharType="separate"/>
      </w:r>
      <w:r>
        <w:t>14</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_Toc9691 </w:instrText>
      </w:r>
      <w:r>
        <w:rPr>
          <w:rFonts w:hint="eastAsia"/>
        </w:rPr>
        <w:fldChar w:fldCharType="separate"/>
      </w:r>
      <w:r>
        <w:rPr>
          <w:rFonts w:hint="default"/>
          <w:lang w:val="en-US" w:eastAsia="zh-CN"/>
        </w:rPr>
        <w:t xml:space="preserve">3.7. </w:t>
      </w:r>
      <w:r>
        <w:rPr>
          <w:rFonts w:hint="eastAsia"/>
          <w:lang w:val="en-US" w:eastAsia="zh-CN"/>
        </w:rPr>
        <w:t>电磁兼容设计说明</w:t>
      </w:r>
      <w:r>
        <w:tab/>
      </w:r>
      <w:r>
        <w:fldChar w:fldCharType="begin"/>
      </w:r>
      <w:r>
        <w:instrText xml:space="preserve"> PAGEREF _Toc9691 \h </w:instrText>
      </w:r>
      <w:r>
        <w:fldChar w:fldCharType="separate"/>
      </w:r>
      <w:r>
        <w:t>15</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_Toc17603 </w:instrText>
      </w:r>
      <w:r>
        <w:rPr>
          <w:rFonts w:hint="eastAsia"/>
        </w:rPr>
        <w:fldChar w:fldCharType="separate"/>
      </w:r>
      <w:r>
        <w:rPr>
          <w:rFonts w:hint="default"/>
          <w:lang w:val="en-US" w:eastAsia="zh-CN"/>
        </w:rPr>
        <w:t xml:space="preserve">3.8. </w:t>
      </w:r>
      <w:r>
        <w:rPr>
          <w:rFonts w:hint="eastAsia"/>
          <w:lang w:val="en-US" w:eastAsia="zh-CN"/>
        </w:rPr>
        <w:t>接地及防静电设计说明</w:t>
      </w:r>
      <w:r>
        <w:tab/>
      </w:r>
      <w:r>
        <w:fldChar w:fldCharType="begin"/>
      </w:r>
      <w:r>
        <w:instrText xml:space="preserve"> PAGEREF _Toc17603 \h </w:instrText>
      </w:r>
      <w:r>
        <w:fldChar w:fldCharType="separate"/>
      </w:r>
      <w:r>
        <w:t>15</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_Toc19366 </w:instrText>
      </w:r>
      <w:r>
        <w:rPr>
          <w:rFonts w:hint="eastAsia"/>
        </w:rPr>
        <w:fldChar w:fldCharType="separate"/>
      </w:r>
      <w:r>
        <w:rPr>
          <w:rFonts w:hint="default"/>
          <w:lang w:val="en-US" w:eastAsia="zh-CN"/>
        </w:rPr>
        <w:t xml:space="preserve">3.9. </w:t>
      </w:r>
      <w:r>
        <w:rPr>
          <w:rFonts w:hint="eastAsia"/>
          <w:lang w:val="en-US" w:eastAsia="zh-CN"/>
        </w:rPr>
        <w:t>通风散热设计说明</w:t>
      </w:r>
      <w:r>
        <w:tab/>
      </w:r>
      <w:r>
        <w:fldChar w:fldCharType="begin"/>
      </w:r>
      <w:r>
        <w:instrText xml:space="preserve"> PAGEREF _Toc19366 \h </w:instrText>
      </w:r>
      <w:r>
        <w:fldChar w:fldCharType="separate"/>
      </w:r>
      <w:r>
        <w:t>15</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_Toc32470 </w:instrText>
      </w:r>
      <w:r>
        <w:rPr>
          <w:rFonts w:hint="eastAsia"/>
        </w:rPr>
        <w:fldChar w:fldCharType="separate"/>
      </w:r>
      <w:r>
        <w:rPr>
          <w:rFonts w:hint="default"/>
          <w:lang w:val="en-US" w:eastAsia="zh-CN"/>
        </w:rPr>
        <w:t xml:space="preserve">3.10. </w:t>
      </w:r>
      <w:r>
        <w:rPr>
          <w:rFonts w:hint="eastAsia"/>
          <w:lang w:val="en-US" w:eastAsia="zh-CN"/>
        </w:rPr>
        <w:t>检修维护设计说明</w:t>
      </w:r>
      <w:r>
        <w:tab/>
      </w:r>
      <w:r>
        <w:fldChar w:fldCharType="begin"/>
      </w:r>
      <w:r>
        <w:instrText xml:space="preserve"> PAGEREF _Toc32470 \h </w:instrText>
      </w:r>
      <w:r>
        <w:fldChar w:fldCharType="separate"/>
      </w:r>
      <w:r>
        <w:t>16</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_Toc30124 </w:instrText>
      </w:r>
      <w:r>
        <w:rPr>
          <w:rFonts w:hint="eastAsia"/>
        </w:rPr>
        <w:fldChar w:fldCharType="separate"/>
      </w:r>
      <w:r>
        <w:rPr>
          <w:rFonts w:hint="default"/>
          <w:lang w:val="en-US" w:eastAsia="zh-CN"/>
        </w:rPr>
        <w:t xml:space="preserve">4. </w:t>
      </w:r>
      <w:r>
        <w:rPr>
          <w:rFonts w:hint="eastAsia"/>
          <w:lang w:val="en-US" w:eastAsia="zh-CN"/>
        </w:rPr>
        <w:t>总结</w:t>
      </w:r>
      <w:r>
        <w:tab/>
      </w:r>
      <w:r>
        <w:fldChar w:fldCharType="begin"/>
      </w:r>
      <w:r>
        <w:instrText xml:space="preserve"> PAGEREF _Toc30124 \h </w:instrText>
      </w:r>
      <w:r>
        <w:fldChar w:fldCharType="separate"/>
      </w:r>
      <w:r>
        <w:t>16</w:t>
      </w:r>
      <w:r>
        <w:fldChar w:fldCharType="end"/>
      </w:r>
      <w:r>
        <w:rPr>
          <w:rFonts w:hint="eastAsia"/>
        </w:rPr>
        <w:fldChar w:fldCharType="end"/>
      </w:r>
    </w:p>
    <w:p>
      <w:pPr>
        <w:spacing w:before="156" w:after="156"/>
        <w:sectPr>
          <w:headerReference r:id="rId16" w:type="first"/>
          <w:footerReference r:id="rId17" w:type="default"/>
          <w:headerReference r:id="rId15"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rPr>
        <w:fldChar w:fldCharType="end"/>
      </w:r>
    </w:p>
    <w:p>
      <w:pPr>
        <w:pStyle w:val="2"/>
        <w:bidi w:val="0"/>
        <w:rPr>
          <w:rFonts w:hint="default"/>
          <w:lang w:val="en-US" w:eastAsia="zh-CN"/>
        </w:rPr>
      </w:pPr>
      <w:bookmarkStart w:id="0" w:name="_Toc7577"/>
      <w:bookmarkStart w:id="1" w:name="_Toc25863"/>
      <w:r>
        <w:rPr>
          <w:rFonts w:hint="eastAsia"/>
          <w:lang w:val="en-US" w:eastAsia="zh-CN"/>
        </w:rPr>
        <w:t>结构设计概述</w:t>
      </w:r>
      <w:bookmarkEnd w:id="0"/>
      <w:bookmarkEnd w:id="1"/>
    </w:p>
    <w:p>
      <w:pPr>
        <w:pStyle w:val="4"/>
        <w:rPr>
          <w:rFonts w:hint="eastAsia" w:ascii="Arial" w:hAnsi="Arial" w:cs="Arial"/>
          <w:color w:val="auto"/>
          <w:sz w:val="24"/>
          <w:szCs w:val="32"/>
          <w:highlight w:val="none"/>
        </w:rPr>
      </w:pPr>
      <w:bookmarkStart w:id="2" w:name="_Toc22651"/>
      <w:r>
        <w:rPr>
          <w:rFonts w:hint="eastAsia" w:ascii="Arial" w:hAnsi="Arial"/>
          <w:lang w:val="en-US" w:eastAsia="zh-CN"/>
        </w:rPr>
        <w:t>产品概述</w:t>
      </w:r>
      <w:bookmarkEnd w:id="2"/>
    </w:p>
    <w:p>
      <w:pPr>
        <w:bidi w:val="0"/>
        <w:rPr>
          <w:rFonts w:hint="eastAsia"/>
          <w:lang w:val="en-US" w:eastAsia="zh-CN"/>
        </w:rPr>
      </w:pPr>
      <w:r>
        <w:rPr>
          <w:rFonts w:hint="eastAsia"/>
          <w:lang w:val="en-US" w:eastAsia="zh-CN"/>
        </w:rPr>
        <w:t>MS-001系统由规划模块、导引模块、工具包和体位反馈模块等组成</w:t>
      </w:r>
      <w:r>
        <w:rPr>
          <w:rFonts w:hint="eastAsia"/>
        </w:rPr>
        <w:t>。</w:t>
      </w:r>
    </w:p>
    <w:p>
      <w:pPr>
        <w:pStyle w:val="4"/>
        <w:bidi w:val="0"/>
      </w:pPr>
      <w:bookmarkStart w:id="3" w:name="_Toc21233"/>
      <w:r>
        <w:rPr>
          <w:rFonts w:hint="eastAsia"/>
          <w:lang w:val="en-US" w:eastAsia="zh-CN"/>
        </w:rPr>
        <w:t>规划模块概述</w:t>
      </w:r>
      <w:bookmarkEnd w:id="3"/>
    </w:p>
    <w:p>
      <w:pPr>
        <w:rPr>
          <w:rFonts w:hint="default"/>
          <w:sz w:val="21"/>
          <w:szCs w:val="21"/>
          <w:lang w:val="en-US"/>
        </w:rPr>
      </w:pPr>
      <w:r>
        <w:rPr>
          <w:rFonts w:hint="eastAsia" w:ascii="宋体" w:hAnsi="宋体" w:cs="宋体"/>
          <w:color w:val="auto"/>
          <w:sz w:val="21"/>
          <w:szCs w:val="21"/>
          <w:highlight w:val="none"/>
          <w:lang w:val="en-US" w:eastAsia="zh-CN"/>
        </w:rPr>
        <w:t>规划模块是MS-001系统的重要组成部分，规划模块的结构组成主要是规划台车。</w:t>
      </w:r>
    </w:p>
    <w:p>
      <w:pPr>
        <w:pStyle w:val="4"/>
        <w:spacing w:line="360" w:lineRule="auto"/>
        <w:rPr>
          <w:rFonts w:hint="eastAsia" w:ascii="Arial" w:hAnsi="Arial" w:eastAsia="宋体"/>
          <w:color w:val="auto"/>
          <w:sz w:val="24"/>
          <w:szCs w:val="32"/>
          <w:highlight w:val="none"/>
          <w:lang w:val="en-US" w:eastAsia="zh-CN"/>
        </w:rPr>
      </w:pPr>
      <w:bookmarkStart w:id="4" w:name="_Toc18350"/>
      <w:r>
        <w:rPr>
          <w:rFonts w:hint="eastAsia" w:ascii="Arial" w:hAnsi="Arial"/>
          <w:color w:val="auto"/>
          <w:sz w:val="24"/>
          <w:szCs w:val="32"/>
          <w:highlight w:val="none"/>
          <w:lang w:val="en-US" w:eastAsia="zh-CN"/>
        </w:rPr>
        <w:t>产品执行标准</w:t>
      </w:r>
      <w:bookmarkEnd w:id="4"/>
    </w:p>
    <w:p>
      <w:pPr>
        <w:numPr>
          <w:ilvl w:val="0"/>
          <w:numId w:val="2"/>
        </w:numPr>
        <w:spacing w:line="360" w:lineRule="auto"/>
        <w:ind w:left="845" w:leftChars="0" w:hanging="425" w:firstLineChars="0"/>
        <w:rPr>
          <w:rFonts w:hint="eastAsia"/>
        </w:rPr>
      </w:pPr>
      <w:r>
        <w:rPr>
          <w:rFonts w:hint="eastAsia"/>
        </w:rPr>
        <w:t>GB 9706.1</w:t>
      </w:r>
      <w:r>
        <w:rPr>
          <w:rFonts w:hint="eastAsia"/>
          <w:lang w:val="en-US" w:eastAsia="zh-CN"/>
        </w:rPr>
        <w:t>-2007</w:t>
      </w:r>
      <w:r>
        <w:rPr>
          <w:rFonts w:hint="eastAsia"/>
        </w:rPr>
        <w:t>医用电气设备 第1部分：安全通用要求</w:t>
      </w:r>
    </w:p>
    <w:p>
      <w:pPr>
        <w:numPr>
          <w:ilvl w:val="0"/>
          <w:numId w:val="2"/>
        </w:numPr>
        <w:spacing w:line="360" w:lineRule="auto"/>
        <w:ind w:left="845" w:leftChars="0" w:hanging="425" w:firstLineChars="0"/>
        <w:rPr>
          <w:rFonts w:hint="eastAsia"/>
        </w:rPr>
      </w:pPr>
      <w:r>
        <w:rPr>
          <w:rFonts w:hint="eastAsia"/>
        </w:rPr>
        <w:t>YY 0505</w:t>
      </w:r>
      <w:r>
        <w:rPr>
          <w:rFonts w:hint="eastAsia"/>
          <w:lang w:val="en-US" w:eastAsia="zh-CN"/>
        </w:rPr>
        <w:t>-2012</w:t>
      </w:r>
      <w:r>
        <w:rPr>
          <w:rFonts w:hint="eastAsia"/>
        </w:rPr>
        <w:t>医用电气设备 第1-2部分：安全通用要求并列标准：电磁兼容 要求和试验</w:t>
      </w:r>
    </w:p>
    <w:p>
      <w:pPr>
        <w:pStyle w:val="4"/>
        <w:bidi w:val="0"/>
        <w:rPr>
          <w:rFonts w:hint="eastAsia"/>
          <w:lang w:val="en-US" w:eastAsia="zh-CN"/>
        </w:rPr>
      </w:pPr>
      <w:bookmarkStart w:id="5" w:name="_Toc22341"/>
      <w:bookmarkStart w:id="6" w:name="_Toc19654"/>
      <w:r>
        <w:rPr>
          <w:rFonts w:hint="eastAsia"/>
          <w:lang w:val="en-US" w:eastAsia="zh-CN"/>
        </w:rPr>
        <w:t>产品</w:t>
      </w:r>
      <w:bookmarkEnd w:id="5"/>
      <w:r>
        <w:rPr>
          <w:rFonts w:hint="eastAsia"/>
          <w:lang w:val="en-US" w:eastAsia="zh-CN"/>
        </w:rPr>
        <w:t>技术需求</w:t>
      </w:r>
      <w:bookmarkEnd w:id="6"/>
    </w:p>
    <w:p>
      <w:pPr>
        <w:spacing w:before="156" w:after="156"/>
        <w:jc w:val="both"/>
        <w:rPr>
          <w:rFonts w:hint="default"/>
          <w:lang w:val="en-US" w:eastAsia="zh-CN"/>
        </w:rPr>
      </w:pPr>
      <w:r>
        <w:rPr>
          <w:rFonts w:hint="eastAsia"/>
          <w:lang w:val="en-US" w:eastAsia="zh-CN"/>
        </w:rPr>
        <w:t>详见《MS-001产品技术需求说明书》。</w:t>
      </w:r>
    </w:p>
    <w:p>
      <w:pPr>
        <w:pStyle w:val="4"/>
        <w:bidi w:val="0"/>
        <w:rPr>
          <w:rFonts w:hint="default"/>
          <w:lang w:val="en-US" w:eastAsia="zh-CN"/>
        </w:rPr>
      </w:pPr>
      <w:bookmarkStart w:id="7" w:name="_Toc9344"/>
      <w:bookmarkStart w:id="8" w:name="_Toc31976"/>
      <w:bookmarkStart w:id="9" w:name="_Toc10861"/>
      <w:r>
        <w:rPr>
          <w:rFonts w:hint="eastAsia"/>
          <w:lang w:val="en-US" w:eastAsia="zh-CN"/>
        </w:rPr>
        <w:t>结构详细设计需求</w:t>
      </w:r>
      <w:bookmarkEnd w:id="7"/>
      <w:bookmarkEnd w:id="8"/>
      <w:bookmarkEnd w:id="9"/>
    </w:p>
    <w:p>
      <w:pPr>
        <w:numPr>
          <w:ilvl w:val="0"/>
          <w:numId w:val="3"/>
        </w:numPr>
        <w:ind w:left="845" w:leftChars="0" w:hanging="425" w:firstLineChars="0"/>
        <w:rPr>
          <w:rFonts w:hint="default"/>
          <w:lang w:val="en-US" w:eastAsia="zh-CN"/>
        </w:rPr>
      </w:pPr>
      <w:r>
        <w:rPr>
          <w:rFonts w:hint="eastAsia"/>
          <w:lang w:val="en-US" w:eastAsia="zh-CN"/>
        </w:rPr>
        <w:t>由于产品精度要求，整机需保证足够的刚度和强度，确保使用过程保持稳固；</w:t>
      </w:r>
    </w:p>
    <w:p>
      <w:pPr>
        <w:numPr>
          <w:ilvl w:val="0"/>
          <w:numId w:val="3"/>
        </w:numPr>
        <w:ind w:left="845" w:leftChars="0" w:hanging="425" w:firstLineChars="0"/>
        <w:rPr>
          <w:rFonts w:hint="default"/>
          <w:lang w:val="en-US" w:eastAsia="zh-CN"/>
        </w:rPr>
      </w:pPr>
      <w:r>
        <w:rPr>
          <w:rFonts w:hint="eastAsia"/>
          <w:lang w:val="en-US" w:eastAsia="zh-CN"/>
        </w:rPr>
        <w:t>外壳采用手板件的成型工艺，材料以ABS为主；</w:t>
      </w:r>
    </w:p>
    <w:p>
      <w:pPr>
        <w:numPr>
          <w:ilvl w:val="0"/>
          <w:numId w:val="3"/>
        </w:numPr>
        <w:ind w:left="845" w:leftChars="0" w:hanging="425" w:firstLineChars="0"/>
        <w:rPr>
          <w:rFonts w:hint="default"/>
          <w:lang w:val="en-US" w:eastAsia="zh-CN"/>
        </w:rPr>
      </w:pPr>
      <w:r>
        <w:rPr>
          <w:rFonts w:hint="eastAsia"/>
          <w:lang w:val="en-US" w:eastAsia="zh-CN"/>
        </w:rPr>
        <w:t>金属件中对精度有影响的零件采用机加工工艺，采用不锈钢、铝合金或者碳钢；不锈钢、铝合金需作表面样机氧化处理，碳钢作镀镍处理；支架之类的无高精度要求的零件采用钣金件，并作表面喷塑处理；</w:t>
      </w:r>
    </w:p>
    <w:p>
      <w:pPr>
        <w:numPr>
          <w:ilvl w:val="0"/>
          <w:numId w:val="3"/>
        </w:numPr>
        <w:ind w:left="845" w:leftChars="0" w:hanging="425" w:firstLineChars="0"/>
        <w:rPr>
          <w:rFonts w:hint="eastAsia"/>
          <w:lang w:val="en-US" w:eastAsia="zh-CN"/>
        </w:rPr>
      </w:pPr>
      <w:r>
        <w:rPr>
          <w:rFonts w:hint="eastAsia"/>
          <w:lang w:val="en-US" w:eastAsia="zh-CN"/>
        </w:rPr>
        <w:t>整机设备需兼顾电磁兼容、接地、散热、检修维护等要素进行设计；</w:t>
      </w:r>
    </w:p>
    <w:p>
      <w:pPr>
        <w:numPr>
          <w:ilvl w:val="0"/>
          <w:numId w:val="3"/>
        </w:numPr>
        <w:ind w:left="845" w:leftChars="0" w:hanging="425" w:firstLineChars="0"/>
        <w:rPr>
          <w:rFonts w:hint="eastAsia"/>
          <w:lang w:val="en-US" w:eastAsia="zh-CN"/>
        </w:rPr>
      </w:pPr>
      <w:r>
        <w:rPr>
          <w:rFonts w:hint="eastAsia"/>
          <w:lang w:val="en-US" w:eastAsia="zh-CN"/>
        </w:rPr>
        <w:t>根据概要设计的需求和实现方式，展开详细设计。</w:t>
      </w:r>
    </w:p>
    <w:p>
      <w:pPr>
        <w:pStyle w:val="2"/>
        <w:bidi w:val="0"/>
        <w:rPr>
          <w:rFonts w:hint="default"/>
          <w:lang w:val="en-US" w:eastAsia="zh-CN"/>
        </w:rPr>
      </w:pPr>
      <w:bookmarkStart w:id="10" w:name="_Toc10715"/>
      <w:bookmarkStart w:id="11" w:name="_Toc30078"/>
      <w:r>
        <w:rPr>
          <w:rFonts w:hint="eastAsia"/>
          <w:lang w:val="en-US" w:eastAsia="zh-CN"/>
        </w:rPr>
        <w:t>整机结构风险分析与评估</w:t>
      </w:r>
      <w:bookmarkEnd w:id="10"/>
      <w:bookmarkEnd w:id="11"/>
    </w:p>
    <w:p>
      <w:pPr>
        <w:rPr>
          <w:rFonts w:hint="default"/>
          <w:lang w:val="en-US" w:eastAsia="zh-CN"/>
        </w:rPr>
      </w:pPr>
      <w:r>
        <w:rPr>
          <w:rFonts w:hint="eastAsia"/>
          <w:lang w:val="en-US" w:eastAsia="zh-CN"/>
        </w:rPr>
        <w:t>整机结构风险分析与评估，详见《MS-001设计失效模式与效应分析（D-FMEA）》。</w:t>
      </w:r>
    </w:p>
    <w:p>
      <w:pPr>
        <w:pStyle w:val="2"/>
        <w:bidi w:val="0"/>
        <w:rPr>
          <w:rFonts w:hint="default"/>
          <w:lang w:val="en-US" w:eastAsia="zh-CN"/>
        </w:rPr>
      </w:pPr>
      <w:bookmarkStart w:id="12" w:name="_Toc28295"/>
      <w:bookmarkStart w:id="13" w:name="_Toc4723"/>
      <w:bookmarkStart w:id="14" w:name="_Toc25910"/>
      <w:bookmarkStart w:id="15" w:name="_Toc12521968"/>
      <w:r>
        <w:rPr>
          <w:rFonts w:hint="eastAsia"/>
          <w:lang w:val="en-US" w:eastAsia="zh-CN"/>
        </w:rPr>
        <w:t>整机结构设计说明</w:t>
      </w:r>
      <w:bookmarkEnd w:id="12"/>
      <w:bookmarkEnd w:id="13"/>
    </w:p>
    <w:p>
      <w:pPr>
        <w:rPr>
          <w:rFonts w:hint="default"/>
          <w:lang w:val="en-US" w:eastAsia="zh-CN"/>
        </w:rPr>
      </w:pPr>
      <w:r>
        <w:rPr>
          <w:rFonts w:hint="default"/>
          <w:lang w:val="en-US" w:eastAsia="zh-CN"/>
        </w:rPr>
        <w:t>整机采用金属框架</w:t>
      </w:r>
      <w:r>
        <w:rPr>
          <w:rFonts w:hint="eastAsia"/>
          <w:lang w:val="en-US" w:eastAsia="zh-CN"/>
        </w:rPr>
        <w:t>支撑</w:t>
      </w:r>
      <w:r>
        <w:rPr>
          <w:rFonts w:hint="default"/>
          <w:lang w:val="en-US" w:eastAsia="zh-CN"/>
        </w:rPr>
        <w:t>，外</w:t>
      </w:r>
      <w:r>
        <w:rPr>
          <w:rFonts w:hint="eastAsia"/>
          <w:lang w:val="en-US" w:eastAsia="zh-CN"/>
        </w:rPr>
        <w:t>壳为</w:t>
      </w:r>
      <w:r>
        <w:rPr>
          <w:rFonts w:hint="default"/>
          <w:lang w:val="en-US" w:eastAsia="zh-CN"/>
        </w:rPr>
        <w:t>塑料造型</w:t>
      </w:r>
      <w:r>
        <w:rPr>
          <w:rFonts w:hint="eastAsia"/>
          <w:lang w:val="en-US" w:eastAsia="zh-CN"/>
        </w:rPr>
        <w:t>结构</w:t>
      </w:r>
      <w:r>
        <w:rPr>
          <w:rFonts w:hint="default"/>
          <w:lang w:val="en-US" w:eastAsia="zh-CN"/>
        </w:rPr>
        <w:t>，其余依据</w:t>
      </w:r>
      <w:r>
        <w:rPr>
          <w:rFonts w:hint="eastAsia"/>
          <w:lang w:val="en-US" w:eastAsia="zh-CN"/>
        </w:rPr>
        <w:t>需求</w:t>
      </w:r>
      <w:r>
        <w:rPr>
          <w:rFonts w:hint="default"/>
          <w:lang w:val="en-US" w:eastAsia="zh-CN"/>
        </w:rPr>
        <w:t>、材料、整体重量及其他参数配备滚轮、显示器、键盘、鼠标等。</w:t>
      </w:r>
    </w:p>
    <w:p>
      <w:pPr>
        <w:pStyle w:val="4"/>
        <w:bidi w:val="0"/>
        <w:rPr>
          <w:rFonts w:hint="default"/>
          <w:lang w:val="en-US" w:eastAsia="zh-CN"/>
        </w:rPr>
      </w:pPr>
      <w:bookmarkStart w:id="16" w:name="_Toc23017"/>
      <w:bookmarkStart w:id="17" w:name="_Toc633"/>
      <w:r>
        <w:rPr>
          <w:rFonts w:hint="eastAsia"/>
          <w:lang w:val="en-US" w:eastAsia="zh-CN"/>
        </w:rPr>
        <w:t>外观设计说明</w:t>
      </w:r>
      <w:bookmarkEnd w:id="16"/>
      <w:bookmarkEnd w:id="17"/>
    </w:p>
    <w:p>
      <w:pPr>
        <w:pStyle w:val="43"/>
        <w:bidi w:val="0"/>
      </w:pPr>
      <w:r>
        <w:drawing>
          <wp:inline distT="0" distB="0" distL="114300" distR="114300">
            <wp:extent cx="3745865" cy="3411220"/>
            <wp:effectExtent l="0" t="0" r="698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rcRect l="3080" t="176" r="3394" b="1004"/>
                    <a:stretch>
                      <a:fillRect/>
                    </a:stretch>
                  </pic:blipFill>
                  <pic:spPr>
                    <a:xfrm>
                      <a:off x="0" y="0"/>
                      <a:ext cx="3745865" cy="3411220"/>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外观造型设计概念图</w:t>
      </w:r>
    </w:p>
    <w:p>
      <w:pPr>
        <w:rPr>
          <w:rFonts w:hint="default" w:eastAsia="宋体"/>
          <w:lang w:val="en-US" w:eastAsia="zh-CN"/>
        </w:rPr>
      </w:pPr>
      <w:r>
        <w:rPr>
          <w:rFonts w:hint="eastAsia"/>
          <w:lang w:val="en-US" w:eastAsia="zh-CN"/>
        </w:rPr>
        <w:t>外观造型设计以科技、简约、角度出发，并结合人机工程、人机交互方面的应用需求，整体采用圆润的曲线造型为主体，在主体四周分别设置用以指示设备运行状态的彩色灯条，将显示器、键盘、鼠标等有效改善、提升人机交互效率的设备添加至产品本体，并设置在合适的安装高度。台车底部设有可以滚动的滚轮，方便台车设备移动。</w:t>
      </w:r>
    </w:p>
    <w:p>
      <w:pPr>
        <w:pStyle w:val="13"/>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外观造型设计表</w:t>
      </w:r>
    </w:p>
    <w:tbl>
      <w:tblPr>
        <w:tblStyle w:val="30"/>
        <w:tblW w:w="4999" w:type="pct"/>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Layout w:type="autofit"/>
        <w:tblCellMar>
          <w:top w:w="0" w:type="dxa"/>
          <w:left w:w="0" w:type="dxa"/>
          <w:bottom w:w="0" w:type="dxa"/>
          <w:right w:w="0" w:type="dxa"/>
        </w:tblCellMar>
      </w:tblPr>
      <w:tblGrid>
        <w:gridCol w:w="1262"/>
        <w:gridCol w:w="707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0" w:type="dxa"/>
            <w:bottom w:w="0" w:type="dxa"/>
            <w:right w:w="0" w:type="dxa"/>
          </w:tblCellMar>
        </w:tblPrEx>
        <w:trPr>
          <w:trHeight w:val="454" w:hRule="exact"/>
        </w:trPr>
        <w:tc>
          <w:tcPr>
            <w:tcW w:w="757" w:type="pct"/>
            <w:tcBorders>
              <w:tl2br w:val="nil"/>
              <w:tr2bl w:val="nil"/>
            </w:tcBorders>
            <w:shd w:val="clear" w:color="auto" w:fill="auto"/>
            <w:tcMar>
              <w:top w:w="15" w:type="dxa"/>
              <w:left w:w="15" w:type="dxa"/>
              <w:right w:w="15" w:type="dxa"/>
            </w:tcMar>
            <w:vAlign w:val="center"/>
          </w:tcPr>
          <w:p>
            <w:pPr>
              <w:pStyle w:val="43"/>
              <w:bidi w:val="0"/>
              <w:rPr>
                <w:rFonts w:hint="default"/>
                <w:lang w:val="en-US" w:eastAsia="zh-CN"/>
              </w:rPr>
            </w:pPr>
            <w:r>
              <w:rPr>
                <w:rFonts w:hint="eastAsia"/>
                <w:lang w:val="en-US" w:eastAsia="zh-CN"/>
              </w:rPr>
              <w:t>外观结构</w:t>
            </w:r>
          </w:p>
        </w:tc>
        <w:tc>
          <w:tcPr>
            <w:tcW w:w="4242" w:type="pct"/>
            <w:tcBorders>
              <w:tl2br w:val="nil"/>
              <w:tr2bl w:val="nil"/>
            </w:tcBorders>
            <w:shd w:val="clear" w:color="auto" w:fill="auto"/>
            <w:tcMar>
              <w:top w:w="15" w:type="dxa"/>
              <w:left w:w="15" w:type="dxa"/>
              <w:right w:w="15" w:type="dxa"/>
            </w:tcMar>
            <w:vAlign w:val="center"/>
          </w:tcPr>
          <w:p>
            <w:pPr>
              <w:pStyle w:val="43"/>
              <w:bidi w:val="0"/>
              <w:jc w:val="left"/>
              <w:rPr>
                <w:rFonts w:hint="default"/>
                <w:lang w:val="en-US" w:eastAsia="zh-CN"/>
              </w:rPr>
            </w:pPr>
            <w:r>
              <w:rPr>
                <w:rFonts w:hint="eastAsia"/>
                <w:lang w:val="en-US" w:eastAsia="zh-CN"/>
              </w:rPr>
              <w:t>滚轮、台车主体、显示器、鼠标、键盘、硬盘盒、电源开关按钮、外部接口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0" w:type="dxa"/>
            <w:bottom w:w="0" w:type="dxa"/>
            <w:right w:w="0" w:type="dxa"/>
          </w:tblCellMar>
        </w:tblPrEx>
        <w:trPr>
          <w:trHeight w:val="454" w:hRule="exact"/>
        </w:trPr>
        <w:tc>
          <w:tcPr>
            <w:tcW w:w="757" w:type="pct"/>
            <w:tcBorders>
              <w:tl2br w:val="nil"/>
              <w:tr2bl w:val="nil"/>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表面工艺</w:t>
            </w:r>
          </w:p>
        </w:tc>
        <w:tc>
          <w:tcPr>
            <w:tcW w:w="4242" w:type="pct"/>
            <w:tcBorders>
              <w:tl2br w:val="nil"/>
              <w:tr2bl w:val="nil"/>
            </w:tcBorders>
            <w:shd w:val="clear" w:color="auto" w:fill="auto"/>
            <w:tcMar>
              <w:top w:w="15" w:type="dxa"/>
              <w:left w:w="15" w:type="dxa"/>
              <w:right w:w="15" w:type="dxa"/>
            </w:tcMar>
            <w:vAlign w:val="center"/>
          </w:tcPr>
          <w:p>
            <w:pPr>
              <w:pStyle w:val="43"/>
              <w:bidi w:val="0"/>
              <w:jc w:val="left"/>
              <w:rPr>
                <w:rFonts w:hint="default"/>
                <w:lang w:val="en-US"/>
              </w:rPr>
            </w:pPr>
            <w:r>
              <w:rPr>
                <w:rFonts w:hint="eastAsia"/>
                <w:lang w:val="en-US" w:eastAsia="zh-CN"/>
              </w:rPr>
              <w:t>喷漆、哑光，主色白色，兼色灰色</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0" w:type="dxa"/>
            <w:bottom w:w="0" w:type="dxa"/>
            <w:right w:w="0" w:type="dxa"/>
          </w:tblCellMar>
        </w:tblPrEx>
        <w:trPr>
          <w:trHeight w:val="454" w:hRule="exact"/>
        </w:trPr>
        <w:tc>
          <w:tcPr>
            <w:tcW w:w="757" w:type="pct"/>
            <w:tcBorders>
              <w:tl2br w:val="nil"/>
              <w:tr2bl w:val="nil"/>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文字</w:t>
            </w:r>
          </w:p>
        </w:tc>
        <w:tc>
          <w:tcPr>
            <w:tcW w:w="4242" w:type="pct"/>
            <w:tcBorders>
              <w:tl2br w:val="nil"/>
              <w:tr2bl w:val="nil"/>
            </w:tcBorders>
            <w:shd w:val="clear" w:color="auto" w:fill="auto"/>
            <w:tcMar>
              <w:top w:w="15" w:type="dxa"/>
              <w:left w:w="15" w:type="dxa"/>
              <w:right w:w="15" w:type="dxa"/>
            </w:tcMar>
            <w:vAlign w:val="center"/>
          </w:tcPr>
          <w:p>
            <w:pPr>
              <w:pStyle w:val="43"/>
              <w:bidi w:val="0"/>
              <w:jc w:val="left"/>
              <w:rPr>
                <w:rFonts w:hint="eastAsia"/>
                <w:lang w:val="en-US" w:eastAsia="zh-CN"/>
              </w:rPr>
            </w:pPr>
            <w:r>
              <w:rPr>
                <w:rFonts w:hint="eastAsia"/>
                <w:lang w:val="en-US" w:eastAsia="zh-CN"/>
              </w:rPr>
              <w:t>丝印或激光雕刻</w:t>
            </w:r>
          </w:p>
        </w:tc>
      </w:tr>
    </w:tbl>
    <w:p>
      <w:pPr>
        <w:pStyle w:val="13"/>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设计需求表</w:t>
      </w:r>
    </w:p>
    <w:tbl>
      <w:tblPr>
        <w:tblStyle w:val="30"/>
        <w:tblW w:w="79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2213"/>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pPr>
            <w:r>
              <w:rPr>
                <w:rFonts w:hint="eastAsia"/>
                <w:lang w:val="en-US" w:eastAsia="zh-CN"/>
              </w:rPr>
              <w:t>No.</w:t>
            </w:r>
          </w:p>
        </w:tc>
        <w:tc>
          <w:tcPr>
            <w:tcW w:w="2213" w:type="dxa"/>
            <w:noWrap w:val="0"/>
            <w:vAlign w:val="center"/>
          </w:tcPr>
          <w:p>
            <w:pPr>
              <w:pStyle w:val="43"/>
              <w:bidi w:val="0"/>
              <w:spacing w:line="240" w:lineRule="auto"/>
            </w:pPr>
            <w:r>
              <w:t>名称</w:t>
            </w:r>
          </w:p>
        </w:tc>
        <w:tc>
          <w:tcPr>
            <w:tcW w:w="5197" w:type="dxa"/>
            <w:noWrap w:val="0"/>
            <w:vAlign w:val="center"/>
          </w:tcPr>
          <w:p>
            <w:pPr>
              <w:pStyle w:val="43"/>
              <w:bidi w:val="0"/>
              <w:spacing w:line="240" w:lineRule="auto"/>
            </w:pPr>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eastAsia"/>
                <w:lang w:eastAsia="zh-CN"/>
              </w:rPr>
            </w:pPr>
            <w:r>
              <w:rPr>
                <w:rFonts w:hint="eastAsia"/>
                <w:lang w:val="en-US" w:eastAsia="zh-CN"/>
              </w:rPr>
              <w:t>1</w:t>
            </w:r>
          </w:p>
        </w:tc>
        <w:tc>
          <w:tcPr>
            <w:tcW w:w="2213" w:type="dxa"/>
            <w:noWrap w:val="0"/>
            <w:vAlign w:val="center"/>
          </w:tcPr>
          <w:p>
            <w:pPr>
              <w:pStyle w:val="43"/>
              <w:bidi w:val="0"/>
              <w:spacing w:line="240" w:lineRule="auto"/>
            </w:pPr>
            <w:r>
              <w:rPr>
                <w:rFonts w:hint="eastAsia"/>
              </w:rPr>
              <w:t>显示器</w:t>
            </w:r>
          </w:p>
        </w:tc>
        <w:tc>
          <w:tcPr>
            <w:tcW w:w="5197" w:type="dxa"/>
            <w:noWrap w:val="0"/>
            <w:vAlign w:val="center"/>
          </w:tcPr>
          <w:p>
            <w:pPr>
              <w:pStyle w:val="43"/>
              <w:bidi w:val="0"/>
              <w:spacing w:line="240" w:lineRule="auto"/>
            </w:pPr>
            <w:r>
              <w:rPr>
                <w:rFonts w:hint="eastAsia"/>
              </w:rPr>
              <w:t>可左右旋转</w:t>
            </w:r>
            <w:r>
              <w:rPr>
                <w:rFonts w:hint="eastAsia"/>
                <w:lang w:val="en-US" w:eastAsia="zh-CN"/>
              </w:rPr>
              <w:t>3</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eastAsia"/>
                <w:lang w:eastAsia="zh-CN"/>
              </w:rPr>
            </w:pPr>
            <w:r>
              <w:rPr>
                <w:rFonts w:hint="eastAsia"/>
                <w:lang w:val="en-US" w:eastAsia="zh-CN"/>
              </w:rPr>
              <w:t>2</w:t>
            </w:r>
          </w:p>
        </w:tc>
        <w:tc>
          <w:tcPr>
            <w:tcW w:w="2213" w:type="dxa"/>
            <w:noWrap w:val="0"/>
            <w:vAlign w:val="center"/>
          </w:tcPr>
          <w:p>
            <w:pPr>
              <w:pStyle w:val="43"/>
              <w:bidi w:val="0"/>
              <w:spacing w:line="240" w:lineRule="auto"/>
              <w:rPr>
                <w:rFonts w:hint="default"/>
                <w:lang w:val="en-US" w:eastAsia="zh-CN"/>
              </w:rPr>
            </w:pPr>
            <w:r>
              <w:rPr>
                <w:rFonts w:hint="eastAsia"/>
                <w:lang w:val="en-US" w:eastAsia="zh-CN"/>
              </w:rPr>
              <w:t>主控面板总成</w:t>
            </w:r>
          </w:p>
        </w:tc>
        <w:tc>
          <w:tcPr>
            <w:tcW w:w="5197" w:type="dxa"/>
            <w:noWrap w:val="0"/>
            <w:vAlign w:val="center"/>
          </w:tcPr>
          <w:p>
            <w:pPr>
              <w:pStyle w:val="43"/>
              <w:bidi w:val="0"/>
              <w:spacing w:line="240" w:lineRule="auto"/>
            </w:pPr>
            <w:r>
              <w:rPr>
                <w:rFonts w:hint="eastAsia"/>
              </w:rPr>
              <w:t>可左右旋转30°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eastAsia"/>
                <w:lang w:eastAsia="zh-CN"/>
              </w:rPr>
            </w:pPr>
            <w:r>
              <w:rPr>
                <w:rFonts w:hint="eastAsia"/>
                <w:lang w:val="en-US" w:eastAsia="zh-CN"/>
              </w:rPr>
              <w:t>3</w:t>
            </w:r>
          </w:p>
        </w:tc>
        <w:tc>
          <w:tcPr>
            <w:tcW w:w="2213" w:type="dxa"/>
            <w:noWrap w:val="0"/>
            <w:vAlign w:val="center"/>
          </w:tcPr>
          <w:p>
            <w:pPr>
              <w:pStyle w:val="43"/>
              <w:bidi w:val="0"/>
              <w:spacing w:line="240" w:lineRule="auto"/>
            </w:pPr>
            <w:r>
              <w:rPr>
                <w:rFonts w:hint="eastAsia"/>
              </w:rPr>
              <w:t>侧面板总成</w:t>
            </w:r>
          </w:p>
        </w:tc>
        <w:tc>
          <w:tcPr>
            <w:tcW w:w="5197" w:type="dxa"/>
            <w:noWrap w:val="0"/>
            <w:vAlign w:val="center"/>
          </w:tcPr>
          <w:p>
            <w:pPr>
              <w:pStyle w:val="43"/>
              <w:bidi w:val="0"/>
              <w:spacing w:line="240" w:lineRule="auto"/>
            </w:pPr>
            <w:r>
              <w:rPr>
                <w:rFonts w:hint="eastAsia"/>
                <w:lang w:val="en-US" w:eastAsia="zh-CN"/>
              </w:rPr>
              <w:t>固定</w:t>
            </w:r>
            <w:r>
              <w:rPr>
                <w:rFonts w:hint="eastAsia"/>
              </w:rPr>
              <w:t>电源开关及网口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eastAsia"/>
                <w:lang w:eastAsia="zh-CN"/>
              </w:rPr>
            </w:pPr>
            <w:r>
              <w:rPr>
                <w:rFonts w:hint="eastAsia"/>
                <w:lang w:val="en-US" w:eastAsia="zh-CN"/>
              </w:rPr>
              <w:t>4</w:t>
            </w:r>
          </w:p>
        </w:tc>
        <w:tc>
          <w:tcPr>
            <w:tcW w:w="2213" w:type="dxa"/>
            <w:noWrap w:val="0"/>
            <w:vAlign w:val="center"/>
          </w:tcPr>
          <w:p>
            <w:pPr>
              <w:pStyle w:val="43"/>
              <w:bidi w:val="0"/>
              <w:spacing w:line="240" w:lineRule="auto"/>
            </w:pPr>
            <w:r>
              <w:rPr>
                <w:rFonts w:hint="eastAsia"/>
              </w:rPr>
              <w:t>脚轮</w:t>
            </w:r>
          </w:p>
        </w:tc>
        <w:tc>
          <w:tcPr>
            <w:tcW w:w="5197" w:type="dxa"/>
            <w:noWrap w:val="0"/>
            <w:vAlign w:val="center"/>
          </w:tcPr>
          <w:p>
            <w:pPr>
              <w:pStyle w:val="43"/>
              <w:bidi w:val="0"/>
              <w:spacing w:line="240" w:lineRule="auto"/>
            </w:pPr>
            <w:r>
              <w:rPr>
                <w:rFonts w:hint="eastAsia"/>
                <w:lang w:val="en-US" w:eastAsia="zh-CN"/>
              </w:rPr>
              <w:t>4只，</w:t>
            </w:r>
            <w:r>
              <w:rPr>
                <w:rFonts w:hint="eastAsia"/>
              </w:rPr>
              <w:t>万向、可锁定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default"/>
                <w:lang w:val="en-US" w:eastAsia="zh-CN"/>
              </w:rPr>
            </w:pPr>
            <w:r>
              <w:rPr>
                <w:rFonts w:hint="eastAsia"/>
                <w:lang w:val="en-US" w:eastAsia="zh-CN"/>
              </w:rPr>
              <w:t>5</w:t>
            </w:r>
          </w:p>
        </w:tc>
        <w:tc>
          <w:tcPr>
            <w:tcW w:w="2213" w:type="dxa"/>
            <w:noWrap w:val="0"/>
            <w:vAlign w:val="center"/>
          </w:tcPr>
          <w:p>
            <w:pPr>
              <w:pStyle w:val="43"/>
              <w:bidi w:val="0"/>
              <w:spacing w:line="240" w:lineRule="auto"/>
              <w:rPr>
                <w:rFonts w:hint="default" w:eastAsia="宋体"/>
                <w:lang w:val="en-US" w:eastAsia="zh-CN"/>
              </w:rPr>
            </w:pPr>
            <w:r>
              <w:rPr>
                <w:rFonts w:hint="eastAsia"/>
                <w:lang w:val="en-US" w:eastAsia="zh-CN"/>
              </w:rPr>
              <w:t>电源开关</w:t>
            </w:r>
          </w:p>
        </w:tc>
        <w:tc>
          <w:tcPr>
            <w:tcW w:w="5197" w:type="dxa"/>
            <w:noWrap w:val="0"/>
            <w:vAlign w:val="center"/>
          </w:tcPr>
          <w:p>
            <w:pPr>
              <w:pStyle w:val="43"/>
              <w:bidi w:val="0"/>
              <w:spacing w:line="240" w:lineRule="auto"/>
              <w:rPr>
                <w:rFonts w:hint="eastAsia"/>
              </w:rPr>
            </w:pPr>
            <w:r>
              <w:rPr>
                <w:rFonts w:hint="eastAsia"/>
                <w:lang w:val="en-US" w:eastAsia="zh-CN"/>
              </w:rPr>
              <w:t>1个，</w:t>
            </w:r>
            <w:r>
              <w:rPr>
                <w:rFonts w:hint="eastAsia"/>
              </w:rPr>
              <w:t>控制整机电源开、关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default"/>
                <w:lang w:val="en-US" w:eastAsia="zh-CN"/>
              </w:rPr>
            </w:pPr>
            <w:r>
              <w:rPr>
                <w:rFonts w:hint="eastAsia"/>
                <w:lang w:val="en-US" w:eastAsia="zh-CN"/>
              </w:rPr>
              <w:t>5</w:t>
            </w:r>
          </w:p>
        </w:tc>
        <w:tc>
          <w:tcPr>
            <w:tcW w:w="2213" w:type="dxa"/>
            <w:noWrap w:val="0"/>
            <w:vAlign w:val="center"/>
          </w:tcPr>
          <w:p>
            <w:pPr>
              <w:pStyle w:val="43"/>
              <w:bidi w:val="0"/>
              <w:spacing w:line="240" w:lineRule="auto"/>
              <w:rPr>
                <w:rFonts w:hint="eastAsia"/>
              </w:rPr>
            </w:pPr>
            <w:r>
              <w:rPr>
                <w:rFonts w:hint="eastAsia"/>
                <w:lang w:val="en-US" w:eastAsia="zh-CN"/>
              </w:rPr>
              <w:t>USB接口</w:t>
            </w:r>
          </w:p>
        </w:tc>
        <w:tc>
          <w:tcPr>
            <w:tcW w:w="5197" w:type="dxa"/>
            <w:noWrap w:val="0"/>
            <w:vAlign w:val="center"/>
          </w:tcPr>
          <w:p>
            <w:pPr>
              <w:pStyle w:val="43"/>
              <w:bidi w:val="0"/>
              <w:spacing w:line="240" w:lineRule="auto"/>
              <w:rPr>
                <w:rFonts w:hint="eastAsia"/>
              </w:rPr>
            </w:pPr>
            <w:r>
              <w:rPr>
                <w:rFonts w:hint="eastAsia"/>
                <w:lang w:val="en-US" w:eastAsia="zh-CN"/>
              </w:rPr>
              <w:t>3个，外部接入设备接口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default"/>
                <w:lang w:val="en-US" w:eastAsia="zh-CN"/>
              </w:rPr>
            </w:pPr>
            <w:r>
              <w:rPr>
                <w:rFonts w:hint="eastAsia"/>
                <w:lang w:val="en-US" w:eastAsia="zh-CN"/>
              </w:rPr>
              <w:t>6</w:t>
            </w:r>
          </w:p>
        </w:tc>
        <w:tc>
          <w:tcPr>
            <w:tcW w:w="2213" w:type="dxa"/>
            <w:noWrap w:val="0"/>
            <w:vAlign w:val="center"/>
          </w:tcPr>
          <w:p>
            <w:pPr>
              <w:pStyle w:val="43"/>
              <w:bidi w:val="0"/>
              <w:spacing w:line="240" w:lineRule="auto"/>
              <w:rPr>
                <w:rFonts w:hint="eastAsia"/>
              </w:rPr>
            </w:pPr>
            <w:r>
              <w:rPr>
                <w:rFonts w:hint="eastAsia"/>
                <w:lang w:val="en-US" w:eastAsia="zh-CN"/>
              </w:rPr>
              <w:t>光驱</w:t>
            </w:r>
          </w:p>
        </w:tc>
        <w:tc>
          <w:tcPr>
            <w:tcW w:w="5197" w:type="dxa"/>
            <w:noWrap w:val="0"/>
            <w:vAlign w:val="center"/>
          </w:tcPr>
          <w:p>
            <w:pPr>
              <w:pStyle w:val="43"/>
              <w:bidi w:val="0"/>
              <w:spacing w:line="240" w:lineRule="auto"/>
              <w:rPr>
                <w:rFonts w:hint="eastAsia"/>
              </w:rPr>
            </w:pPr>
            <w:r>
              <w:rPr>
                <w:rFonts w:hint="eastAsia"/>
                <w:lang w:val="en-US" w:eastAsia="zh-CN"/>
              </w:rPr>
              <w:t>1个，外部接入设备接口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default"/>
                <w:lang w:val="en-US" w:eastAsia="zh-CN"/>
              </w:rPr>
            </w:pPr>
            <w:r>
              <w:rPr>
                <w:rFonts w:hint="eastAsia"/>
                <w:lang w:val="en-US" w:eastAsia="zh-CN"/>
              </w:rPr>
              <w:t>7</w:t>
            </w:r>
          </w:p>
        </w:tc>
        <w:tc>
          <w:tcPr>
            <w:tcW w:w="2213" w:type="dxa"/>
            <w:noWrap w:val="0"/>
            <w:vAlign w:val="center"/>
          </w:tcPr>
          <w:p>
            <w:pPr>
              <w:pStyle w:val="43"/>
              <w:bidi w:val="0"/>
              <w:spacing w:line="240" w:lineRule="auto"/>
              <w:rPr>
                <w:rFonts w:hint="eastAsia"/>
              </w:rPr>
            </w:pPr>
            <w:r>
              <w:rPr>
                <w:rFonts w:hint="eastAsia"/>
                <w:lang w:val="en-US" w:eastAsia="zh-CN"/>
              </w:rPr>
              <w:t>主机开关</w:t>
            </w:r>
          </w:p>
        </w:tc>
        <w:tc>
          <w:tcPr>
            <w:tcW w:w="5197" w:type="dxa"/>
            <w:noWrap w:val="0"/>
            <w:vAlign w:val="center"/>
          </w:tcPr>
          <w:p>
            <w:pPr>
              <w:pStyle w:val="43"/>
              <w:bidi w:val="0"/>
              <w:spacing w:line="240" w:lineRule="auto"/>
              <w:rPr>
                <w:rFonts w:hint="eastAsia"/>
              </w:rPr>
            </w:pPr>
            <w:r>
              <w:rPr>
                <w:rFonts w:hint="eastAsia"/>
                <w:lang w:val="en-US" w:eastAsia="zh-CN"/>
              </w:rPr>
              <w:t>1个，整机电源通电/断电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default"/>
                <w:lang w:val="en-US" w:eastAsia="zh-CN"/>
              </w:rPr>
            </w:pPr>
            <w:r>
              <w:rPr>
                <w:rFonts w:hint="eastAsia"/>
                <w:lang w:val="en-US" w:eastAsia="zh-CN"/>
              </w:rPr>
              <w:t>8</w:t>
            </w:r>
          </w:p>
        </w:tc>
        <w:tc>
          <w:tcPr>
            <w:tcW w:w="2213" w:type="dxa"/>
            <w:noWrap w:val="0"/>
            <w:vAlign w:val="center"/>
          </w:tcPr>
          <w:p>
            <w:pPr>
              <w:pStyle w:val="43"/>
              <w:bidi w:val="0"/>
              <w:spacing w:line="240" w:lineRule="auto"/>
              <w:rPr>
                <w:rFonts w:hint="eastAsia"/>
              </w:rPr>
            </w:pPr>
            <w:r>
              <w:rPr>
                <w:rFonts w:hint="eastAsia"/>
                <w:lang w:val="en-US" w:eastAsia="zh-CN"/>
              </w:rPr>
              <w:t>网口</w:t>
            </w:r>
          </w:p>
        </w:tc>
        <w:tc>
          <w:tcPr>
            <w:tcW w:w="5197" w:type="dxa"/>
            <w:noWrap w:val="0"/>
            <w:vAlign w:val="center"/>
          </w:tcPr>
          <w:p>
            <w:pPr>
              <w:pStyle w:val="43"/>
              <w:bidi w:val="0"/>
              <w:spacing w:line="240" w:lineRule="auto"/>
              <w:rPr>
                <w:rFonts w:hint="eastAsia"/>
              </w:rPr>
            </w:pPr>
            <w:r>
              <w:rPr>
                <w:rFonts w:hint="eastAsia"/>
                <w:lang w:val="en-US" w:eastAsia="zh-CN"/>
              </w:rPr>
              <w:t>4个，通讯网口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63" w:type="dxa"/>
            <w:noWrap w:val="0"/>
            <w:vAlign w:val="center"/>
          </w:tcPr>
          <w:p>
            <w:pPr>
              <w:pStyle w:val="43"/>
              <w:bidi w:val="0"/>
              <w:spacing w:line="240" w:lineRule="auto"/>
              <w:rPr>
                <w:rFonts w:hint="default"/>
                <w:lang w:val="en-US" w:eastAsia="zh-CN"/>
              </w:rPr>
            </w:pPr>
            <w:r>
              <w:rPr>
                <w:rFonts w:hint="eastAsia"/>
                <w:lang w:val="en-US" w:eastAsia="zh-CN"/>
              </w:rPr>
              <w:t>9</w:t>
            </w:r>
          </w:p>
        </w:tc>
        <w:tc>
          <w:tcPr>
            <w:tcW w:w="2213" w:type="dxa"/>
            <w:noWrap w:val="0"/>
            <w:vAlign w:val="center"/>
          </w:tcPr>
          <w:p>
            <w:pPr>
              <w:pStyle w:val="43"/>
              <w:bidi w:val="0"/>
              <w:spacing w:line="240" w:lineRule="auto"/>
              <w:rPr>
                <w:rFonts w:hint="eastAsia"/>
              </w:rPr>
            </w:pPr>
            <w:r>
              <w:rPr>
                <w:rFonts w:hint="eastAsia"/>
                <w:lang w:val="en-US" w:eastAsia="zh-CN"/>
              </w:rPr>
              <w:t>电源插口</w:t>
            </w:r>
          </w:p>
        </w:tc>
        <w:tc>
          <w:tcPr>
            <w:tcW w:w="5197" w:type="dxa"/>
            <w:noWrap w:val="0"/>
            <w:vAlign w:val="center"/>
          </w:tcPr>
          <w:p>
            <w:pPr>
              <w:pStyle w:val="43"/>
              <w:bidi w:val="0"/>
              <w:spacing w:line="240" w:lineRule="auto"/>
              <w:rPr>
                <w:rFonts w:hint="eastAsia"/>
              </w:rPr>
            </w:pPr>
            <w:r>
              <w:rPr>
                <w:rFonts w:hint="eastAsia"/>
                <w:lang w:val="en-US" w:eastAsia="zh-CN"/>
              </w:rPr>
              <w:t>1个，220V，电源线接口</w:t>
            </w:r>
          </w:p>
        </w:tc>
      </w:tr>
    </w:tbl>
    <w:p>
      <w:pPr>
        <w:pStyle w:val="4"/>
        <w:bidi w:val="0"/>
        <w:rPr>
          <w:rFonts w:hint="default"/>
          <w:lang w:val="en-US" w:eastAsia="zh-CN"/>
        </w:rPr>
      </w:pPr>
      <w:bookmarkStart w:id="18" w:name="_Toc10946"/>
      <w:bookmarkStart w:id="19" w:name="_Toc14758"/>
      <w:r>
        <w:rPr>
          <w:rFonts w:hint="eastAsia"/>
          <w:lang w:val="en-US" w:eastAsia="zh-CN"/>
        </w:rPr>
        <w:t>详细设计概述</w:t>
      </w:r>
      <w:bookmarkEnd w:id="18"/>
      <w:bookmarkEnd w:id="19"/>
    </w:p>
    <w:p>
      <w:pPr>
        <w:rPr>
          <w:rFonts w:hint="eastAsia"/>
          <w:lang w:val="en-US" w:eastAsia="zh-CN"/>
        </w:rPr>
      </w:pPr>
      <w:r>
        <w:rPr>
          <w:rFonts w:hint="eastAsia"/>
          <w:lang w:val="en-US" w:eastAsia="zh-CN"/>
        </w:rPr>
        <w:t>根据</w:t>
      </w:r>
      <w:r>
        <w:rPr>
          <w:rFonts w:hint="eastAsia"/>
          <w:lang w:eastAsia="zh-CN"/>
        </w:rPr>
        <w:t>外观造型设计</w:t>
      </w:r>
      <w:r>
        <w:rPr>
          <w:rFonts w:hint="eastAsia"/>
          <w:lang w:val="en-US" w:eastAsia="zh-CN"/>
        </w:rPr>
        <w:t>概念图，该产品整体外形较为圆润，高度方向相对较突出，顶部与显示器连接部分为近似椭圆形，并连接有显示器；下部结构除四支撑脚外整体近似于一种胶囊形结构，四面均为弧形连接，其上固定有键盘、鼠标等；底部四周布置有支撑用滚轮。</w:t>
      </w:r>
    </w:p>
    <w:p>
      <w:pPr>
        <w:pStyle w:val="43"/>
        <w:bidi w:val="0"/>
      </w:pPr>
      <w:r>
        <w:drawing>
          <wp:inline distT="0" distB="0" distL="114300" distR="114300">
            <wp:extent cx="3684270" cy="3690620"/>
            <wp:effectExtent l="0" t="0" r="11430" b="508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3684270" cy="3690620"/>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整机结构布局图</w:t>
      </w:r>
    </w:p>
    <w:p>
      <w:pPr>
        <w:rPr>
          <w:rFonts w:hint="eastAsia"/>
          <w:lang w:val="en-US" w:eastAsia="zh-CN"/>
        </w:rPr>
      </w:pPr>
      <w:r>
        <w:rPr>
          <w:rFonts w:hint="eastAsia"/>
          <w:lang w:val="en-US" w:eastAsia="zh-CN"/>
        </w:rPr>
        <w:t>整机结构布局综合工业设计造型、加工可行性、结构安装可行性、安装顺序、维修方便性，将整机拆分为4大总成件，分别是框架总成、外观总成、主控面板总成、侧面板总成。</w:t>
      </w:r>
    </w:p>
    <w:p>
      <w:pPr>
        <w:rPr>
          <w:rFonts w:hint="eastAsia"/>
          <w:lang w:val="en-US" w:eastAsia="zh-CN"/>
        </w:rPr>
      </w:pPr>
      <w:r>
        <w:rPr>
          <w:rFonts w:hint="eastAsia"/>
          <w:lang w:val="en-US" w:eastAsia="zh-CN"/>
        </w:rPr>
        <w:t>同时，在人机交互方面，以安全可靠、用户友好角度为主参考指标，同时结合市场反馈、生产以及产品升级方面的需求，零部件的选型则优先选用使用安全、性能优良、操作方便的的产品型号。</w:t>
      </w:r>
    </w:p>
    <w:p>
      <w:pPr>
        <w:rPr>
          <w:rFonts w:hint="default"/>
          <w:lang w:val="en-US" w:eastAsia="zh-CN"/>
        </w:rPr>
      </w:pPr>
      <w:r>
        <w:rPr>
          <w:rFonts w:hint="eastAsia"/>
          <w:lang w:val="en-US" w:eastAsia="zh-CN"/>
        </w:rPr>
        <w:t>在产品外观方面，结合</w:t>
      </w:r>
      <w:r>
        <w:rPr>
          <w:rFonts w:hint="eastAsia" w:ascii="Arial" w:hAnsi="Arial" w:cs="Arial"/>
          <w:color w:val="auto"/>
          <w:sz w:val="21"/>
          <w:szCs w:val="24"/>
          <w:highlight w:val="none"/>
          <w:lang w:val="en-US" w:eastAsia="zh-CN"/>
        </w:rPr>
        <w:t>规划模块、导引模块、工具包、体位反馈模块的使用场景和使用空间位置，将上述产品的外观颜色、表面处理进行有机选择，使上述产品搭配使用时，</w:t>
      </w:r>
      <w:r>
        <w:rPr>
          <w:rFonts w:hint="eastAsia" w:cs="Arial"/>
          <w:color w:val="auto"/>
          <w:sz w:val="21"/>
          <w:szCs w:val="24"/>
          <w:highlight w:val="none"/>
          <w:lang w:val="en-US" w:eastAsia="zh-CN"/>
        </w:rPr>
        <w:t>既能突出各个模块所在的空间位置，也不会因长时间操作而产生视觉疲劳，影响医护人员的注意力</w:t>
      </w:r>
      <w:r>
        <w:rPr>
          <w:rFonts w:hint="eastAsia" w:ascii="Arial" w:hAnsi="Arial" w:cs="Arial"/>
          <w:color w:val="auto"/>
          <w:sz w:val="21"/>
          <w:szCs w:val="24"/>
          <w:highlight w:val="none"/>
          <w:lang w:val="en-US" w:eastAsia="zh-CN"/>
        </w:rPr>
        <w:t>。</w:t>
      </w:r>
    </w:p>
    <w:p>
      <w:pPr>
        <w:pStyle w:val="4"/>
        <w:bidi w:val="0"/>
        <w:rPr>
          <w:rFonts w:hint="default"/>
          <w:lang w:val="en-US" w:eastAsia="zh-CN"/>
        </w:rPr>
      </w:pPr>
      <w:bookmarkStart w:id="20" w:name="_Toc24450"/>
      <w:bookmarkStart w:id="21" w:name="_Toc10901"/>
      <w:r>
        <w:rPr>
          <w:rFonts w:hint="eastAsia"/>
          <w:lang w:val="en-US" w:eastAsia="zh-CN"/>
        </w:rPr>
        <w:t>框架总成详细设计说明</w:t>
      </w:r>
      <w:bookmarkEnd w:id="20"/>
      <w:bookmarkEnd w:id="21"/>
    </w:p>
    <w:p>
      <w:pPr>
        <w:rPr>
          <w:rFonts w:hint="default"/>
          <w:strike/>
          <w:lang w:val="en-US" w:eastAsia="zh-CN"/>
        </w:rPr>
      </w:pPr>
      <w:r>
        <w:rPr>
          <w:rFonts w:hint="eastAsia"/>
          <w:strike w:val="0"/>
          <w:lang w:val="en-US" w:eastAsia="zh-CN"/>
        </w:rPr>
        <w:t>框架总成的组成详细设计包括焊接框架的搭建、外购件选型设计、内部器件堆叠设计等。在设计过程中根据设计输入的要求，得出不同的符合产品设计要求的方案，最终将各设计方案进行有机整合，使最终方案的系统稳定性、可行性达到最优策略，针对风险分析与评估中的风险控制措施，针对显示器固定结构可行性进行仿真分析，使产品的安全性和可靠性得到有效保证。</w:t>
      </w:r>
    </w:p>
    <w:p>
      <w:pPr>
        <w:pStyle w:val="43"/>
        <w:bidi w:val="0"/>
      </w:pPr>
      <w:r>
        <w:drawing>
          <wp:inline distT="0" distB="0" distL="114300" distR="114300">
            <wp:extent cx="5407025" cy="3063240"/>
            <wp:effectExtent l="0" t="0" r="3175"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rcRect l="2818" t="5674" r="1758" b="3051"/>
                    <a:stretch>
                      <a:fillRect/>
                    </a:stretch>
                  </pic:blipFill>
                  <pic:spPr>
                    <a:xfrm>
                      <a:off x="0" y="0"/>
                      <a:ext cx="5407025" cy="3063240"/>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框架总成图</w:t>
      </w:r>
    </w:p>
    <w:p>
      <w:pPr>
        <w:rPr>
          <w:rFonts w:hint="eastAsia"/>
          <w:lang w:val="en-US" w:eastAsia="zh-CN"/>
        </w:rPr>
      </w:pPr>
      <w:r>
        <w:rPr>
          <w:rFonts w:hint="eastAsia"/>
          <w:lang w:val="en-US" w:eastAsia="zh-CN"/>
        </w:rPr>
        <w:t>上图为框架总成图，根据各框架总成的功能需求，对框架总成的结构进行功能区划分，并针对各功能区的需求，选择不同的设计工艺，结构详细描述如下表所示：</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13"/>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框架总成表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3"/>
        <w:gridCol w:w="7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0" w:type="auto"/>
            <w:vAlign w:val="center"/>
          </w:tcPr>
          <w:p>
            <w:pPr>
              <w:pStyle w:val="43"/>
              <w:bidi w:val="0"/>
              <w:rPr>
                <w:rFonts w:hint="eastAsia"/>
                <w:lang w:val="en-US" w:eastAsia="zh-CN"/>
              </w:rPr>
            </w:pPr>
            <w:r>
              <w:rPr>
                <w:rFonts w:hint="eastAsia"/>
                <w:lang w:val="en-US" w:eastAsia="zh-CN"/>
              </w:rPr>
              <w:t>No.</w:t>
            </w:r>
          </w:p>
        </w:tc>
        <w:tc>
          <w:tcPr>
            <w:tcW w:w="0" w:type="auto"/>
            <w:vAlign w:val="center"/>
          </w:tcPr>
          <w:p>
            <w:pPr>
              <w:pStyle w:val="43"/>
              <w:bidi w:val="0"/>
              <w:rPr>
                <w:rFonts w:hint="default"/>
                <w:lang w:val="en-US" w:eastAsia="zh-CN"/>
              </w:rPr>
            </w:pPr>
            <w:r>
              <w:rPr>
                <w:rFonts w:hint="eastAsia"/>
                <w:lang w:val="en-US" w:eastAsia="zh-CN"/>
              </w:rPr>
              <w:t>结构描述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0" w:type="auto"/>
            <w:vAlign w:val="center"/>
          </w:tcPr>
          <w:p>
            <w:pPr>
              <w:pStyle w:val="43"/>
              <w:bidi w:val="0"/>
              <w:rPr>
                <w:rFonts w:hint="eastAsia"/>
                <w:lang w:val="en-US" w:eastAsia="zh-CN"/>
              </w:rPr>
            </w:pPr>
            <w:r>
              <w:rPr>
                <w:rFonts w:hint="eastAsia"/>
                <w:lang w:val="en-US" w:eastAsia="zh-CN"/>
              </w:rPr>
              <w:t>1</w:t>
            </w:r>
          </w:p>
        </w:tc>
        <w:tc>
          <w:tcPr>
            <w:tcW w:w="0" w:type="auto"/>
            <w:vAlign w:val="center"/>
          </w:tcPr>
          <w:p>
            <w:pPr>
              <w:pStyle w:val="43"/>
              <w:bidi w:val="0"/>
              <w:jc w:val="left"/>
              <w:rPr>
                <w:rFonts w:hint="default"/>
                <w:lang w:val="en-US" w:eastAsia="zh-CN"/>
              </w:rPr>
            </w:pPr>
            <w:r>
              <w:rPr>
                <w:rFonts w:hint="eastAsia"/>
                <w:lang w:val="en-US" w:eastAsia="zh-CN"/>
              </w:rPr>
              <w:t>框架总成框架采用不锈钢焊接而成，具备较高的结构强度及较强的抗腐蚀性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0" w:type="auto"/>
            <w:vAlign w:val="center"/>
          </w:tcPr>
          <w:p>
            <w:pPr>
              <w:pStyle w:val="43"/>
              <w:bidi w:val="0"/>
              <w:rPr>
                <w:rFonts w:hint="eastAsia"/>
                <w:lang w:val="en-US" w:eastAsia="zh-CN"/>
              </w:rPr>
            </w:pPr>
            <w:r>
              <w:rPr>
                <w:rFonts w:hint="eastAsia"/>
                <w:lang w:val="en-US" w:eastAsia="zh-CN"/>
              </w:rPr>
              <w:t>2</w:t>
            </w:r>
          </w:p>
        </w:tc>
        <w:tc>
          <w:tcPr>
            <w:tcW w:w="0" w:type="auto"/>
            <w:vAlign w:val="center"/>
          </w:tcPr>
          <w:p>
            <w:pPr>
              <w:pStyle w:val="43"/>
              <w:bidi w:val="0"/>
              <w:jc w:val="left"/>
              <w:rPr>
                <w:rFonts w:hint="default"/>
                <w:lang w:val="en-US"/>
              </w:rPr>
            </w:pPr>
            <w:r>
              <w:rPr>
                <w:rFonts w:hint="eastAsia"/>
                <w:lang w:val="en-US" w:eastAsia="zh-CN"/>
              </w:rPr>
              <w:t>框架以外零部件采用304、6061铝合金、钣金件、及ABS等组成，部分结构表做喷塑处理，进一步提升产品抗腐蚀性；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0" w:type="auto"/>
            <w:vAlign w:val="center"/>
          </w:tcPr>
          <w:p>
            <w:pPr>
              <w:pStyle w:val="43"/>
              <w:bidi w:val="0"/>
              <w:rPr>
                <w:rFonts w:hint="eastAsia"/>
                <w:lang w:val="en-US" w:eastAsia="zh-CN"/>
              </w:rPr>
            </w:pPr>
            <w:r>
              <w:rPr>
                <w:rFonts w:hint="eastAsia"/>
                <w:lang w:val="en-US" w:eastAsia="zh-CN"/>
              </w:rPr>
              <w:t>3</w:t>
            </w:r>
          </w:p>
        </w:tc>
        <w:tc>
          <w:tcPr>
            <w:tcW w:w="0" w:type="auto"/>
            <w:vAlign w:val="center"/>
          </w:tcPr>
          <w:p>
            <w:pPr>
              <w:pStyle w:val="43"/>
              <w:bidi w:val="0"/>
              <w:jc w:val="left"/>
              <w:rPr>
                <w:rFonts w:hint="default"/>
                <w:lang w:val="en-US" w:eastAsia="zh-CN"/>
              </w:rPr>
            </w:pPr>
            <w:r>
              <w:rPr>
                <w:rFonts w:hint="eastAsia"/>
                <w:lang w:val="en-US" w:eastAsia="zh-CN"/>
              </w:rPr>
              <w:t>主体框架上延伸出一横臂梁结构，用以安装显示器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0" w:type="auto"/>
            <w:vAlign w:val="center"/>
          </w:tcPr>
          <w:p>
            <w:pPr>
              <w:pStyle w:val="43"/>
              <w:bidi w:val="0"/>
              <w:rPr>
                <w:rFonts w:hint="eastAsia"/>
                <w:lang w:val="en-US" w:eastAsia="zh-CN"/>
              </w:rPr>
            </w:pPr>
            <w:r>
              <w:rPr>
                <w:rFonts w:hint="eastAsia"/>
                <w:lang w:val="en-US" w:eastAsia="zh-CN"/>
              </w:rPr>
              <w:t>4</w:t>
            </w:r>
          </w:p>
        </w:tc>
        <w:tc>
          <w:tcPr>
            <w:tcW w:w="0" w:type="auto"/>
            <w:vAlign w:val="center"/>
          </w:tcPr>
          <w:p>
            <w:pPr>
              <w:pStyle w:val="43"/>
              <w:bidi w:val="0"/>
              <w:jc w:val="left"/>
              <w:rPr>
                <w:rFonts w:hint="default"/>
                <w:lang w:val="en-US" w:eastAsia="zh-CN"/>
              </w:rPr>
            </w:pPr>
            <w:r>
              <w:rPr>
                <w:rFonts w:hint="eastAsia"/>
                <w:lang w:val="en-US" w:eastAsia="zh-CN"/>
              </w:rPr>
              <w:t>主体框架上设有一种可旋转的平台，可用以支撑主控面板总成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0" w:type="auto"/>
            <w:vAlign w:val="center"/>
          </w:tcPr>
          <w:p>
            <w:pPr>
              <w:pStyle w:val="43"/>
              <w:bidi w:val="0"/>
              <w:rPr>
                <w:rFonts w:hint="eastAsia"/>
                <w:lang w:val="en-US" w:eastAsia="zh-CN"/>
              </w:rPr>
            </w:pPr>
            <w:r>
              <w:rPr>
                <w:rFonts w:hint="eastAsia"/>
                <w:lang w:val="en-US" w:eastAsia="zh-CN"/>
              </w:rPr>
              <w:t>5</w:t>
            </w:r>
          </w:p>
        </w:tc>
        <w:tc>
          <w:tcPr>
            <w:tcW w:w="0" w:type="auto"/>
            <w:vAlign w:val="center"/>
          </w:tcPr>
          <w:p>
            <w:pPr>
              <w:pStyle w:val="43"/>
              <w:bidi w:val="0"/>
              <w:jc w:val="left"/>
              <w:rPr>
                <w:rFonts w:hint="default"/>
                <w:lang w:val="en-US" w:eastAsia="zh-CN"/>
              </w:rPr>
            </w:pPr>
            <w:r>
              <w:rPr>
                <w:rFonts w:hint="eastAsia"/>
                <w:lang w:val="en-US" w:eastAsia="zh-CN"/>
              </w:rPr>
              <w:t>主体框架上固定有多处限位钣金件，用以固定主机及配套的交换机、电源模块、分线盒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0" w:type="auto"/>
            <w:vAlign w:val="center"/>
          </w:tcPr>
          <w:p>
            <w:pPr>
              <w:pStyle w:val="43"/>
              <w:bidi w:val="0"/>
              <w:rPr>
                <w:rFonts w:hint="default"/>
                <w:lang w:val="en-US" w:eastAsia="zh-CN"/>
              </w:rPr>
            </w:pPr>
            <w:r>
              <w:rPr>
                <w:rFonts w:hint="eastAsia"/>
                <w:lang w:val="en-US" w:eastAsia="zh-CN"/>
              </w:rPr>
              <w:t>6</w:t>
            </w:r>
          </w:p>
        </w:tc>
        <w:tc>
          <w:tcPr>
            <w:tcW w:w="0" w:type="auto"/>
            <w:vAlign w:val="center"/>
          </w:tcPr>
          <w:p>
            <w:pPr>
              <w:pStyle w:val="43"/>
              <w:bidi w:val="0"/>
              <w:jc w:val="left"/>
              <w:rPr>
                <w:rFonts w:hint="default"/>
                <w:lang w:val="en-US" w:eastAsia="zh-CN"/>
              </w:rPr>
            </w:pPr>
            <w:r>
              <w:rPr>
                <w:rFonts w:hint="eastAsia"/>
                <w:lang w:val="en-US" w:eastAsia="zh-CN"/>
              </w:rPr>
              <w:t>主体框架上预留有安装滚轮的孔位，并根据实际需求，配有一定的高度的垫块，以完成滚轮的安装与固定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0" w:type="auto"/>
            <w:vAlign w:val="center"/>
          </w:tcPr>
          <w:p>
            <w:pPr>
              <w:pStyle w:val="43"/>
              <w:bidi w:val="0"/>
              <w:rPr>
                <w:rFonts w:hint="default"/>
                <w:lang w:val="en-US" w:eastAsia="zh-CN"/>
              </w:rPr>
            </w:pPr>
            <w:r>
              <w:rPr>
                <w:rFonts w:hint="eastAsia"/>
                <w:lang w:val="en-US" w:eastAsia="zh-CN"/>
              </w:rPr>
              <w:t>7</w:t>
            </w:r>
          </w:p>
        </w:tc>
        <w:tc>
          <w:tcPr>
            <w:tcW w:w="0" w:type="auto"/>
            <w:vAlign w:val="center"/>
          </w:tcPr>
          <w:p>
            <w:pPr>
              <w:pStyle w:val="43"/>
              <w:bidi w:val="0"/>
              <w:jc w:val="left"/>
              <w:rPr>
                <w:rFonts w:hint="default"/>
                <w:lang w:val="en-US" w:eastAsia="zh-CN"/>
              </w:rPr>
            </w:pPr>
            <w:r>
              <w:rPr>
                <w:rFonts w:hint="eastAsia"/>
                <w:lang w:val="en-US" w:eastAsia="zh-CN"/>
              </w:rPr>
              <w:t>主体框架上预留有定位钣金件，可用于固定360°全景相机，该部分结构为可选结构，可以根据需求进行安装</w:t>
            </w:r>
          </w:p>
        </w:tc>
      </w:tr>
    </w:tbl>
    <w:p>
      <w:pPr>
        <w:rPr>
          <w:rFonts w:hint="default" w:eastAsia="黑体"/>
          <w:lang w:val="en-US" w:eastAsia="zh-CN"/>
        </w:rPr>
      </w:pPr>
      <w:r>
        <w:rPr>
          <w:rFonts w:hint="eastAsia"/>
          <w:lang w:val="en-US" w:eastAsia="zh-CN"/>
        </w:rPr>
        <w:t>依据产品设计需求，搭建零部件结构，并依据需求对其中的零部件进行选型，详细选型表如下表所示：</w:t>
      </w:r>
    </w:p>
    <w:p>
      <w:pPr>
        <w:pStyle w:val="13"/>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框架总成外购件信息表</w:t>
      </w:r>
    </w:p>
    <w:tbl>
      <w:tblPr>
        <w:tblStyle w:val="30"/>
        <w:tblW w:w="8427" w:type="dxa"/>
        <w:tblInd w:w="0" w:type="dxa"/>
        <w:shd w:val="clear" w:color="auto" w:fill="auto"/>
        <w:tblLayout w:type="fixed"/>
        <w:tblCellMar>
          <w:top w:w="0" w:type="dxa"/>
          <w:left w:w="0" w:type="dxa"/>
          <w:bottom w:w="0" w:type="dxa"/>
          <w:right w:w="0" w:type="dxa"/>
        </w:tblCellMar>
      </w:tblPr>
      <w:tblGrid>
        <w:gridCol w:w="1887"/>
        <w:gridCol w:w="645"/>
        <w:gridCol w:w="2223"/>
        <w:gridCol w:w="1974"/>
        <w:gridCol w:w="1698"/>
      </w:tblGrid>
      <w:tr>
        <w:tblPrEx>
          <w:shd w:val="clear" w:color="auto" w:fill="auto"/>
          <w:tblCellMar>
            <w:top w:w="0" w:type="dxa"/>
            <w:left w:w="0" w:type="dxa"/>
            <w:bottom w:w="0" w:type="dxa"/>
            <w:right w:w="0" w:type="dxa"/>
          </w:tblCellMar>
        </w:tblPrEx>
        <w:trPr>
          <w:trHeight w:val="480" w:hRule="atLeast"/>
        </w:trPr>
        <w:tc>
          <w:tcPr>
            <w:tcW w:w="188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pPr>
            <w:r>
              <w:rPr>
                <w:rFonts w:hint="default"/>
                <w:lang w:val="en-US" w:eastAsia="zh-CN"/>
              </w:rPr>
              <w:t>名称</w:t>
            </w:r>
          </w:p>
        </w:tc>
        <w:tc>
          <w:tcPr>
            <w:tcW w:w="6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default"/>
              </w:rPr>
            </w:pPr>
            <w:r>
              <w:rPr>
                <w:rFonts w:hint="default"/>
                <w:lang w:val="en-US" w:eastAsia="zh-CN"/>
              </w:rPr>
              <w:t>数量</w:t>
            </w:r>
          </w:p>
        </w:tc>
        <w:tc>
          <w:tcPr>
            <w:tcW w:w="222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型号/规格</w:t>
            </w:r>
          </w:p>
        </w:tc>
        <w:tc>
          <w:tcPr>
            <w:tcW w:w="19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备注</w:t>
            </w:r>
          </w:p>
        </w:tc>
        <w:tc>
          <w:tcPr>
            <w:tcW w:w="169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供应商</w:t>
            </w:r>
          </w:p>
        </w:tc>
      </w:tr>
      <w:tr>
        <w:tblPrEx>
          <w:shd w:val="clear" w:color="auto" w:fill="auto"/>
          <w:tblCellMar>
            <w:top w:w="0" w:type="dxa"/>
            <w:left w:w="0" w:type="dxa"/>
            <w:bottom w:w="0" w:type="dxa"/>
            <w:right w:w="0" w:type="dxa"/>
          </w:tblCellMar>
        </w:tblPrEx>
        <w:trPr>
          <w:trHeight w:val="480" w:hRule="atLeast"/>
        </w:trPr>
        <w:tc>
          <w:tcPr>
            <w:tcW w:w="18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工作台旋转组件</w:t>
            </w:r>
          </w:p>
        </w:tc>
        <w:tc>
          <w:tcPr>
            <w:tcW w:w="6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1</w:t>
            </w:r>
          </w:p>
        </w:tc>
        <w:tc>
          <w:tcPr>
            <w:tcW w:w="222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HG-S100-50</w:t>
            </w:r>
          </w:p>
        </w:tc>
        <w:tc>
          <w:tcPr>
            <w:tcW w:w="197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p>
        </w:tc>
        <w:tc>
          <w:tcPr>
            <w:tcW w:w="169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世嘉智尼</w:t>
            </w:r>
          </w:p>
        </w:tc>
      </w:tr>
      <w:tr>
        <w:tblPrEx>
          <w:shd w:val="clear" w:color="auto" w:fill="auto"/>
          <w:tblCellMar>
            <w:top w:w="0" w:type="dxa"/>
            <w:left w:w="0" w:type="dxa"/>
            <w:bottom w:w="0" w:type="dxa"/>
            <w:right w:w="0" w:type="dxa"/>
          </w:tblCellMar>
        </w:tblPrEx>
        <w:trPr>
          <w:trHeight w:val="480" w:hRule="atLeast"/>
        </w:trPr>
        <w:tc>
          <w:tcPr>
            <w:tcW w:w="18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台车滚轮</w:t>
            </w:r>
          </w:p>
        </w:tc>
        <w:tc>
          <w:tcPr>
            <w:tcW w:w="6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4</w:t>
            </w:r>
          </w:p>
        </w:tc>
        <w:tc>
          <w:tcPr>
            <w:tcW w:w="222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5947UAP125P30-13</w:t>
            </w:r>
          </w:p>
        </w:tc>
        <w:tc>
          <w:tcPr>
            <w:tcW w:w="19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颜色：灰色</w:t>
            </w:r>
          </w:p>
        </w:tc>
        <w:tc>
          <w:tcPr>
            <w:tcW w:w="169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TENTE</w:t>
            </w:r>
          </w:p>
        </w:tc>
      </w:tr>
      <w:tr>
        <w:tblPrEx>
          <w:tblCellMar>
            <w:top w:w="0" w:type="dxa"/>
            <w:left w:w="0" w:type="dxa"/>
            <w:bottom w:w="0" w:type="dxa"/>
            <w:right w:w="0" w:type="dxa"/>
          </w:tblCellMar>
        </w:tblPrEx>
        <w:trPr>
          <w:trHeight w:val="960" w:hRule="atLeast"/>
        </w:trPr>
        <w:tc>
          <w:tcPr>
            <w:tcW w:w="18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电源模块</w:t>
            </w:r>
          </w:p>
        </w:tc>
        <w:tc>
          <w:tcPr>
            <w:tcW w:w="6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1</w:t>
            </w:r>
          </w:p>
        </w:tc>
        <w:tc>
          <w:tcPr>
            <w:tcW w:w="222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NEVO+600M-1233</w:t>
            </w:r>
          </w:p>
        </w:tc>
        <w:tc>
          <w:tcPr>
            <w:tcW w:w="19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一路5V</w:t>
            </w:r>
            <w:r>
              <w:rPr>
                <w:rFonts w:hint="default"/>
                <w:lang w:val="en-US" w:eastAsia="zh-CN"/>
              </w:rPr>
              <w:br w:type="textWrapping"/>
            </w:r>
            <w:r>
              <w:rPr>
                <w:rFonts w:hint="default"/>
                <w:lang w:val="en-US" w:eastAsia="zh-CN"/>
              </w:rPr>
              <w:t>一路12V</w:t>
            </w:r>
            <w:r>
              <w:rPr>
                <w:rFonts w:hint="default"/>
                <w:lang w:val="en-US" w:eastAsia="zh-CN"/>
              </w:rPr>
              <w:br w:type="textWrapping"/>
            </w:r>
            <w:r>
              <w:rPr>
                <w:rFonts w:hint="default"/>
                <w:lang w:val="en-US" w:eastAsia="zh-CN"/>
              </w:rPr>
              <w:t>24V两路并联</w:t>
            </w:r>
          </w:p>
        </w:tc>
        <w:tc>
          <w:tcPr>
            <w:tcW w:w="169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上海瑞率电源有限公司</w:t>
            </w:r>
          </w:p>
        </w:tc>
      </w:tr>
      <w:tr>
        <w:tblPrEx>
          <w:shd w:val="clear" w:color="auto" w:fill="auto"/>
          <w:tblCellMar>
            <w:top w:w="0" w:type="dxa"/>
            <w:left w:w="0" w:type="dxa"/>
            <w:bottom w:w="0" w:type="dxa"/>
            <w:right w:w="0" w:type="dxa"/>
          </w:tblCellMar>
        </w:tblPrEx>
        <w:trPr>
          <w:trHeight w:val="480" w:hRule="atLeast"/>
        </w:trPr>
        <w:tc>
          <w:tcPr>
            <w:tcW w:w="18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二进十二出接线盒</w:t>
            </w:r>
          </w:p>
        </w:tc>
        <w:tc>
          <w:tcPr>
            <w:tcW w:w="6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1</w:t>
            </w:r>
          </w:p>
        </w:tc>
        <w:tc>
          <w:tcPr>
            <w:tcW w:w="222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HS6/HY2-12a</w:t>
            </w:r>
          </w:p>
        </w:tc>
        <w:tc>
          <w:tcPr>
            <w:tcW w:w="19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p>
        </w:tc>
        <w:tc>
          <w:tcPr>
            <w:tcW w:w="169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海胜</w:t>
            </w:r>
          </w:p>
        </w:tc>
      </w:tr>
      <w:tr>
        <w:tblPrEx>
          <w:tblCellMar>
            <w:top w:w="0" w:type="dxa"/>
            <w:left w:w="0" w:type="dxa"/>
            <w:bottom w:w="0" w:type="dxa"/>
            <w:right w:w="0" w:type="dxa"/>
          </w:tblCellMar>
        </w:tblPrEx>
        <w:trPr>
          <w:trHeight w:val="480" w:hRule="atLeast"/>
        </w:trPr>
        <w:tc>
          <w:tcPr>
            <w:tcW w:w="18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8口交换机</w:t>
            </w:r>
          </w:p>
        </w:tc>
        <w:tc>
          <w:tcPr>
            <w:tcW w:w="6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1</w:t>
            </w:r>
          </w:p>
        </w:tc>
        <w:tc>
          <w:tcPr>
            <w:tcW w:w="222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eastAsia"/>
              </w:rPr>
            </w:pPr>
            <w:r>
              <w:rPr>
                <w:rFonts w:hint="eastAsia"/>
                <w:lang w:val="en-US" w:eastAsia="zh-CN"/>
              </w:rPr>
              <w:t>TEG1008M</w:t>
            </w:r>
          </w:p>
        </w:tc>
        <w:tc>
          <w:tcPr>
            <w:tcW w:w="19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8口，12VDC</w:t>
            </w:r>
          </w:p>
        </w:tc>
        <w:tc>
          <w:tcPr>
            <w:tcW w:w="169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bidi w:val="0"/>
              <w:rPr>
                <w:rFonts w:hint="default"/>
              </w:rPr>
            </w:pPr>
            <w:r>
              <w:rPr>
                <w:rFonts w:hint="default"/>
                <w:lang w:val="en-US" w:eastAsia="zh-CN"/>
              </w:rPr>
              <w:t>腾达</w:t>
            </w:r>
          </w:p>
        </w:tc>
      </w:tr>
    </w:tbl>
    <w:p>
      <w:pPr>
        <w:pStyle w:val="5"/>
        <w:bidi w:val="0"/>
        <w:rPr>
          <w:rFonts w:hint="default"/>
          <w:lang w:val="en-US" w:eastAsia="zh-CN"/>
        </w:rPr>
      </w:pPr>
      <w:bookmarkStart w:id="22" w:name="_Toc4111"/>
      <w:bookmarkStart w:id="23" w:name="_Toc20432"/>
      <w:r>
        <w:rPr>
          <w:rFonts w:hint="eastAsia"/>
          <w:lang w:val="en-US" w:eastAsia="zh-CN"/>
        </w:rPr>
        <w:t>堆叠设计设计</w:t>
      </w:r>
      <w:bookmarkEnd w:id="22"/>
      <w:bookmarkEnd w:id="23"/>
    </w:p>
    <w:p>
      <w:pPr>
        <w:rPr>
          <w:rFonts w:hint="eastAsia"/>
          <w:lang w:val="en-US" w:eastAsia="zh-CN"/>
        </w:rPr>
      </w:pPr>
      <w:r>
        <w:rPr>
          <w:rFonts w:hint="eastAsia"/>
          <w:lang w:val="en-US" w:eastAsia="zh-CN"/>
        </w:rPr>
        <w:t>MS001-A 规划模块中8口交换机、二进十二出接线盒、电源模块常态下与外部其他产品连接，使用中须与其他产品配合使用，且该部分产品尺寸、重量相差不大，可以集中布置在一起，采用螺栓连接固定于定位结构上。</w:t>
      </w:r>
    </w:p>
    <w:p>
      <w:pPr>
        <w:pStyle w:val="43"/>
        <w:bidi w:val="0"/>
      </w:pPr>
      <w:r>
        <w:drawing>
          <wp:inline distT="0" distB="0" distL="114300" distR="114300">
            <wp:extent cx="3862070" cy="2458720"/>
            <wp:effectExtent l="0" t="0" r="5080" b="177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a:off x="0" y="0"/>
                      <a:ext cx="3862070" cy="2458720"/>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外购产品固定架结构图</w:t>
      </w:r>
    </w:p>
    <w:p>
      <w:pPr>
        <w:rPr>
          <w:rFonts w:hint="default"/>
          <w:lang w:val="en-US" w:eastAsia="zh-CN"/>
        </w:rPr>
      </w:pPr>
      <w:r>
        <w:rPr>
          <w:rFonts w:hint="eastAsia"/>
          <w:lang w:val="en-US" w:eastAsia="zh-CN"/>
        </w:rPr>
        <w:t>根据产品外观设计图可知，其中共须安装3处LED灯板，结合产品布局结构和主框架结构，将LED灯板固定方式分为2种，分别为钣金固定和框架固定，LED灯板上留有通孔，可由螺钉将其固定在MS001-A前灯条支架、MS001-A左侧灯条支架、MS001-A右侧灯条支架上。</w:t>
      </w:r>
    </w:p>
    <w:p>
      <w:pPr>
        <w:pStyle w:val="43"/>
        <w:bidi w:val="0"/>
        <w:jc w:val="center"/>
      </w:pPr>
      <w:r>
        <w:drawing>
          <wp:inline distT="0" distB="0" distL="114300" distR="114300">
            <wp:extent cx="2345690" cy="1640205"/>
            <wp:effectExtent l="0" t="0" r="16510" b="1714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4"/>
                    <a:stretch>
                      <a:fillRect/>
                    </a:stretch>
                  </pic:blipFill>
                  <pic:spPr>
                    <a:xfrm>
                      <a:off x="0" y="0"/>
                      <a:ext cx="2345690" cy="16402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77720" cy="1645920"/>
            <wp:effectExtent l="0" t="0" r="17780" b="1143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2077720" cy="1645920"/>
                    </a:xfrm>
                    <a:prstGeom prst="rect">
                      <a:avLst/>
                    </a:prstGeom>
                    <a:noFill/>
                    <a:ln>
                      <a:noFill/>
                    </a:ln>
                  </pic:spPr>
                </pic:pic>
              </a:graphicData>
            </a:graphic>
          </wp:inline>
        </w:drawing>
      </w:r>
    </w:p>
    <w:p>
      <w:pPr>
        <w:pStyle w:val="13"/>
        <w:bidi w:val="0"/>
        <w:ind w:firstLine="1000" w:firstLineChars="500"/>
        <w:jc w:val="both"/>
        <w:rPr>
          <w:rFonts w:hint="eastAsia" w:eastAsia="宋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LED灯板钣金固定结构图</w:t>
      </w:r>
      <w:r>
        <w:rPr>
          <w:rFonts w:hint="eastAsia"/>
          <w:lang w:val="en-US" w:eastAsia="zh-CN"/>
        </w:rPr>
        <w:t xml:space="preserve">              </w:t>
      </w:r>
      <w:r>
        <w:t xml:space="preserve">图 </w:t>
      </w:r>
      <w:r>
        <w:fldChar w:fldCharType="begin"/>
      </w:r>
      <w:r>
        <w:instrText xml:space="preserve"> SEQ 图 \* ARABIC </w:instrText>
      </w:r>
      <w:r>
        <w:fldChar w:fldCharType="separate"/>
      </w:r>
      <w:r>
        <w:t>6</w:t>
      </w:r>
      <w:r>
        <w:fldChar w:fldCharType="end"/>
      </w:r>
      <w:r>
        <w:rPr>
          <w:rFonts w:hint="eastAsia"/>
          <w:lang w:eastAsia="zh-CN"/>
        </w:rPr>
        <w:t>灯板框架固定结构图</w:t>
      </w:r>
    </w:p>
    <w:p>
      <w:pPr>
        <w:pStyle w:val="43"/>
        <w:bidi w:val="0"/>
      </w:pPr>
      <w:r>
        <w:drawing>
          <wp:inline distT="0" distB="0" distL="114300" distR="114300">
            <wp:extent cx="3587115" cy="2827020"/>
            <wp:effectExtent l="0" t="0" r="13335" b="1143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6"/>
                    <a:stretch>
                      <a:fillRect/>
                    </a:stretch>
                  </pic:blipFill>
                  <pic:spPr>
                    <a:xfrm>
                      <a:off x="0" y="0"/>
                      <a:ext cx="3587115" cy="2827020"/>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主机固定结构图</w:t>
      </w:r>
    </w:p>
    <w:p>
      <w:pPr>
        <w:jc w:val="center"/>
      </w:pPr>
      <w:r>
        <w:drawing>
          <wp:inline distT="0" distB="0" distL="114300" distR="114300">
            <wp:extent cx="2206625" cy="735965"/>
            <wp:effectExtent l="0" t="0" r="3175"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7"/>
                    <a:stretch>
                      <a:fillRect/>
                    </a:stretch>
                  </pic:blipFill>
                  <pic:spPr>
                    <a:xfrm>
                      <a:off x="0" y="0"/>
                      <a:ext cx="2206625" cy="7359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67255" cy="717550"/>
            <wp:effectExtent l="0" t="0" r="444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2167255" cy="717550"/>
                    </a:xfrm>
                    <a:prstGeom prst="rect">
                      <a:avLst/>
                    </a:prstGeom>
                    <a:noFill/>
                    <a:ln>
                      <a:noFill/>
                    </a:ln>
                  </pic:spPr>
                </pic:pic>
              </a:graphicData>
            </a:graphic>
          </wp:inline>
        </w:drawing>
      </w:r>
    </w:p>
    <w:p>
      <w:pPr>
        <w:pStyle w:val="13"/>
        <w:jc w:val="center"/>
        <w:rPr>
          <w:rFonts w:hint="eastAsia" w:eastAsia="宋体"/>
          <w:lang w:eastAsia="zh-CN"/>
        </w:rPr>
      </w:pPr>
      <w:r>
        <w:rPr>
          <w:rFonts w:hint="eastAsia"/>
          <w:lang w:val="en-US" w:eastAsia="zh-CN"/>
        </w:rPr>
        <w:t xml:space="preserve">     </w:t>
      </w:r>
      <w:r>
        <w:t xml:space="preserve">图 </w:t>
      </w:r>
      <w:r>
        <w:fldChar w:fldCharType="begin"/>
      </w:r>
      <w:r>
        <w:instrText xml:space="preserve"> SEQ 图 \* ARABIC </w:instrText>
      </w:r>
      <w:r>
        <w:fldChar w:fldCharType="separate"/>
      </w:r>
      <w:r>
        <w:t>8</w:t>
      </w:r>
      <w:r>
        <w:fldChar w:fldCharType="end"/>
      </w:r>
      <w:r>
        <w:rPr>
          <w:rFonts w:hint="eastAsia"/>
          <w:lang w:eastAsia="zh-CN"/>
        </w:rPr>
        <w:t>MS001-A主机左固定支架</w:t>
      </w:r>
      <w:r>
        <w:rPr>
          <w:rFonts w:hint="eastAsia"/>
          <w:lang w:val="en-US" w:eastAsia="zh-CN"/>
        </w:rPr>
        <w:t xml:space="preserve">            </w:t>
      </w:r>
      <w:r>
        <w:t xml:space="preserve">图 </w:t>
      </w:r>
      <w:r>
        <w:fldChar w:fldCharType="begin"/>
      </w:r>
      <w:r>
        <w:instrText xml:space="preserve"> SEQ 图 \* ARABIC </w:instrText>
      </w:r>
      <w:r>
        <w:fldChar w:fldCharType="separate"/>
      </w:r>
      <w:r>
        <w:t>9</w:t>
      </w:r>
      <w:r>
        <w:fldChar w:fldCharType="end"/>
      </w:r>
      <w:r>
        <w:rPr>
          <w:rFonts w:hint="eastAsia"/>
          <w:lang w:eastAsia="zh-CN"/>
        </w:rPr>
        <w:t>MS001-A 主机固定支架</w:t>
      </w:r>
    </w:p>
    <w:p>
      <w:pPr>
        <w:rPr>
          <w:rFonts w:hint="eastAsia"/>
          <w:lang w:val="en-US" w:eastAsia="zh-CN"/>
        </w:rPr>
      </w:pPr>
      <w:r>
        <w:rPr>
          <w:rFonts w:hint="eastAsia"/>
          <w:lang w:val="en-US" w:eastAsia="zh-CN"/>
        </w:rPr>
        <w:t>上述外购件均采用钣金件限位，最终将钣金件用M3螺钉固定在焊接框架上。已知所采购的外购件其产品尺寸、重量较轻，可以采用1.5mm~2mm厚钣金件，同时在钣金件外表面做喷塑处理，既可以提高产品美观性，又可以掩盖加工件表面的硬划痕、毛刺等缺陷，避免在安装时出现划伤等事故。</w:t>
      </w:r>
    </w:p>
    <w:p>
      <w:pPr>
        <w:rPr>
          <w:rFonts w:hint="default"/>
          <w:lang w:val="en-US" w:eastAsia="zh-CN"/>
        </w:rPr>
      </w:pPr>
      <w:r>
        <w:rPr>
          <w:rFonts w:hint="eastAsia"/>
          <w:lang w:val="en-US" w:eastAsia="zh-CN"/>
        </w:rPr>
        <w:t>在上述产品的设计中，尤其针对主机进行了适配性设计。由于该主机在生产过程中，其外观尺寸存在轻微的尺寸误差，对该部分预留有2mm~4mm间隙；同时，在主机固定钣金设计时，将</w:t>
      </w:r>
      <w:r>
        <w:rPr>
          <w:rFonts w:hint="eastAsia"/>
          <w:lang w:eastAsia="zh-CN"/>
        </w:rPr>
        <w:t>MS001-A 主机固定支架、MS001-A主机左固定支架</w:t>
      </w:r>
      <w:r>
        <w:rPr>
          <w:rFonts w:hint="eastAsia"/>
          <w:lang w:val="en-US" w:eastAsia="zh-CN"/>
        </w:rPr>
        <w:t>上的固定用腰形孔分别设计为交叉“十”字形结构，以提高产品安装的流畅性以及兼容性；同时，在主机的上方设计有MS001-A主机上钣金，防止主机发生侧倾或翻转。</w:t>
      </w:r>
    </w:p>
    <w:p>
      <w:pPr>
        <w:pStyle w:val="5"/>
        <w:bidi w:val="0"/>
        <w:rPr>
          <w:rFonts w:hint="default"/>
          <w:lang w:val="en-US" w:eastAsia="zh-CN"/>
        </w:rPr>
      </w:pPr>
      <w:bookmarkStart w:id="24" w:name="_Toc29038"/>
      <w:bookmarkStart w:id="25" w:name="_Toc1466"/>
      <w:r>
        <w:rPr>
          <w:rFonts w:hint="eastAsia"/>
          <w:lang w:val="en-US" w:eastAsia="zh-CN"/>
        </w:rPr>
        <w:t>焊接框架结构强度分析</w:t>
      </w:r>
      <w:bookmarkEnd w:id="24"/>
      <w:bookmarkEnd w:id="25"/>
    </w:p>
    <w:p>
      <w:pPr>
        <w:rPr>
          <w:rFonts w:hint="eastAsia"/>
          <w:lang w:val="en-US" w:eastAsia="zh-CN"/>
        </w:rPr>
      </w:pPr>
      <w:r>
        <w:rPr>
          <w:rFonts w:hint="eastAsia"/>
          <w:lang w:val="en-US" w:eastAsia="zh-CN"/>
        </w:rPr>
        <w:t>在框架总成中，由于显示器在结构设计中采用悬臂梁结构，其结构特性导致显示器连接部分的悬臂梁结构容易产生应力集中，因此就该部分结构进行有限元分析。</w:t>
      </w:r>
    </w:p>
    <w:p>
      <w:pPr>
        <w:rPr>
          <w:rFonts w:hint="default"/>
          <w:lang w:val="en-US" w:eastAsia="zh-CN"/>
        </w:rPr>
      </w:pPr>
      <w:r>
        <w:rPr>
          <w:rFonts w:hint="eastAsia"/>
          <w:lang w:val="en-US" w:eastAsia="zh-CN"/>
        </w:rPr>
        <w:t>该型号显示器在使用过程中主要承受重力，固定于悬臂梁结构上，悬臂梁结构通过螺纹连接固定于焊接框架上。</w:t>
      </w:r>
    </w:p>
    <w:p>
      <w:pPr>
        <w:pStyle w:val="43"/>
        <w:bidi w:val="0"/>
      </w:pPr>
      <w:r>
        <w:drawing>
          <wp:inline distT="0" distB="0" distL="114300" distR="114300">
            <wp:extent cx="1477645" cy="3027045"/>
            <wp:effectExtent l="0" t="0" r="825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9"/>
                    <a:stretch>
                      <a:fillRect/>
                    </a:stretch>
                  </pic:blipFill>
                  <pic:spPr>
                    <a:xfrm>
                      <a:off x="0" y="0"/>
                      <a:ext cx="1477645" cy="30270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042285" cy="2136140"/>
            <wp:effectExtent l="0" t="0" r="5715" b="165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3042285" cy="2136140"/>
                    </a:xfrm>
                    <a:prstGeom prst="rect">
                      <a:avLst/>
                    </a:prstGeom>
                    <a:noFill/>
                    <a:ln>
                      <a:noFill/>
                    </a:ln>
                  </pic:spPr>
                </pic:pic>
              </a:graphicData>
            </a:graphic>
          </wp:inline>
        </w:drawing>
      </w:r>
    </w:p>
    <w:p>
      <w:pPr>
        <w:pStyle w:val="13"/>
        <w:bidi w:val="0"/>
        <w:ind w:firstLine="1000" w:firstLineChars="500"/>
        <w:jc w:val="both"/>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简化模型</w:t>
      </w:r>
      <w:r>
        <w:rPr>
          <w:rFonts w:hint="eastAsia"/>
          <w:lang w:val="en-US" w:eastAsia="zh-CN"/>
        </w:rPr>
        <w:t xml:space="preserve">             </w:t>
      </w:r>
      <w:r>
        <w:t xml:space="preserve">图 </w:t>
      </w:r>
      <w:r>
        <w:fldChar w:fldCharType="begin"/>
      </w:r>
      <w:r>
        <w:instrText xml:space="preserve"> SEQ 图 \* ARABIC </w:instrText>
      </w:r>
      <w:r>
        <w:fldChar w:fldCharType="separate"/>
      </w:r>
      <w:r>
        <w:t>11</w:t>
      </w:r>
      <w:r>
        <w:fldChar w:fldCharType="end"/>
      </w:r>
      <w:r>
        <w:rPr>
          <w:rFonts w:hint="eastAsia"/>
          <w:lang w:eastAsia="zh-CN"/>
        </w:rPr>
        <w:t>框架总成中显示器固定结构</w:t>
      </w:r>
    </w:p>
    <w:p>
      <w:pPr>
        <w:pStyle w:val="43"/>
        <w:bidi w:val="0"/>
        <w:rPr>
          <w:rFonts w:hint="default"/>
          <w:lang w:val="en-US" w:eastAsia="zh-CN"/>
        </w:rPr>
      </w:pPr>
      <w:r>
        <w:rPr>
          <w:rFonts w:hint="default"/>
          <w:lang w:val="en-US" w:eastAsia="zh-CN"/>
        </w:rPr>
        <w:drawing>
          <wp:inline distT="0" distB="0" distL="114300" distR="114300">
            <wp:extent cx="4341495" cy="2063115"/>
            <wp:effectExtent l="0" t="0" r="1905" b="13335"/>
            <wp:docPr id="6" name="图片 6" descr="装配体7-复件 [静应力分析 1]-结果-应力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装配体7-复件 [静应力分析 1]-结果-应力1"/>
                    <pic:cNvPicPr>
                      <a:picLocks noChangeAspect="1"/>
                    </pic:cNvPicPr>
                  </pic:nvPicPr>
                  <pic:blipFill>
                    <a:blip r:embed="rId31"/>
                    <a:stretch>
                      <a:fillRect/>
                    </a:stretch>
                  </pic:blipFill>
                  <pic:spPr>
                    <a:xfrm>
                      <a:off x="0" y="0"/>
                      <a:ext cx="4341495" cy="2063115"/>
                    </a:xfrm>
                    <a:prstGeom prst="rect">
                      <a:avLst/>
                    </a:prstGeom>
                  </pic:spPr>
                </pic:pic>
              </a:graphicData>
            </a:graphic>
          </wp:inline>
        </w:drawing>
      </w:r>
    </w:p>
    <w:p>
      <w:pPr>
        <w:pStyle w:val="13"/>
        <w:bidi w:val="0"/>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w:t>
      </w:r>
      <w:r>
        <w:rPr>
          <w:rFonts w:hint="eastAsia"/>
          <w:lang w:eastAsia="zh-CN"/>
        </w:rPr>
        <w:t>VonMises应力分析图1</w:t>
      </w:r>
    </w:p>
    <w:p>
      <w:pPr>
        <w:pStyle w:val="43"/>
        <w:bidi w:val="0"/>
        <w:rPr>
          <w:rFonts w:hint="eastAsia"/>
          <w:lang w:val="en-US" w:eastAsia="zh-CN"/>
        </w:rPr>
      </w:pPr>
      <w:r>
        <w:rPr>
          <w:rFonts w:hint="eastAsia"/>
          <w:lang w:val="en-US" w:eastAsia="zh-CN"/>
        </w:rPr>
        <w:drawing>
          <wp:inline distT="0" distB="0" distL="114300" distR="114300">
            <wp:extent cx="4425315" cy="2103120"/>
            <wp:effectExtent l="0" t="0" r="13335" b="11430"/>
            <wp:docPr id="23" name="图片 23" descr="装配体7-复件 [静应力分析 1]-结果-应力1.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装配体7-复件 [静应力分析 1]-结果-应力1.png-2"/>
                    <pic:cNvPicPr>
                      <a:picLocks noChangeAspect="1"/>
                    </pic:cNvPicPr>
                  </pic:nvPicPr>
                  <pic:blipFill>
                    <a:blip r:embed="rId32"/>
                    <a:stretch>
                      <a:fillRect/>
                    </a:stretch>
                  </pic:blipFill>
                  <pic:spPr>
                    <a:xfrm>
                      <a:off x="0" y="0"/>
                      <a:ext cx="4425315" cy="2103120"/>
                    </a:xfrm>
                    <a:prstGeom prst="rect">
                      <a:avLst/>
                    </a:prstGeom>
                  </pic:spPr>
                </pic:pic>
              </a:graphicData>
            </a:graphic>
          </wp:inline>
        </w:drawing>
      </w:r>
    </w:p>
    <w:p>
      <w:pPr>
        <w:pStyle w:val="13"/>
        <w:bidi w:val="0"/>
        <w:rPr>
          <w:rFonts w:hint="eastAsia"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w:t>
      </w:r>
      <w:r>
        <w:rPr>
          <w:rFonts w:hint="eastAsia"/>
          <w:lang w:eastAsia="zh-CN"/>
        </w:rPr>
        <w:t>VonMises应力分析图2</w:t>
      </w:r>
    </w:p>
    <w:p>
      <w:pPr>
        <w:rPr>
          <w:rFonts w:hint="eastAsia"/>
          <w:lang w:val="en-US" w:eastAsia="zh-CN"/>
        </w:rPr>
      </w:pPr>
      <w:r>
        <w:rPr>
          <w:rFonts w:hint="eastAsia"/>
          <w:lang w:val="en-US" w:eastAsia="zh-CN"/>
        </w:rPr>
        <w:t>由上图可知，该部分结构的应力集中点在与显示器连接的部分，最大应力点为42.95MPa&lt;</w:t>
      </w:r>
      <w:r>
        <w:rPr>
          <w:rFonts w:ascii="Helvetica" w:hAnsi="Helvetica" w:eastAsia="Helvetica" w:cs="Helvetica"/>
          <w:i w:val="0"/>
          <w:caps w:val="0"/>
          <w:color w:val="333333"/>
          <w:spacing w:val="0"/>
          <w:sz w:val="21"/>
          <w:szCs w:val="21"/>
          <w:shd w:val="clear" w:fill="FFFFFF"/>
        </w:rPr>
        <w:t>σ0.2 (MPa)</w:t>
      </w:r>
      <w:r>
        <w:rPr>
          <w:rFonts w:hint="eastAsia" w:ascii="Helvetica" w:hAnsi="Helvetica" w:cs="Helvetica"/>
          <w:i w:val="0"/>
          <w:caps w:val="0"/>
          <w:color w:val="333333"/>
          <w:spacing w:val="0"/>
          <w:sz w:val="21"/>
          <w:szCs w:val="21"/>
          <w:shd w:val="clear" w:fill="FFFFFF"/>
          <w:lang w:eastAsia="zh-CN"/>
        </w:rPr>
        <w:t>（304不锈钢条件屈服强度 σ</w:t>
      </w:r>
      <w:r>
        <w:rPr>
          <w:rFonts w:hint="eastAsia" w:ascii="Helvetica" w:hAnsi="Helvetica" w:cs="Helvetica"/>
          <w:i w:val="0"/>
          <w:caps w:val="0"/>
          <w:color w:val="333333"/>
          <w:spacing w:val="0"/>
          <w:sz w:val="21"/>
          <w:szCs w:val="21"/>
          <w:shd w:val="clear" w:fill="FFFFFF"/>
          <w:vertAlign w:val="subscript"/>
          <w:lang w:eastAsia="zh-CN"/>
        </w:rPr>
        <w:t>0.2</w:t>
      </w:r>
      <w:r>
        <w:rPr>
          <w:rFonts w:hint="eastAsia" w:ascii="Helvetica" w:hAnsi="Helvetica" w:cs="Helvetica"/>
          <w:i w:val="0"/>
          <w:caps w:val="0"/>
          <w:color w:val="333333"/>
          <w:spacing w:val="0"/>
          <w:sz w:val="21"/>
          <w:szCs w:val="21"/>
          <w:shd w:val="clear" w:fill="FFFFFF"/>
          <w:lang w:eastAsia="zh-CN"/>
        </w:rPr>
        <w:t xml:space="preserve"> (MPa)≥205</w:t>
      </w:r>
      <w:r>
        <w:rPr>
          <w:rFonts w:hint="eastAsia" w:ascii="Helvetica" w:hAnsi="Helvetica" w:cs="Helvetica"/>
          <w:i w:val="0"/>
          <w:caps w:val="0"/>
          <w:color w:val="333333"/>
          <w:spacing w:val="0"/>
          <w:sz w:val="21"/>
          <w:szCs w:val="21"/>
          <w:shd w:val="clear" w:fill="FFFFFF"/>
          <w:lang w:val="en-US" w:eastAsia="zh-CN"/>
        </w:rPr>
        <w:t>MPa</w:t>
      </w:r>
      <w:r>
        <w:rPr>
          <w:rFonts w:hint="eastAsia" w:ascii="Helvetica" w:hAnsi="Helvetica" w:cs="Helvetica"/>
          <w:i w:val="0"/>
          <w:caps w:val="0"/>
          <w:color w:val="333333"/>
          <w:spacing w:val="0"/>
          <w:sz w:val="21"/>
          <w:szCs w:val="21"/>
          <w:shd w:val="clear" w:fill="FFFFFF"/>
          <w:lang w:eastAsia="zh-CN"/>
        </w:rPr>
        <w:t>）</w:t>
      </w:r>
      <w:r>
        <w:rPr>
          <w:rFonts w:hint="eastAsia"/>
          <w:lang w:val="en-US" w:eastAsia="zh-CN"/>
        </w:rPr>
        <w:t>，因此该部分设计可以满足结构强度要求。</w:t>
      </w:r>
    </w:p>
    <w:p>
      <w:pPr>
        <w:pStyle w:val="43"/>
        <w:rPr>
          <w:rFonts w:hint="eastAsia" w:eastAsia="宋体"/>
          <w:lang w:val="en-US" w:eastAsia="zh-CN"/>
        </w:rPr>
      </w:pPr>
      <w:r>
        <w:rPr>
          <w:rFonts w:hint="eastAsia" w:eastAsia="宋体"/>
          <w:lang w:val="en-US" w:eastAsia="zh-CN"/>
        </w:rPr>
        <w:drawing>
          <wp:inline distT="0" distB="0" distL="114300" distR="114300">
            <wp:extent cx="4385945" cy="2084705"/>
            <wp:effectExtent l="0" t="0" r="14605" b="10795"/>
            <wp:docPr id="12" name="图片 12" descr="装配体7-复件 [复件 [静应力分析 1]]-结果-位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装配体7-复件 [复件 [静应力分析 1]]-结果-位移1"/>
                    <pic:cNvPicPr>
                      <a:picLocks noChangeAspect="1"/>
                    </pic:cNvPicPr>
                  </pic:nvPicPr>
                  <pic:blipFill>
                    <a:blip r:embed="rId33"/>
                    <a:stretch>
                      <a:fillRect/>
                    </a:stretch>
                  </pic:blipFill>
                  <pic:spPr>
                    <a:xfrm>
                      <a:off x="0" y="0"/>
                      <a:ext cx="4385945" cy="2084705"/>
                    </a:xfrm>
                    <a:prstGeom prst="rect">
                      <a:avLst/>
                    </a:prstGeom>
                  </pic:spPr>
                </pic:pic>
              </a:graphicData>
            </a:graphic>
          </wp:inline>
        </w:drawing>
      </w:r>
    </w:p>
    <w:p>
      <w:pPr>
        <w:pStyle w:val="13"/>
        <w:rPr>
          <w:rFonts w:hint="eastAsia" w:eastAsia="宋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和位移云图</w:t>
      </w:r>
    </w:p>
    <w:p>
      <w:pPr>
        <w:rPr>
          <w:rFonts w:hint="default"/>
          <w:lang w:val="en-US" w:eastAsia="zh-CN"/>
        </w:rPr>
      </w:pPr>
      <w:r>
        <w:rPr>
          <w:rFonts w:hint="eastAsia"/>
          <w:lang w:val="en-US" w:eastAsia="zh-CN"/>
        </w:rPr>
        <w:t>根据和位移云图可知，在显示器固定的结构中最大位移点出现在</w:t>
      </w:r>
      <w:bookmarkStart w:id="59" w:name="_GoBack"/>
      <w:bookmarkEnd w:id="59"/>
      <w:r>
        <w:rPr>
          <w:rFonts w:hint="eastAsia"/>
          <w:lang w:val="en-US" w:eastAsia="zh-CN"/>
        </w:rPr>
        <w:t>图示显示器的右上角，最大位移尺寸为0.7533mm，其变形量不足1mm，因此，该部分悬臂梁结构可以满足刚性使用要求。</w:t>
      </w:r>
    </w:p>
    <w:p>
      <w:pPr>
        <w:pStyle w:val="4"/>
        <w:bidi w:val="0"/>
        <w:rPr>
          <w:rFonts w:hint="default"/>
          <w:lang w:val="en-US" w:eastAsia="zh-CN"/>
        </w:rPr>
      </w:pPr>
      <w:bookmarkStart w:id="26" w:name="_Toc25900"/>
      <w:bookmarkStart w:id="27" w:name="_Toc2592"/>
      <w:r>
        <w:rPr>
          <w:rFonts w:hint="eastAsia"/>
          <w:lang w:val="en-US" w:eastAsia="zh-CN"/>
        </w:rPr>
        <w:t>外观总成详细设计说明</w:t>
      </w:r>
      <w:bookmarkEnd w:id="26"/>
      <w:bookmarkEnd w:id="27"/>
    </w:p>
    <w:p>
      <w:pPr>
        <w:pStyle w:val="43"/>
        <w:bidi w:val="0"/>
      </w:pPr>
      <w:r>
        <w:drawing>
          <wp:inline distT="0" distB="0" distL="114300" distR="114300">
            <wp:extent cx="5019675" cy="3070225"/>
            <wp:effectExtent l="0" t="0" r="9525" b="158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4"/>
                    <a:stretch>
                      <a:fillRect/>
                    </a:stretch>
                  </pic:blipFill>
                  <pic:spPr>
                    <a:xfrm>
                      <a:off x="0" y="0"/>
                      <a:ext cx="5019675" cy="3070225"/>
                    </a:xfrm>
                    <a:prstGeom prst="rect">
                      <a:avLst/>
                    </a:prstGeom>
                    <a:noFill/>
                    <a:ln>
                      <a:noFill/>
                    </a:ln>
                  </pic:spPr>
                </pic:pic>
              </a:graphicData>
            </a:graphic>
          </wp:inline>
        </w:drawing>
      </w:r>
    </w:p>
    <w:p>
      <w:pPr>
        <w:pStyle w:val="13"/>
        <w:bidi w:val="0"/>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外观总成图</w:t>
      </w:r>
    </w:p>
    <w:p>
      <w:pPr>
        <w:rPr>
          <w:rFonts w:hint="eastAsia"/>
          <w:lang w:val="en-US" w:eastAsia="zh-CN"/>
        </w:rPr>
      </w:pPr>
      <w:r>
        <w:rPr>
          <w:rFonts w:hint="eastAsia"/>
          <w:lang w:val="en-US" w:eastAsia="zh-CN"/>
        </w:rPr>
        <w:t>外观总成设计中主要考虑结构稳定性、拆装方便性、加工可靠性，并结合实际的加工工艺，针对拆分结构在配合处的受力、定位情况，分别设计不同形式的定位结构。外观件结构描述如下表所示：</w:t>
      </w:r>
    </w:p>
    <w:p>
      <w:pPr>
        <w:rPr>
          <w:rFonts w:hint="default"/>
          <w:lang w:val="en-US" w:eastAsia="zh-CN"/>
        </w:rPr>
      </w:pPr>
    </w:p>
    <w:p>
      <w:pPr>
        <w:pStyle w:val="13"/>
        <w:rPr>
          <w:rFonts w:hint="eastAsia" w:eastAsia="宋体"/>
          <w:lang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外观总成表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3"/>
        <w:gridCol w:w="7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exact"/>
        </w:trPr>
        <w:tc>
          <w:tcPr>
            <w:tcW w:w="713" w:type="dxa"/>
            <w:vAlign w:val="top"/>
          </w:tcPr>
          <w:p>
            <w:pPr>
              <w:pStyle w:val="43"/>
              <w:bidi w:val="0"/>
              <w:rPr>
                <w:rFonts w:hint="default"/>
                <w:lang w:val="en-US" w:eastAsia="zh-CN"/>
              </w:rPr>
            </w:pPr>
            <w:r>
              <w:rPr>
                <w:rFonts w:hint="eastAsia"/>
                <w:lang w:val="en-US" w:eastAsia="zh-CN"/>
              </w:rPr>
              <w:t>No.</w:t>
            </w:r>
          </w:p>
        </w:tc>
        <w:tc>
          <w:tcPr>
            <w:tcW w:w="7809" w:type="dxa"/>
            <w:vAlign w:val="top"/>
          </w:tcPr>
          <w:p>
            <w:pPr>
              <w:pStyle w:val="43"/>
              <w:bidi w:val="0"/>
              <w:rPr>
                <w:rFonts w:hint="default"/>
                <w:lang w:val="en-US" w:eastAsia="zh-CN"/>
              </w:rPr>
            </w:pPr>
            <w:r>
              <w:rPr>
                <w:rFonts w:hint="eastAsia"/>
                <w:lang w:val="en-US" w:eastAsia="zh-CN"/>
              </w:rPr>
              <w:t>结构描述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7" w:hRule="exact"/>
        </w:trPr>
        <w:tc>
          <w:tcPr>
            <w:tcW w:w="713" w:type="dxa"/>
            <w:vAlign w:val="top"/>
          </w:tcPr>
          <w:p>
            <w:pPr>
              <w:pStyle w:val="43"/>
              <w:bidi w:val="0"/>
              <w:rPr>
                <w:rFonts w:hint="default"/>
                <w:lang w:val="en-US" w:eastAsia="zh-CN"/>
              </w:rPr>
            </w:pPr>
            <w:r>
              <w:rPr>
                <w:rFonts w:hint="eastAsia"/>
                <w:lang w:val="en-US" w:eastAsia="zh-CN"/>
              </w:rPr>
              <w:t>1</w:t>
            </w:r>
          </w:p>
        </w:tc>
        <w:tc>
          <w:tcPr>
            <w:tcW w:w="7809" w:type="dxa"/>
            <w:vAlign w:val="top"/>
          </w:tcPr>
          <w:p>
            <w:pPr>
              <w:pStyle w:val="43"/>
              <w:bidi w:val="0"/>
              <w:jc w:val="left"/>
              <w:rPr>
                <w:rFonts w:hint="default"/>
                <w:lang w:val="en-US" w:eastAsia="zh-CN"/>
              </w:rPr>
            </w:pPr>
            <w:r>
              <w:rPr>
                <w:rFonts w:hint="eastAsia"/>
                <w:lang w:val="en-US" w:eastAsia="zh-CN"/>
              </w:rPr>
              <w:t>外观总成整体材质选用原料易得、综合性能良好、价格便宜、用途广泛的“坚韧、质硬、刚性”材料的ABS材料为主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exact"/>
        </w:trPr>
        <w:tc>
          <w:tcPr>
            <w:tcW w:w="713" w:type="dxa"/>
            <w:vAlign w:val="top"/>
          </w:tcPr>
          <w:p>
            <w:pPr>
              <w:pStyle w:val="43"/>
              <w:bidi w:val="0"/>
              <w:rPr>
                <w:rFonts w:hint="default"/>
                <w:lang w:val="en-US" w:eastAsia="zh-CN"/>
              </w:rPr>
            </w:pPr>
            <w:r>
              <w:rPr>
                <w:rFonts w:hint="eastAsia"/>
                <w:lang w:val="en-US" w:eastAsia="zh-CN"/>
              </w:rPr>
              <w:t>2</w:t>
            </w:r>
          </w:p>
        </w:tc>
        <w:tc>
          <w:tcPr>
            <w:tcW w:w="7809" w:type="dxa"/>
            <w:vAlign w:val="top"/>
          </w:tcPr>
          <w:p>
            <w:pPr>
              <w:pStyle w:val="43"/>
              <w:bidi w:val="0"/>
              <w:jc w:val="left"/>
              <w:rPr>
                <w:rFonts w:hint="default"/>
                <w:lang w:val="en-US" w:eastAsia="zh-CN"/>
              </w:rPr>
            </w:pPr>
            <w:r>
              <w:rPr>
                <w:rFonts w:hint="eastAsia"/>
                <w:lang w:val="en-US" w:eastAsia="zh-CN"/>
              </w:rPr>
              <w:t>产品总体外观结构根据外观结构分型面及颜色区域进行拆分，总体分为12个面板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exact"/>
        </w:trPr>
        <w:tc>
          <w:tcPr>
            <w:tcW w:w="713" w:type="dxa"/>
            <w:vAlign w:val="top"/>
          </w:tcPr>
          <w:p>
            <w:pPr>
              <w:pStyle w:val="43"/>
              <w:bidi w:val="0"/>
              <w:rPr>
                <w:rFonts w:hint="default"/>
                <w:lang w:val="en-US" w:eastAsia="zh-CN"/>
              </w:rPr>
            </w:pPr>
            <w:r>
              <w:rPr>
                <w:rFonts w:hint="eastAsia"/>
                <w:lang w:val="en-US" w:eastAsia="zh-CN"/>
              </w:rPr>
              <w:t>3</w:t>
            </w:r>
          </w:p>
        </w:tc>
        <w:tc>
          <w:tcPr>
            <w:tcW w:w="7809" w:type="dxa"/>
            <w:vAlign w:val="top"/>
          </w:tcPr>
          <w:p>
            <w:pPr>
              <w:pStyle w:val="43"/>
              <w:bidi w:val="0"/>
              <w:jc w:val="left"/>
              <w:rPr>
                <w:rFonts w:hint="default"/>
                <w:lang w:val="en-US" w:eastAsia="zh-CN"/>
              </w:rPr>
            </w:pPr>
            <w:r>
              <w:rPr>
                <w:rFonts w:hint="eastAsia"/>
                <w:lang w:val="en-US" w:eastAsia="zh-CN"/>
              </w:rPr>
              <w:t>为提高产品安装精度及可操作性，设计卡接块辅助完成外观面结构定位及安装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exact"/>
        </w:trPr>
        <w:tc>
          <w:tcPr>
            <w:tcW w:w="713" w:type="dxa"/>
            <w:vAlign w:val="top"/>
          </w:tcPr>
          <w:p>
            <w:pPr>
              <w:pStyle w:val="43"/>
              <w:bidi w:val="0"/>
              <w:rPr>
                <w:rFonts w:hint="default"/>
                <w:lang w:val="en-US" w:eastAsia="zh-CN"/>
              </w:rPr>
            </w:pPr>
            <w:r>
              <w:rPr>
                <w:rFonts w:hint="eastAsia"/>
                <w:lang w:val="en-US" w:eastAsia="zh-CN"/>
              </w:rPr>
              <w:t>4</w:t>
            </w:r>
          </w:p>
        </w:tc>
        <w:tc>
          <w:tcPr>
            <w:tcW w:w="7809" w:type="dxa"/>
            <w:vAlign w:val="top"/>
          </w:tcPr>
          <w:p>
            <w:pPr>
              <w:pStyle w:val="43"/>
              <w:bidi w:val="0"/>
              <w:jc w:val="left"/>
              <w:rPr>
                <w:rFonts w:hint="default"/>
                <w:lang w:val="en-US" w:eastAsia="zh-CN"/>
              </w:rPr>
            </w:pPr>
            <w:r>
              <w:rPr>
                <w:rFonts w:hint="eastAsia"/>
                <w:lang w:val="en-US" w:eastAsia="zh-CN"/>
              </w:rPr>
              <w:t>360°全景摄像头位置预留有安装结构，可以根据不同需求进行更换及安装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exact"/>
        </w:trPr>
        <w:tc>
          <w:tcPr>
            <w:tcW w:w="713" w:type="dxa"/>
            <w:vAlign w:val="top"/>
          </w:tcPr>
          <w:p>
            <w:pPr>
              <w:pStyle w:val="43"/>
              <w:bidi w:val="0"/>
              <w:rPr>
                <w:rFonts w:hint="default"/>
                <w:lang w:val="en-US" w:eastAsia="zh-CN"/>
              </w:rPr>
            </w:pPr>
            <w:r>
              <w:rPr>
                <w:rFonts w:hint="eastAsia"/>
                <w:lang w:val="en-US" w:eastAsia="zh-CN"/>
              </w:rPr>
              <w:t>5</w:t>
            </w:r>
          </w:p>
        </w:tc>
        <w:tc>
          <w:tcPr>
            <w:tcW w:w="7809" w:type="dxa"/>
            <w:vAlign w:val="top"/>
          </w:tcPr>
          <w:p>
            <w:pPr>
              <w:pStyle w:val="43"/>
              <w:bidi w:val="0"/>
              <w:jc w:val="left"/>
              <w:rPr>
                <w:rFonts w:hint="default"/>
                <w:lang w:val="en-US" w:eastAsia="zh-CN"/>
              </w:rPr>
            </w:pPr>
            <w:r>
              <w:rPr>
                <w:rFonts w:hint="eastAsia"/>
                <w:lang w:val="en-US" w:eastAsia="zh-CN"/>
              </w:rPr>
              <w:t>在大块面板区域设计加强筋，以提高该面板的整体结构强度，避免造成加工变形、翘曲等现象；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exact"/>
        </w:trPr>
        <w:tc>
          <w:tcPr>
            <w:tcW w:w="713" w:type="dxa"/>
            <w:vAlign w:val="top"/>
          </w:tcPr>
          <w:p>
            <w:pPr>
              <w:pStyle w:val="43"/>
              <w:bidi w:val="0"/>
              <w:rPr>
                <w:rFonts w:hint="default"/>
                <w:lang w:val="en-US" w:eastAsia="zh-CN"/>
              </w:rPr>
            </w:pPr>
            <w:r>
              <w:rPr>
                <w:rFonts w:hint="eastAsia"/>
                <w:lang w:val="en-US" w:eastAsia="zh-CN"/>
              </w:rPr>
              <w:t>6</w:t>
            </w:r>
          </w:p>
        </w:tc>
        <w:tc>
          <w:tcPr>
            <w:tcW w:w="7809" w:type="dxa"/>
            <w:vAlign w:val="top"/>
          </w:tcPr>
          <w:p>
            <w:pPr>
              <w:pStyle w:val="43"/>
              <w:bidi w:val="0"/>
              <w:jc w:val="left"/>
              <w:rPr>
                <w:rFonts w:hint="default"/>
                <w:lang w:val="en-US" w:eastAsia="zh-CN"/>
              </w:rPr>
            </w:pPr>
            <w:r>
              <w:rPr>
                <w:rFonts w:hint="eastAsia"/>
                <w:lang w:val="en-US" w:eastAsia="zh-CN"/>
              </w:rPr>
              <w:t>各外观面板接缝处设计扣合结构、美工缝等有利于产品结构安装及美观性的装饰性结构，同时为达到</w:t>
            </w:r>
            <w:r>
              <w:rPr>
                <w:rFonts w:hint="default"/>
              </w:rPr>
              <w:t>IP50</w:t>
            </w:r>
            <w:r>
              <w:rPr>
                <w:rFonts w:hint="eastAsia"/>
                <w:lang w:val="en-US" w:eastAsia="zh-CN"/>
              </w:rPr>
              <w:t>的防尘要求，对缝隙大小进行控制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exact"/>
        </w:trPr>
        <w:tc>
          <w:tcPr>
            <w:tcW w:w="713" w:type="dxa"/>
            <w:vAlign w:val="top"/>
          </w:tcPr>
          <w:p>
            <w:pPr>
              <w:pStyle w:val="43"/>
              <w:bidi w:val="0"/>
              <w:rPr>
                <w:rFonts w:hint="default"/>
                <w:lang w:val="en-US" w:eastAsia="zh-CN"/>
              </w:rPr>
            </w:pPr>
            <w:r>
              <w:rPr>
                <w:rFonts w:hint="eastAsia"/>
                <w:lang w:val="en-US" w:eastAsia="zh-CN"/>
              </w:rPr>
              <w:t>7</w:t>
            </w:r>
          </w:p>
        </w:tc>
        <w:tc>
          <w:tcPr>
            <w:tcW w:w="7809" w:type="dxa"/>
            <w:vAlign w:val="top"/>
          </w:tcPr>
          <w:p>
            <w:pPr>
              <w:pStyle w:val="43"/>
              <w:bidi w:val="0"/>
              <w:jc w:val="left"/>
              <w:rPr>
                <w:rFonts w:hint="default"/>
                <w:lang w:val="en-US" w:eastAsia="zh-CN"/>
              </w:rPr>
            </w:pPr>
            <w:r>
              <w:rPr>
                <w:rFonts w:hint="eastAsia"/>
                <w:lang w:val="en-US" w:eastAsia="zh-CN"/>
              </w:rPr>
              <w:t>外观件表面喷涂类型整体采用哑光喷涂</w:t>
            </w:r>
          </w:p>
        </w:tc>
      </w:tr>
    </w:tbl>
    <w:p>
      <w:pPr>
        <w:pStyle w:val="5"/>
        <w:bidi w:val="0"/>
        <w:rPr>
          <w:rFonts w:hint="default"/>
          <w:lang w:val="en-US" w:eastAsia="zh-CN"/>
        </w:rPr>
      </w:pPr>
      <w:bookmarkStart w:id="28" w:name="_Toc1454"/>
      <w:bookmarkStart w:id="29" w:name="_Toc12179"/>
      <w:r>
        <w:rPr>
          <w:rFonts w:hint="eastAsia"/>
          <w:lang w:val="en-US" w:eastAsia="zh-CN"/>
        </w:rPr>
        <w:t>外观总成结构设计</w:t>
      </w:r>
      <w:bookmarkEnd w:id="28"/>
      <w:bookmarkEnd w:id="29"/>
    </w:p>
    <w:p>
      <w:pPr>
        <w:pStyle w:val="43"/>
        <w:bidi w:val="0"/>
      </w:pPr>
      <w:r>
        <w:drawing>
          <wp:inline distT="0" distB="0" distL="114300" distR="114300">
            <wp:extent cx="3448050" cy="3427095"/>
            <wp:effectExtent l="0" t="0" r="0"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5"/>
                    <a:stretch>
                      <a:fillRect/>
                    </a:stretch>
                  </pic:blipFill>
                  <pic:spPr>
                    <a:xfrm>
                      <a:off x="0" y="0"/>
                      <a:ext cx="3448050" cy="3427095"/>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外观件拆件设计</w:t>
      </w:r>
    </w:p>
    <w:p>
      <w:pPr>
        <w:rPr>
          <w:rFonts w:hint="eastAsia"/>
          <w:lang w:eastAsia="zh-CN"/>
        </w:rPr>
      </w:pPr>
      <w:r>
        <w:rPr>
          <w:rFonts w:hint="eastAsia"/>
          <w:lang w:val="en-US" w:eastAsia="zh-CN"/>
        </w:rPr>
        <w:t>外观总成设计则结合框架总成的尺寸以及产品外观尺寸、颜色信息、功能设计、受力情况、安装顺序等进行适配。具体拆分如下表所示：</w:t>
      </w:r>
    </w:p>
    <w:p>
      <w:pPr>
        <w:pStyle w:val="13"/>
        <w:rPr>
          <w:rFonts w:hint="eastAsia" w:eastAsia="宋体"/>
          <w:lang w:eastAsia="zh-CN"/>
        </w:rPr>
      </w:pPr>
      <w:r>
        <w:t xml:space="preserve">表 </w:t>
      </w:r>
      <w:r>
        <w:fldChar w:fldCharType="begin"/>
      </w:r>
      <w:r>
        <w:instrText xml:space="preserve"> SEQ 表 \* ARABIC </w:instrText>
      </w:r>
      <w:r>
        <w:fldChar w:fldCharType="separate"/>
      </w:r>
      <w:r>
        <w:t>6</w:t>
      </w:r>
      <w:r>
        <w:fldChar w:fldCharType="end"/>
      </w:r>
      <w:r>
        <w:rPr>
          <w:rFonts w:hint="eastAsia"/>
          <w:lang w:eastAsia="zh-CN"/>
        </w:rPr>
        <w:t>外观总成组件表</w:t>
      </w:r>
    </w:p>
    <w:tbl>
      <w:tblPr>
        <w:tblStyle w:val="30"/>
        <w:tblW w:w="8336" w:type="dxa"/>
        <w:tblInd w:w="0" w:type="dxa"/>
        <w:shd w:val="clear" w:color="auto" w:fill="auto"/>
        <w:tblLayout w:type="fixed"/>
        <w:tblCellMar>
          <w:top w:w="0" w:type="dxa"/>
          <w:left w:w="0" w:type="dxa"/>
          <w:bottom w:w="0" w:type="dxa"/>
          <w:right w:w="0" w:type="dxa"/>
        </w:tblCellMar>
      </w:tblPr>
      <w:tblGrid>
        <w:gridCol w:w="746"/>
        <w:gridCol w:w="2431"/>
        <w:gridCol w:w="764"/>
        <w:gridCol w:w="828"/>
        <w:gridCol w:w="2663"/>
        <w:gridCol w:w="904"/>
      </w:tblGrid>
      <w:tr>
        <w:tblPrEx>
          <w:shd w:val="clear" w:color="auto" w:fill="auto"/>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No.</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名称</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数量</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No.</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名称</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数量</w:t>
            </w:r>
          </w:p>
        </w:tc>
      </w:tr>
      <w:tr>
        <w:tblPrEx>
          <w:shd w:val="clear" w:color="auto" w:fill="auto"/>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MS001-A外壳</w:t>
            </w:r>
            <w:r>
              <w:rPr>
                <w:lang w:val="en-US" w:eastAsia="zh-CN"/>
              </w:rPr>
              <w:t>1</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8</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MS001-A外壳</w:t>
            </w:r>
            <w:r>
              <w:rPr>
                <w:lang w:val="en-US" w:eastAsia="zh-CN"/>
              </w:rPr>
              <w:t>6</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r>
      <w:tr>
        <w:tblPrEx>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2</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MS001-A外壳</w:t>
            </w:r>
            <w:r>
              <w:rPr>
                <w:lang w:val="en-US" w:eastAsia="zh-CN"/>
              </w:rPr>
              <w:t>2</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9</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MS001-A显示器支架装饰罩</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r>
      <w:tr>
        <w:tblPrEx>
          <w:shd w:val="clear" w:color="auto" w:fill="auto"/>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3</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MS001-A外壳</w:t>
            </w:r>
            <w:r>
              <w:rPr>
                <w:lang w:val="en-US" w:eastAsia="zh-CN"/>
              </w:rPr>
              <w:t>3</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10</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MS001-A右侧透光板</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r>
      <w:tr>
        <w:tblPrEx>
          <w:shd w:val="clear" w:color="auto" w:fill="auto"/>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4</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MS001-A侧板</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2</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11</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MS001-A左侧透光板</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r>
      <w:tr>
        <w:tblPrEx>
          <w:shd w:val="clear" w:color="auto" w:fill="auto"/>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5</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MS001-A外壳</w:t>
            </w:r>
            <w:r>
              <w:rPr>
                <w:lang w:val="en-US" w:eastAsia="zh-CN"/>
              </w:rPr>
              <w:t>4</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12</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MS001-A前侧透光板</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r>
      <w:tr>
        <w:tblPrEx>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6</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MS001-A外壳</w:t>
            </w:r>
            <w:r>
              <w:rPr>
                <w:lang w:val="en-US" w:eastAsia="zh-CN"/>
              </w:rPr>
              <w:t>5</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13</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MS001-A卡接块</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10</w:t>
            </w:r>
          </w:p>
        </w:tc>
      </w:tr>
      <w:tr>
        <w:tblPrEx>
          <w:shd w:val="clear" w:color="auto" w:fill="auto"/>
          <w:tblCellMar>
            <w:top w:w="0" w:type="dxa"/>
            <w:left w:w="0" w:type="dxa"/>
            <w:bottom w:w="0" w:type="dxa"/>
            <w:right w:w="0" w:type="dxa"/>
          </w:tblCellMar>
        </w:tblPrEx>
        <w:trPr>
          <w:trHeight w:val="270" w:hRule="atLeast"/>
        </w:trPr>
        <w:tc>
          <w:tcPr>
            <w:tcW w:w="7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7</w:t>
            </w:r>
          </w:p>
        </w:tc>
        <w:tc>
          <w:tcPr>
            <w:tcW w:w="243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MS001-A摄像头盖板</w:t>
            </w:r>
          </w:p>
        </w:tc>
        <w:tc>
          <w:tcPr>
            <w:tcW w:w="76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rPr>
            </w:pPr>
            <w:r>
              <w:rPr>
                <w:rFonts w:hint="eastAsia"/>
                <w:lang w:val="en-US" w:eastAsia="zh-CN"/>
              </w:rPr>
              <w:t>1</w:t>
            </w:r>
          </w:p>
        </w:tc>
        <w:tc>
          <w:tcPr>
            <w:tcW w:w="8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eastAsia="宋体"/>
                <w:lang w:val="en-US" w:eastAsia="zh-CN"/>
              </w:rPr>
            </w:pPr>
            <w:r>
              <w:rPr>
                <w:rFonts w:hint="eastAsia"/>
                <w:lang w:val="en-US" w:eastAsia="zh-CN"/>
              </w:rPr>
              <w:t>/</w:t>
            </w:r>
          </w:p>
        </w:tc>
        <w:tc>
          <w:tcPr>
            <w:tcW w:w="266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eastAsia="宋体"/>
                <w:lang w:val="en-US" w:eastAsia="zh-CN"/>
              </w:rPr>
            </w:pPr>
            <w:r>
              <w:rPr>
                <w:rFonts w:hint="eastAsia"/>
                <w:lang w:val="en-US" w:eastAsia="zh-CN"/>
              </w:rPr>
              <w:t>/</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bidi w:val="0"/>
              <w:rPr>
                <w:rFonts w:hint="eastAsia" w:eastAsia="宋体"/>
                <w:lang w:val="en-US" w:eastAsia="zh-CN"/>
              </w:rPr>
            </w:pPr>
            <w:r>
              <w:rPr>
                <w:rFonts w:hint="eastAsia"/>
                <w:lang w:val="en-US" w:eastAsia="zh-CN"/>
              </w:rPr>
              <w:t>/</w:t>
            </w:r>
          </w:p>
        </w:tc>
      </w:tr>
    </w:tbl>
    <w:p>
      <w:pPr>
        <w:rPr>
          <w:rFonts w:hint="eastAsia"/>
          <w:lang w:eastAsia="zh-CN"/>
        </w:rPr>
      </w:pPr>
    </w:p>
    <w:p>
      <w:pPr>
        <w:pStyle w:val="43"/>
        <w:bidi w:val="0"/>
        <w:jc w:val="center"/>
      </w:pPr>
      <w:r>
        <w:rPr>
          <w:rFonts w:hint="eastAsia"/>
          <w:lang w:val="en-US" w:eastAsia="zh-CN"/>
        </w:rPr>
        <w:t xml:space="preserve">  </w:t>
      </w:r>
      <w:r>
        <w:drawing>
          <wp:inline distT="0" distB="0" distL="114300" distR="114300">
            <wp:extent cx="1661160" cy="1813560"/>
            <wp:effectExtent l="0" t="0" r="15240" b="1524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6"/>
                    <a:stretch>
                      <a:fillRect/>
                    </a:stretch>
                  </pic:blipFill>
                  <pic:spPr>
                    <a:xfrm>
                      <a:off x="0" y="0"/>
                      <a:ext cx="1661160" cy="1813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19985" cy="1798320"/>
            <wp:effectExtent l="0" t="0" r="18415" b="1143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7"/>
                    <a:srcRect t="298" r="12381"/>
                    <a:stretch>
                      <a:fillRect/>
                    </a:stretch>
                  </pic:blipFill>
                  <pic:spPr>
                    <a:xfrm>
                      <a:off x="0" y="0"/>
                      <a:ext cx="2419985" cy="1798320"/>
                    </a:xfrm>
                    <a:prstGeom prst="rect">
                      <a:avLst/>
                    </a:prstGeom>
                    <a:noFill/>
                    <a:ln>
                      <a:noFill/>
                    </a:ln>
                  </pic:spPr>
                </pic:pic>
              </a:graphicData>
            </a:graphic>
          </wp:inline>
        </w:drawing>
      </w:r>
    </w:p>
    <w:p>
      <w:pPr>
        <w:pStyle w:val="13"/>
        <w:bidi w:val="0"/>
        <w:ind w:firstLine="800" w:firstLineChars="400"/>
        <w:jc w:val="both"/>
        <w:rPr>
          <w:rFonts w:hint="eastAsia" w:eastAsia="宋体"/>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MS001-A卡接块设计</w:t>
      </w:r>
      <w:r>
        <w:rPr>
          <w:rFonts w:hint="eastAsia"/>
          <w:lang w:val="en-US" w:eastAsia="zh-CN"/>
        </w:rPr>
        <w:t xml:space="preserve">             </w:t>
      </w:r>
      <w:r>
        <w:t xml:space="preserve">图 </w:t>
      </w:r>
      <w:r>
        <w:fldChar w:fldCharType="begin"/>
      </w:r>
      <w:r>
        <w:instrText xml:space="preserve"> SEQ 图 \* ARABIC </w:instrText>
      </w:r>
      <w:r>
        <w:fldChar w:fldCharType="separate"/>
      </w:r>
      <w:r>
        <w:t>18</w:t>
      </w:r>
      <w:r>
        <w:fldChar w:fldCharType="end"/>
      </w:r>
      <w:r>
        <w:rPr>
          <w:rFonts w:hint="eastAsia"/>
          <w:lang w:eastAsia="zh-CN"/>
        </w:rPr>
        <w:t>外观件衔接处美工缝设计</w:t>
      </w:r>
    </w:p>
    <w:p>
      <w:pPr>
        <w:rPr>
          <w:rFonts w:hint="eastAsia"/>
          <w:lang w:val="en-US" w:eastAsia="zh-CN"/>
        </w:rPr>
      </w:pPr>
      <w:r>
        <w:rPr>
          <w:rFonts w:hint="eastAsia"/>
          <w:lang w:val="en-US" w:eastAsia="zh-CN"/>
        </w:rPr>
        <w:t>在外观结构件设计过程中，根据产品结构、安装顺序、受力情况、与框架总成的匹配情况，完成上述结构拆分，并为提高产品的整体美观性和安装方便性，将外观结构设计常用的美工缝、活动扣件结构应用于外观结构设计中，并根据产品结构尺寸，受力情况、加工受力情况在重要部位添加了不同形式的加强筋，用以提升产品结构强度。</w:t>
      </w:r>
    </w:p>
    <w:p>
      <w:pPr>
        <w:pStyle w:val="43"/>
        <w:bidi w:val="0"/>
        <w:jc w:val="center"/>
      </w:pPr>
      <w:r>
        <w:drawing>
          <wp:inline distT="0" distB="0" distL="114300" distR="114300">
            <wp:extent cx="2503805" cy="1252220"/>
            <wp:effectExtent l="0" t="0" r="10795" b="508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8"/>
                    <a:stretch>
                      <a:fillRect/>
                    </a:stretch>
                  </pic:blipFill>
                  <pic:spPr>
                    <a:xfrm>
                      <a:off x="0" y="0"/>
                      <a:ext cx="2503805" cy="12522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9970" cy="1241425"/>
            <wp:effectExtent l="0" t="0" r="5080" b="1587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9"/>
                    <a:srcRect t="7501" r="666" b="4750"/>
                    <a:stretch>
                      <a:fillRect/>
                    </a:stretch>
                  </pic:blipFill>
                  <pic:spPr>
                    <a:xfrm>
                      <a:off x="0" y="0"/>
                      <a:ext cx="2299970" cy="1241425"/>
                    </a:xfrm>
                    <a:prstGeom prst="rect">
                      <a:avLst/>
                    </a:prstGeom>
                    <a:noFill/>
                    <a:ln>
                      <a:noFill/>
                    </a:ln>
                  </pic:spPr>
                </pic:pic>
              </a:graphicData>
            </a:graphic>
          </wp:inline>
        </w:drawing>
      </w:r>
    </w:p>
    <w:p>
      <w:pPr>
        <w:pStyle w:val="13"/>
        <w:bidi w:val="0"/>
        <w:jc w:val="center"/>
        <w:rPr>
          <w:rFonts w:hint="eastAsia" w:eastAsia="宋体"/>
          <w:lang w:eastAsia="zh-CN"/>
        </w:rPr>
      </w:pPr>
      <w:r>
        <w:rPr>
          <w:rFonts w:hint="eastAsia"/>
          <w:lang w:val="en-US" w:eastAsia="zh-CN"/>
        </w:rPr>
        <w:t xml:space="preserve">    </w:t>
      </w:r>
      <w:r>
        <w:t xml:space="preserve">图 </w:t>
      </w:r>
      <w:r>
        <w:fldChar w:fldCharType="begin"/>
      </w:r>
      <w:r>
        <w:instrText xml:space="preserve"> SEQ 图 \* ARABIC </w:instrText>
      </w:r>
      <w:r>
        <w:fldChar w:fldCharType="separate"/>
      </w:r>
      <w:r>
        <w:t>19</w:t>
      </w:r>
      <w:r>
        <w:fldChar w:fldCharType="end"/>
      </w:r>
      <w:r>
        <w:rPr>
          <w:rFonts w:hint="eastAsia"/>
          <w:lang w:eastAsia="zh-CN"/>
        </w:rPr>
        <w:t>MS001-A外壳2加强筋设计</w:t>
      </w:r>
      <w:r>
        <w:rPr>
          <w:rFonts w:hint="eastAsia"/>
          <w:lang w:val="en-US" w:eastAsia="zh-CN"/>
        </w:rPr>
        <w:t xml:space="preserve">          </w:t>
      </w:r>
      <w:r>
        <w:t xml:space="preserve">图 </w:t>
      </w:r>
      <w:r>
        <w:fldChar w:fldCharType="begin"/>
      </w:r>
      <w:r>
        <w:instrText xml:space="preserve"> SEQ 图 \* ARABIC </w:instrText>
      </w:r>
      <w:r>
        <w:fldChar w:fldCharType="separate"/>
      </w:r>
      <w:r>
        <w:t>20</w:t>
      </w:r>
      <w:r>
        <w:fldChar w:fldCharType="end"/>
      </w:r>
      <w:r>
        <w:rPr>
          <w:rFonts w:hint="eastAsia"/>
          <w:lang w:eastAsia="zh-CN"/>
        </w:rPr>
        <w:t>MS001-A外壳5加强筋设计</w:t>
      </w:r>
    </w:p>
    <w:p>
      <w:pPr>
        <w:pStyle w:val="4"/>
        <w:bidi w:val="0"/>
        <w:rPr>
          <w:rFonts w:hint="default"/>
          <w:lang w:val="en-US" w:eastAsia="zh-CN"/>
        </w:rPr>
      </w:pPr>
      <w:bookmarkStart w:id="30" w:name="_Toc22502"/>
      <w:bookmarkStart w:id="31" w:name="_Toc18225"/>
      <w:r>
        <w:rPr>
          <w:rFonts w:hint="eastAsia"/>
          <w:lang w:val="en-US" w:eastAsia="zh-CN"/>
        </w:rPr>
        <w:t>主控面板总成详细设计说明</w:t>
      </w:r>
      <w:bookmarkEnd w:id="30"/>
      <w:bookmarkEnd w:id="31"/>
    </w:p>
    <w:p>
      <w:pPr>
        <w:pStyle w:val="5"/>
        <w:bidi w:val="0"/>
        <w:rPr>
          <w:rFonts w:hint="default"/>
          <w:lang w:val="en-US" w:eastAsia="zh-CN"/>
        </w:rPr>
      </w:pPr>
      <w:bookmarkStart w:id="32" w:name="_Toc15058"/>
      <w:bookmarkStart w:id="33" w:name="_Toc7948"/>
      <w:r>
        <w:rPr>
          <w:rFonts w:hint="eastAsia"/>
          <w:lang w:val="en-US" w:eastAsia="zh-CN"/>
        </w:rPr>
        <w:t>主控面板总成功能需求描述</w:t>
      </w:r>
      <w:bookmarkEnd w:id="32"/>
      <w:bookmarkEnd w:id="33"/>
    </w:p>
    <w:p>
      <w:pPr>
        <w:pStyle w:val="43"/>
        <w:bidi w:val="0"/>
      </w:pPr>
      <w:r>
        <w:drawing>
          <wp:inline distT="0" distB="0" distL="114300" distR="114300">
            <wp:extent cx="5259070" cy="1977390"/>
            <wp:effectExtent l="0" t="0" r="17780" b="38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0"/>
                    <a:srcRect t="8087" r="193"/>
                    <a:stretch>
                      <a:fillRect/>
                    </a:stretch>
                  </pic:blipFill>
                  <pic:spPr>
                    <a:xfrm>
                      <a:off x="0" y="0"/>
                      <a:ext cx="5259070" cy="1977390"/>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主控面板总成图</w:t>
      </w:r>
    </w:p>
    <w:p>
      <w:pPr>
        <w:rPr>
          <w:rFonts w:hint="default"/>
          <w:lang w:val="en-US" w:eastAsia="zh-CN"/>
        </w:rPr>
      </w:pPr>
      <w:r>
        <w:rPr>
          <w:rFonts w:hint="eastAsia"/>
          <w:lang w:val="en-US" w:eastAsia="zh-CN"/>
        </w:rPr>
        <w:t>主控面板主要为键盘、鼠标、USB接口、收纳抽屉、光驱接口等结构设计，该部分主要考虑的是使用方便性，结构稳固性以及与整个产品外观结构的风格一致性。</w:t>
      </w:r>
    </w:p>
    <w:p>
      <w:pPr>
        <w:pStyle w:val="13"/>
        <w:rPr>
          <w:rFonts w:hint="eastAsia" w:eastAsia="宋体"/>
          <w:lang w:eastAsia="zh-CN"/>
        </w:rPr>
      </w:pPr>
      <w:r>
        <w:t xml:space="preserve">表 </w:t>
      </w:r>
      <w:r>
        <w:fldChar w:fldCharType="begin"/>
      </w:r>
      <w:r>
        <w:instrText xml:space="preserve"> SEQ 表 \* ARABIC </w:instrText>
      </w:r>
      <w:r>
        <w:fldChar w:fldCharType="separate"/>
      </w:r>
      <w:r>
        <w:t>7</w:t>
      </w:r>
      <w:r>
        <w:fldChar w:fldCharType="end"/>
      </w:r>
      <w:r>
        <w:rPr>
          <w:rFonts w:hint="eastAsia"/>
          <w:lang w:eastAsia="zh-CN"/>
        </w:rPr>
        <w:t>主控面板总成表</w:t>
      </w:r>
    </w:p>
    <w:tbl>
      <w:tblPr>
        <w:tblStyle w:val="3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3"/>
        <w:gridCol w:w="7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401" w:type="pct"/>
            <w:vAlign w:val="top"/>
          </w:tcPr>
          <w:p>
            <w:pPr>
              <w:pStyle w:val="43"/>
              <w:bidi w:val="0"/>
              <w:rPr>
                <w:rFonts w:hint="default"/>
                <w:lang w:val="en-US" w:eastAsia="zh-CN"/>
              </w:rPr>
            </w:pPr>
            <w:r>
              <w:rPr>
                <w:rFonts w:hint="eastAsia"/>
                <w:lang w:val="en-US" w:eastAsia="zh-CN"/>
              </w:rPr>
              <w:t>No.</w:t>
            </w:r>
          </w:p>
        </w:tc>
        <w:tc>
          <w:tcPr>
            <w:tcW w:w="4598" w:type="pct"/>
            <w:vAlign w:val="top"/>
          </w:tcPr>
          <w:p>
            <w:pPr>
              <w:pStyle w:val="43"/>
              <w:bidi w:val="0"/>
              <w:rPr>
                <w:rFonts w:hint="default"/>
                <w:lang w:val="en-US" w:eastAsia="zh-CN"/>
              </w:rPr>
            </w:pPr>
            <w:r>
              <w:rPr>
                <w:rFonts w:hint="eastAsia"/>
                <w:lang w:val="en-US" w:eastAsia="zh-CN"/>
              </w:rPr>
              <w:t>结构描述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401" w:type="pct"/>
            <w:vAlign w:val="top"/>
          </w:tcPr>
          <w:p>
            <w:pPr>
              <w:pStyle w:val="43"/>
              <w:bidi w:val="0"/>
              <w:rPr>
                <w:rFonts w:hint="default"/>
                <w:lang w:val="en-US" w:eastAsia="zh-CN"/>
              </w:rPr>
            </w:pPr>
            <w:r>
              <w:rPr>
                <w:rFonts w:hint="eastAsia"/>
                <w:lang w:val="en-US" w:eastAsia="zh-CN"/>
              </w:rPr>
              <w:t>1</w:t>
            </w:r>
          </w:p>
        </w:tc>
        <w:tc>
          <w:tcPr>
            <w:tcW w:w="4598" w:type="pct"/>
            <w:vAlign w:val="top"/>
          </w:tcPr>
          <w:p>
            <w:pPr>
              <w:pStyle w:val="43"/>
              <w:bidi w:val="0"/>
              <w:jc w:val="left"/>
              <w:rPr>
                <w:rFonts w:hint="default"/>
                <w:lang w:val="en-US" w:eastAsia="zh-CN"/>
              </w:rPr>
            </w:pPr>
            <w:r>
              <w:rPr>
                <w:rFonts w:hint="eastAsia"/>
                <w:lang w:val="en-US" w:eastAsia="zh-CN"/>
              </w:rPr>
              <w:t>主控面板总成上设计有有线键盘、鼠标放置位置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401" w:type="pct"/>
            <w:vAlign w:val="top"/>
          </w:tcPr>
          <w:p>
            <w:pPr>
              <w:pStyle w:val="43"/>
              <w:bidi w:val="0"/>
              <w:rPr>
                <w:rFonts w:hint="default"/>
                <w:lang w:val="en-US" w:eastAsia="zh-CN"/>
              </w:rPr>
            </w:pPr>
            <w:r>
              <w:rPr>
                <w:rFonts w:hint="eastAsia"/>
                <w:lang w:val="en-US" w:eastAsia="zh-CN"/>
              </w:rPr>
              <w:t>2</w:t>
            </w:r>
          </w:p>
        </w:tc>
        <w:tc>
          <w:tcPr>
            <w:tcW w:w="4598" w:type="pct"/>
            <w:vAlign w:val="top"/>
          </w:tcPr>
          <w:p>
            <w:pPr>
              <w:pStyle w:val="43"/>
              <w:bidi w:val="0"/>
              <w:jc w:val="left"/>
              <w:rPr>
                <w:rFonts w:hint="default"/>
                <w:lang w:val="en-US" w:eastAsia="zh-CN"/>
              </w:rPr>
            </w:pPr>
            <w:r>
              <w:rPr>
                <w:rFonts w:hint="eastAsia"/>
                <w:lang w:val="en-US" w:eastAsia="zh-CN"/>
              </w:rPr>
              <w:t>键盘与鼠标前方设有开关按键、USB接口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exact"/>
        </w:trPr>
        <w:tc>
          <w:tcPr>
            <w:tcW w:w="401" w:type="pct"/>
            <w:vAlign w:val="top"/>
          </w:tcPr>
          <w:p>
            <w:pPr>
              <w:pStyle w:val="43"/>
              <w:bidi w:val="0"/>
              <w:rPr>
                <w:rFonts w:hint="default"/>
                <w:lang w:val="en-US" w:eastAsia="zh-CN"/>
              </w:rPr>
            </w:pPr>
            <w:r>
              <w:rPr>
                <w:rFonts w:hint="eastAsia"/>
                <w:lang w:val="en-US" w:eastAsia="zh-CN"/>
              </w:rPr>
              <w:t>3</w:t>
            </w:r>
          </w:p>
        </w:tc>
        <w:tc>
          <w:tcPr>
            <w:tcW w:w="4598" w:type="pct"/>
            <w:vAlign w:val="top"/>
          </w:tcPr>
          <w:p>
            <w:pPr>
              <w:pStyle w:val="43"/>
              <w:bidi w:val="0"/>
              <w:jc w:val="left"/>
              <w:rPr>
                <w:rFonts w:hint="default"/>
                <w:lang w:val="en-US" w:eastAsia="zh-CN"/>
              </w:rPr>
            </w:pPr>
            <w:r>
              <w:rPr>
                <w:rFonts w:hint="eastAsia"/>
                <w:lang w:val="en-US" w:eastAsia="zh-CN"/>
              </w:rPr>
              <w:t>该主控面板总成中设有收纳用的收纳抽屉，收纳抽屉采用滑动导轨及抽屉开关组件完成产品收纳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401" w:type="pct"/>
            <w:vAlign w:val="top"/>
          </w:tcPr>
          <w:p>
            <w:pPr>
              <w:pStyle w:val="43"/>
              <w:bidi w:val="0"/>
              <w:rPr>
                <w:rFonts w:hint="default"/>
                <w:lang w:val="en-US" w:eastAsia="zh-CN"/>
              </w:rPr>
            </w:pPr>
            <w:r>
              <w:rPr>
                <w:rFonts w:hint="eastAsia"/>
                <w:lang w:val="en-US" w:eastAsia="zh-CN"/>
              </w:rPr>
              <w:t>4</w:t>
            </w:r>
          </w:p>
        </w:tc>
        <w:tc>
          <w:tcPr>
            <w:tcW w:w="4598" w:type="pct"/>
            <w:vAlign w:val="top"/>
          </w:tcPr>
          <w:p>
            <w:pPr>
              <w:pStyle w:val="43"/>
              <w:bidi w:val="0"/>
              <w:jc w:val="left"/>
              <w:rPr>
                <w:rFonts w:hint="default"/>
                <w:lang w:val="en-US" w:eastAsia="zh-CN"/>
              </w:rPr>
            </w:pPr>
            <w:r>
              <w:rPr>
                <w:rFonts w:hint="eastAsia"/>
                <w:lang w:val="en-US" w:eastAsia="zh-CN"/>
              </w:rPr>
              <w:t>在鼠标右下侧，主控面板内预留有光驱位，可安装光驱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401" w:type="pct"/>
            <w:vAlign w:val="top"/>
          </w:tcPr>
          <w:p>
            <w:pPr>
              <w:pStyle w:val="43"/>
              <w:bidi w:val="0"/>
              <w:rPr>
                <w:rFonts w:hint="default"/>
                <w:lang w:val="en-US" w:eastAsia="zh-CN"/>
              </w:rPr>
            </w:pPr>
            <w:r>
              <w:rPr>
                <w:rFonts w:hint="eastAsia"/>
                <w:lang w:val="en-US" w:eastAsia="zh-CN"/>
              </w:rPr>
              <w:t>5</w:t>
            </w:r>
          </w:p>
        </w:tc>
        <w:tc>
          <w:tcPr>
            <w:tcW w:w="4598" w:type="pct"/>
            <w:vAlign w:val="top"/>
          </w:tcPr>
          <w:p>
            <w:pPr>
              <w:pStyle w:val="43"/>
              <w:bidi w:val="0"/>
              <w:jc w:val="left"/>
              <w:rPr>
                <w:rFonts w:hint="default"/>
                <w:lang w:val="en-US" w:eastAsia="zh-CN"/>
              </w:rPr>
            </w:pPr>
            <w:r>
              <w:rPr>
                <w:rFonts w:hint="eastAsia"/>
                <w:lang w:val="en-US" w:eastAsia="zh-CN"/>
              </w:rPr>
              <w:t>主控面板总成固定于主体框架上的旋转平台上</w:t>
            </w:r>
          </w:p>
        </w:tc>
      </w:tr>
    </w:tbl>
    <w:p>
      <w:pPr>
        <w:pStyle w:val="5"/>
        <w:bidi w:val="0"/>
        <w:rPr>
          <w:rFonts w:hint="default"/>
          <w:lang w:val="en-US" w:eastAsia="zh-CN"/>
        </w:rPr>
      </w:pPr>
      <w:bookmarkStart w:id="34" w:name="_Toc31078"/>
      <w:bookmarkStart w:id="35" w:name="_Toc17710"/>
      <w:r>
        <w:rPr>
          <w:rFonts w:hint="eastAsia"/>
          <w:lang w:val="en-US" w:eastAsia="zh-CN"/>
        </w:rPr>
        <w:t>主控面板总成结构设计及零部件选型</w:t>
      </w:r>
      <w:bookmarkEnd w:id="34"/>
      <w:bookmarkEnd w:id="35"/>
    </w:p>
    <w:p>
      <w:pPr>
        <w:rPr>
          <w:rFonts w:hint="default"/>
          <w:lang w:val="en-US" w:eastAsia="zh-CN"/>
        </w:rPr>
      </w:pPr>
      <w:r>
        <w:rPr>
          <w:rFonts w:hint="eastAsia"/>
          <w:lang w:val="en-US" w:eastAsia="zh-CN"/>
        </w:rPr>
        <w:t>主控面板总成固定于框架总成上，并由框架总成承载该部分结构的重量，综合考虑该部分的受力情况，做局部尺寸加厚、加强筋设计可以满足日常使用。结构设计见</w:t>
      </w:r>
      <w:r>
        <w:rPr>
          <w:rFonts w:hint="eastAsia"/>
          <w:lang w:val="en-US" w:eastAsia="zh-CN"/>
        </w:rPr>
        <w:fldChar w:fldCharType="begin"/>
      </w:r>
      <w:r>
        <w:rPr>
          <w:rFonts w:hint="eastAsia"/>
          <w:lang w:val="en-US" w:eastAsia="zh-CN"/>
        </w:rPr>
        <w:instrText xml:space="preserve"> REF _Ref31810 \h </w:instrText>
      </w:r>
      <w:r>
        <w:rPr>
          <w:rFonts w:hint="eastAsia"/>
          <w:lang w:val="en-US" w:eastAsia="zh-CN"/>
        </w:rPr>
        <w:fldChar w:fldCharType="separate"/>
      </w:r>
      <w:r>
        <w:t>图 22</w:t>
      </w:r>
      <w:r>
        <w:rPr>
          <w:rFonts w:hint="eastAsia"/>
          <w:lang w:eastAsia="zh-CN"/>
        </w:rPr>
        <w:t>主控面板总成</w:t>
      </w:r>
      <w:r>
        <w:rPr>
          <w:rFonts w:hint="eastAsia"/>
          <w:lang w:val="en-US" w:eastAsia="zh-CN"/>
        </w:rPr>
        <w:fldChar w:fldCharType="end"/>
      </w:r>
      <w:r>
        <w:rPr>
          <w:rFonts w:hint="eastAsia"/>
          <w:lang w:val="en-US" w:eastAsia="zh-CN"/>
        </w:rPr>
        <w:t>。</w:t>
      </w:r>
    </w:p>
    <w:p>
      <w:pPr>
        <w:rPr>
          <w:rFonts w:hint="default"/>
          <w:lang w:val="en-US" w:eastAsia="zh-CN"/>
        </w:rPr>
      </w:pPr>
    </w:p>
    <w:p>
      <w:pPr>
        <w:pStyle w:val="43"/>
        <w:bidi w:val="0"/>
      </w:pPr>
      <w:r>
        <w:drawing>
          <wp:inline distT="0" distB="0" distL="114300" distR="114300">
            <wp:extent cx="3463290" cy="1795145"/>
            <wp:effectExtent l="0" t="0" r="3810" b="1460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1"/>
                    <a:stretch>
                      <a:fillRect/>
                    </a:stretch>
                  </pic:blipFill>
                  <pic:spPr>
                    <a:xfrm>
                      <a:off x="0" y="0"/>
                      <a:ext cx="3463290" cy="1795145"/>
                    </a:xfrm>
                    <a:prstGeom prst="rect">
                      <a:avLst/>
                    </a:prstGeom>
                    <a:noFill/>
                    <a:ln>
                      <a:noFill/>
                    </a:ln>
                  </pic:spPr>
                </pic:pic>
              </a:graphicData>
            </a:graphic>
          </wp:inline>
        </w:drawing>
      </w:r>
    </w:p>
    <w:p>
      <w:pPr>
        <w:pStyle w:val="13"/>
        <w:bidi w:val="0"/>
        <w:rPr>
          <w:rFonts w:hint="eastAsia"/>
          <w:lang w:eastAsia="zh-CN"/>
        </w:rPr>
      </w:pPr>
      <w:bookmarkStart w:id="36" w:name="_Ref31810"/>
      <w:r>
        <w:t xml:space="preserve">图 </w:t>
      </w:r>
      <w:r>
        <w:fldChar w:fldCharType="begin"/>
      </w:r>
      <w:r>
        <w:instrText xml:space="preserve"> SEQ 图 \* ARABIC </w:instrText>
      </w:r>
      <w:r>
        <w:fldChar w:fldCharType="separate"/>
      </w:r>
      <w:r>
        <w:t>22</w:t>
      </w:r>
      <w:r>
        <w:fldChar w:fldCharType="end"/>
      </w:r>
      <w:r>
        <w:rPr>
          <w:rFonts w:hint="eastAsia"/>
          <w:lang w:eastAsia="zh-CN"/>
        </w:rPr>
        <w:t>主控面板总成</w:t>
      </w:r>
      <w:bookmarkEnd w:id="36"/>
    </w:p>
    <w:p>
      <w:pPr>
        <w:rPr>
          <w:rFonts w:hint="eastAsia"/>
          <w:lang w:eastAsia="zh-CN"/>
        </w:rPr>
      </w:pPr>
      <w:r>
        <w:rPr>
          <w:rFonts w:hint="eastAsia"/>
          <w:lang w:val="en-US" w:eastAsia="zh-CN"/>
        </w:rPr>
        <w:t>零部件选型见</w:t>
      </w:r>
      <w:r>
        <w:rPr>
          <w:rFonts w:hint="eastAsia"/>
          <w:lang w:val="en-US" w:eastAsia="zh-CN"/>
        </w:rPr>
        <w:fldChar w:fldCharType="begin"/>
      </w:r>
      <w:r>
        <w:rPr>
          <w:rFonts w:hint="eastAsia"/>
          <w:lang w:val="en-US" w:eastAsia="zh-CN"/>
        </w:rPr>
        <w:instrText xml:space="preserve"> REF _Ref31879 \h </w:instrText>
      </w:r>
      <w:r>
        <w:rPr>
          <w:rFonts w:hint="eastAsia"/>
          <w:lang w:val="en-US" w:eastAsia="zh-CN"/>
        </w:rPr>
        <w:fldChar w:fldCharType="separate"/>
      </w:r>
      <w:r>
        <w:t>表 8</w:t>
      </w:r>
      <w:r>
        <w:rPr>
          <w:rFonts w:hint="eastAsia"/>
          <w:lang w:eastAsia="zh-CN"/>
        </w:rPr>
        <w:t>主控面板总成外购件信息表</w:t>
      </w:r>
      <w:r>
        <w:rPr>
          <w:rFonts w:hint="eastAsia"/>
          <w:lang w:val="en-US" w:eastAsia="zh-CN"/>
        </w:rPr>
        <w:fldChar w:fldCharType="end"/>
      </w:r>
      <w:r>
        <w:rPr>
          <w:rFonts w:hint="eastAsia"/>
          <w:lang w:val="en-US" w:eastAsia="zh-CN"/>
        </w:rPr>
        <w:t>。</w:t>
      </w:r>
    </w:p>
    <w:p>
      <w:pPr>
        <w:pStyle w:val="13"/>
        <w:rPr>
          <w:rFonts w:hint="eastAsia" w:eastAsia="宋体"/>
          <w:lang w:eastAsia="zh-CN"/>
        </w:rPr>
      </w:pPr>
      <w:bookmarkStart w:id="37" w:name="_Ref31879"/>
      <w:r>
        <w:t xml:space="preserve">表 </w:t>
      </w:r>
      <w:r>
        <w:fldChar w:fldCharType="begin"/>
      </w:r>
      <w:r>
        <w:instrText xml:space="preserve"> SEQ 表 \* ARABIC </w:instrText>
      </w:r>
      <w:r>
        <w:fldChar w:fldCharType="separate"/>
      </w:r>
      <w:r>
        <w:t>8</w:t>
      </w:r>
      <w:r>
        <w:fldChar w:fldCharType="end"/>
      </w:r>
      <w:r>
        <w:rPr>
          <w:rFonts w:hint="eastAsia"/>
          <w:lang w:eastAsia="zh-CN"/>
        </w:rPr>
        <w:t>主控面板总成外购件信息表</w:t>
      </w:r>
      <w:bookmarkEnd w:id="37"/>
    </w:p>
    <w:tbl>
      <w:tblPr>
        <w:tblStyle w:val="30"/>
        <w:tblW w:w="0" w:type="auto"/>
        <w:tblInd w:w="0" w:type="dxa"/>
        <w:shd w:val="clear" w:color="auto" w:fill="auto"/>
        <w:tblLayout w:type="fixed"/>
        <w:tblCellMar>
          <w:top w:w="0" w:type="dxa"/>
          <w:left w:w="0" w:type="dxa"/>
          <w:bottom w:w="0" w:type="dxa"/>
          <w:right w:w="0" w:type="dxa"/>
        </w:tblCellMar>
      </w:tblPr>
      <w:tblGrid>
        <w:gridCol w:w="1426"/>
        <w:gridCol w:w="540"/>
        <w:gridCol w:w="1736"/>
        <w:gridCol w:w="3474"/>
        <w:gridCol w:w="1160"/>
      </w:tblGrid>
      <w:tr>
        <w:tblPrEx>
          <w:shd w:val="clear" w:color="auto" w:fill="auto"/>
          <w:tblCellMar>
            <w:top w:w="0" w:type="dxa"/>
            <w:left w:w="0" w:type="dxa"/>
            <w:bottom w:w="0" w:type="dxa"/>
            <w:right w:w="0" w:type="dxa"/>
          </w:tblCellMar>
        </w:tblPrEx>
        <w:trPr>
          <w:trHeight w:val="285"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pPr>
            <w:r>
              <w:rPr>
                <w:rFonts w:hint="default"/>
                <w:lang w:val="en-US" w:eastAsia="zh-CN"/>
              </w:rPr>
              <w:t>名称</w:t>
            </w:r>
          </w:p>
        </w:tc>
        <w:tc>
          <w:tcPr>
            <w:tcW w:w="5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数量</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型号/规格</w:t>
            </w:r>
          </w:p>
        </w:tc>
        <w:tc>
          <w:tcPr>
            <w:tcW w:w="34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备注</w:t>
            </w:r>
          </w:p>
        </w:tc>
        <w:tc>
          <w:tcPr>
            <w:tcW w:w="116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供应商</w:t>
            </w:r>
          </w:p>
        </w:tc>
      </w:tr>
      <w:tr>
        <w:tblPrEx>
          <w:tblCellMar>
            <w:top w:w="0" w:type="dxa"/>
            <w:left w:w="0" w:type="dxa"/>
            <w:bottom w:w="0" w:type="dxa"/>
            <w:right w:w="0" w:type="dxa"/>
          </w:tblCellMar>
        </w:tblPrEx>
        <w:trPr>
          <w:trHeight w:val="840"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22mm金属按钮插座</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1</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eastAsia="宋体"/>
                <w:lang w:val="en-US" w:eastAsia="zh-CN"/>
              </w:rPr>
            </w:pPr>
            <w:r>
              <w:rPr>
                <w:rFonts w:hint="eastAsia"/>
                <w:lang w:val="en-US" w:eastAsia="zh-CN"/>
              </w:rPr>
              <w:t>/</w:t>
            </w:r>
          </w:p>
        </w:tc>
        <w:tc>
          <w:tcPr>
            <w:tcW w:w="34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配22mm按钮，预留线定制（长1.5m）</w:t>
            </w:r>
          </w:p>
        </w:tc>
        <w:tc>
          <w:tcPr>
            <w:tcW w:w="116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FERNYE/丰奕电气</w:t>
            </w:r>
          </w:p>
        </w:tc>
      </w:tr>
      <w:tr>
        <w:tblPrEx>
          <w:tblCellMar>
            <w:top w:w="0" w:type="dxa"/>
            <w:left w:w="0" w:type="dxa"/>
            <w:bottom w:w="0" w:type="dxa"/>
            <w:right w:w="0" w:type="dxa"/>
          </w:tblCellMar>
        </w:tblPrEx>
        <w:trPr>
          <w:trHeight w:val="840"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22mm金属带灯按钮</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1</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FY1B-A/22F-10F/E+DY/B6</w:t>
            </w:r>
          </w:p>
        </w:tc>
        <w:tc>
          <w:tcPr>
            <w:tcW w:w="34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带电源标志颜色蓝色，电压5V，自复位平头</w:t>
            </w:r>
          </w:p>
        </w:tc>
        <w:tc>
          <w:tcPr>
            <w:tcW w:w="116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FERNYE/丰奕电气</w:t>
            </w:r>
          </w:p>
        </w:tc>
      </w:tr>
      <w:tr>
        <w:tblPrEx>
          <w:shd w:val="clear" w:color="auto" w:fill="auto"/>
          <w:tblCellMar>
            <w:top w:w="0" w:type="dxa"/>
            <w:left w:w="0" w:type="dxa"/>
            <w:bottom w:w="0" w:type="dxa"/>
            <w:right w:w="0" w:type="dxa"/>
          </w:tblCellMar>
        </w:tblPrEx>
        <w:trPr>
          <w:trHeight w:val="1200"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USB线1.5m</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3</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U30-AF</w:t>
            </w:r>
          </w:p>
        </w:tc>
        <w:tc>
          <w:tcPr>
            <w:tcW w:w="34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1.5m，USB3.0，带耳朵，公对母，带螺丝孔</w:t>
            </w:r>
          </w:p>
        </w:tc>
        <w:tc>
          <w:tcPr>
            <w:tcW w:w="116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CY/辰阳</w:t>
            </w:r>
          </w:p>
        </w:tc>
      </w:tr>
      <w:tr>
        <w:tblPrEx>
          <w:shd w:val="clear" w:color="auto" w:fill="auto"/>
          <w:tblCellMar>
            <w:top w:w="0" w:type="dxa"/>
            <w:left w:w="0" w:type="dxa"/>
            <w:bottom w:w="0" w:type="dxa"/>
            <w:right w:w="0" w:type="dxa"/>
          </w:tblCellMar>
        </w:tblPrEx>
        <w:trPr>
          <w:trHeight w:val="285"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导轨</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2</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MGN9C1R145L</w:t>
            </w:r>
          </w:p>
        </w:tc>
        <w:tc>
          <w:tcPr>
            <w:tcW w:w="347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标准滑块</w:t>
            </w:r>
          </w:p>
        </w:tc>
        <w:tc>
          <w:tcPr>
            <w:tcW w:w="116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上银</w:t>
            </w:r>
          </w:p>
        </w:tc>
      </w:tr>
      <w:tr>
        <w:tblPrEx>
          <w:tblCellMar>
            <w:top w:w="0" w:type="dxa"/>
            <w:left w:w="0" w:type="dxa"/>
            <w:bottom w:w="0" w:type="dxa"/>
            <w:right w:w="0" w:type="dxa"/>
          </w:tblCellMar>
        </w:tblPrEx>
        <w:trPr>
          <w:trHeight w:val="480"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按压式反弹器</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1</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ML-120W</w:t>
            </w:r>
          </w:p>
        </w:tc>
        <w:tc>
          <w:tcPr>
            <w:tcW w:w="347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eastAsia="宋体"/>
                <w:lang w:val="en-US" w:eastAsia="zh-CN"/>
              </w:rPr>
            </w:pPr>
            <w:r>
              <w:rPr>
                <w:rFonts w:hint="eastAsia"/>
                <w:lang w:val="en-US" w:eastAsia="zh-CN"/>
              </w:rPr>
              <w:t>/</w:t>
            </w:r>
          </w:p>
        </w:tc>
        <w:tc>
          <w:tcPr>
            <w:tcW w:w="116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蓝普/lamp</w:t>
            </w:r>
          </w:p>
        </w:tc>
      </w:tr>
      <w:tr>
        <w:tblPrEx>
          <w:tblCellMar>
            <w:top w:w="0" w:type="dxa"/>
            <w:left w:w="0" w:type="dxa"/>
            <w:bottom w:w="0" w:type="dxa"/>
            <w:right w:w="0" w:type="dxa"/>
          </w:tblCellMar>
        </w:tblPrEx>
        <w:trPr>
          <w:trHeight w:val="285"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键盘</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1</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HW098A</w:t>
            </w:r>
          </w:p>
        </w:tc>
        <w:tc>
          <w:tcPr>
            <w:tcW w:w="3474"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轻薄usb有线键盘鼠标套装白色</w:t>
            </w:r>
          </w:p>
        </w:tc>
        <w:tc>
          <w:tcPr>
            <w:tcW w:w="1160"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r>
              <w:rPr>
                <w:rFonts w:hint="default"/>
                <w:lang w:val="en-US" w:eastAsia="zh-CN"/>
              </w:rPr>
              <w:t>深圳市航世科技</w:t>
            </w:r>
          </w:p>
        </w:tc>
      </w:tr>
      <w:tr>
        <w:tblPrEx>
          <w:shd w:val="clear" w:color="auto" w:fill="auto"/>
          <w:tblCellMar>
            <w:top w:w="0" w:type="dxa"/>
            <w:left w:w="0" w:type="dxa"/>
            <w:bottom w:w="0" w:type="dxa"/>
            <w:right w:w="0" w:type="dxa"/>
          </w:tblCellMar>
        </w:tblPrEx>
        <w:trPr>
          <w:trHeight w:val="285"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鼠标</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1</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M136U</w:t>
            </w:r>
          </w:p>
        </w:tc>
        <w:tc>
          <w:tcPr>
            <w:tcW w:w="3474"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p>
        </w:tc>
        <w:tc>
          <w:tcPr>
            <w:tcW w:w="1160"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rPr>
            </w:pPr>
          </w:p>
        </w:tc>
      </w:tr>
      <w:tr>
        <w:tblPrEx>
          <w:shd w:val="clear" w:color="auto" w:fill="auto"/>
          <w:tblCellMar>
            <w:top w:w="0" w:type="dxa"/>
            <w:left w:w="0" w:type="dxa"/>
            <w:bottom w:w="0" w:type="dxa"/>
            <w:right w:w="0" w:type="dxa"/>
          </w:tblCellMar>
        </w:tblPrEx>
        <w:trPr>
          <w:trHeight w:val="480" w:hRule="atLeast"/>
        </w:trPr>
        <w:tc>
          <w:tcPr>
            <w:tcW w:w="142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USB外置光驱</w:t>
            </w:r>
          </w:p>
        </w:tc>
        <w:tc>
          <w:tcPr>
            <w:tcW w:w="5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1</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SE-086CM</w:t>
            </w:r>
          </w:p>
        </w:tc>
        <w:tc>
          <w:tcPr>
            <w:tcW w:w="347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eastAsia="宋体"/>
                <w:lang w:val="en-US" w:eastAsia="zh-CN"/>
              </w:rPr>
            </w:pPr>
            <w:r>
              <w:rPr>
                <w:rFonts w:hint="eastAsia"/>
                <w:lang w:val="en-US" w:eastAsia="zh-CN"/>
              </w:rPr>
              <w:t>/</w:t>
            </w:r>
          </w:p>
        </w:tc>
        <w:tc>
          <w:tcPr>
            <w:tcW w:w="116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rPr>
            </w:pPr>
            <w:r>
              <w:rPr>
                <w:rFonts w:hint="eastAsia"/>
                <w:lang w:val="en-US" w:eastAsia="zh-CN"/>
              </w:rPr>
              <w:t>三星</w:t>
            </w:r>
          </w:p>
        </w:tc>
      </w:tr>
    </w:tbl>
    <w:p>
      <w:pPr>
        <w:pStyle w:val="4"/>
        <w:bidi w:val="0"/>
        <w:rPr>
          <w:rFonts w:hint="default"/>
          <w:lang w:val="en-US" w:eastAsia="zh-CN"/>
        </w:rPr>
      </w:pPr>
      <w:bookmarkStart w:id="38" w:name="_Toc27704"/>
      <w:bookmarkStart w:id="39" w:name="_Toc27503"/>
      <w:r>
        <w:rPr>
          <w:rFonts w:hint="eastAsia"/>
          <w:lang w:val="en-US" w:eastAsia="zh-CN"/>
        </w:rPr>
        <w:t>侧面板总成详细设计说明</w:t>
      </w:r>
      <w:bookmarkEnd w:id="38"/>
      <w:bookmarkEnd w:id="39"/>
    </w:p>
    <w:p>
      <w:pPr>
        <w:pStyle w:val="5"/>
        <w:bidi w:val="0"/>
        <w:rPr>
          <w:rFonts w:hint="default"/>
          <w:lang w:val="en-US" w:eastAsia="zh-CN"/>
        </w:rPr>
      </w:pPr>
      <w:bookmarkStart w:id="40" w:name="_Toc17978"/>
      <w:bookmarkStart w:id="41" w:name="_Toc23923"/>
      <w:r>
        <w:rPr>
          <w:rFonts w:hint="eastAsia"/>
          <w:lang w:val="en-US" w:eastAsia="zh-CN"/>
        </w:rPr>
        <w:t>侧面板总成功能需求描述</w:t>
      </w:r>
      <w:bookmarkEnd w:id="40"/>
      <w:bookmarkEnd w:id="41"/>
    </w:p>
    <w:p>
      <w:pPr>
        <w:rPr>
          <w:rFonts w:hint="eastAsia"/>
          <w:lang w:eastAsia="zh-CN"/>
        </w:rPr>
      </w:pPr>
      <w:r>
        <w:rPr>
          <w:rFonts w:hint="eastAsia"/>
          <w:lang w:val="en-US" w:eastAsia="zh-CN"/>
        </w:rPr>
        <w:t>侧面板总成是规划模块中外部信息传递、电源供给的主要部分，该部分主要考虑的是电源接入连接器、网口、过载保护的设计，该部分设计可以选用具有过载保护、电磁屏蔽、信号传输稳定的产品以及合理的布局，以保障信息传递、电源供给的稳定性。结构布局见</w:t>
      </w:r>
      <w:r>
        <w:rPr>
          <w:rFonts w:hint="eastAsia"/>
          <w:lang w:val="en-US" w:eastAsia="zh-CN"/>
        </w:rPr>
        <w:fldChar w:fldCharType="begin"/>
      </w:r>
      <w:r>
        <w:rPr>
          <w:rFonts w:hint="eastAsia"/>
          <w:lang w:val="en-US" w:eastAsia="zh-CN"/>
        </w:rPr>
        <w:instrText xml:space="preserve"> REF _Ref32114 \h </w:instrText>
      </w:r>
      <w:r>
        <w:rPr>
          <w:rFonts w:hint="eastAsia"/>
          <w:lang w:val="en-US" w:eastAsia="zh-CN"/>
        </w:rPr>
        <w:fldChar w:fldCharType="separate"/>
      </w:r>
      <w:r>
        <w:t>图 23</w:t>
      </w:r>
      <w:r>
        <w:rPr>
          <w:rFonts w:hint="eastAsia"/>
          <w:lang w:eastAsia="zh-CN"/>
        </w:rPr>
        <w:t>侧面板总成布局图</w:t>
      </w:r>
      <w:r>
        <w:rPr>
          <w:rFonts w:hint="eastAsia"/>
          <w:lang w:val="en-US" w:eastAsia="zh-CN"/>
        </w:rPr>
        <w:fldChar w:fldCharType="end"/>
      </w:r>
      <w:r>
        <w:rPr>
          <w:rFonts w:hint="eastAsia"/>
          <w:lang w:val="en-US" w:eastAsia="zh-CN"/>
        </w:rPr>
        <w:t>，结构描述见</w:t>
      </w:r>
      <w:r>
        <w:rPr>
          <w:rFonts w:hint="eastAsia"/>
          <w:lang w:val="en-US" w:eastAsia="zh-CN"/>
        </w:rPr>
        <w:fldChar w:fldCharType="begin"/>
      </w:r>
      <w:r>
        <w:rPr>
          <w:rFonts w:hint="eastAsia"/>
          <w:lang w:val="en-US" w:eastAsia="zh-CN"/>
        </w:rPr>
        <w:instrText xml:space="preserve"> REF _Ref32189 \h </w:instrText>
      </w:r>
      <w:r>
        <w:rPr>
          <w:rFonts w:hint="eastAsia"/>
          <w:lang w:val="en-US" w:eastAsia="zh-CN"/>
        </w:rPr>
        <w:fldChar w:fldCharType="separate"/>
      </w:r>
      <w:r>
        <w:t>表 9</w:t>
      </w:r>
      <w:r>
        <w:rPr>
          <w:rFonts w:hint="eastAsia"/>
          <w:lang w:eastAsia="zh-CN"/>
        </w:rPr>
        <w:t>侧面板总成表</w:t>
      </w:r>
      <w:r>
        <w:rPr>
          <w:rFonts w:hint="eastAsia"/>
          <w:lang w:val="en-US" w:eastAsia="zh-CN"/>
        </w:rPr>
        <w:fldChar w:fldCharType="end"/>
      </w:r>
      <w:r>
        <w:rPr>
          <w:rFonts w:hint="eastAsia"/>
          <w:lang w:val="en-US" w:eastAsia="zh-CN"/>
        </w:rPr>
        <w:t>。</w:t>
      </w:r>
    </w:p>
    <w:p>
      <w:pPr>
        <w:pStyle w:val="43"/>
        <w:bidi w:val="0"/>
      </w:pPr>
      <w:r>
        <w:drawing>
          <wp:inline distT="0" distB="0" distL="114300" distR="114300">
            <wp:extent cx="3636645" cy="1835785"/>
            <wp:effectExtent l="0" t="0" r="1905" b="1206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2"/>
                    <a:stretch>
                      <a:fillRect/>
                    </a:stretch>
                  </pic:blipFill>
                  <pic:spPr>
                    <a:xfrm>
                      <a:off x="0" y="0"/>
                      <a:ext cx="3636645" cy="1835785"/>
                    </a:xfrm>
                    <a:prstGeom prst="rect">
                      <a:avLst/>
                    </a:prstGeom>
                    <a:noFill/>
                    <a:ln>
                      <a:noFill/>
                    </a:ln>
                  </pic:spPr>
                </pic:pic>
              </a:graphicData>
            </a:graphic>
          </wp:inline>
        </w:drawing>
      </w:r>
    </w:p>
    <w:p>
      <w:pPr>
        <w:pStyle w:val="13"/>
        <w:bidi w:val="0"/>
        <w:rPr>
          <w:rFonts w:hint="eastAsia"/>
          <w:lang w:eastAsia="zh-CN"/>
        </w:rPr>
      </w:pPr>
      <w:bookmarkStart w:id="42" w:name="_Ref32114"/>
      <w:r>
        <w:t xml:space="preserve">图 </w:t>
      </w:r>
      <w:r>
        <w:fldChar w:fldCharType="begin"/>
      </w:r>
      <w:r>
        <w:instrText xml:space="preserve"> SEQ 图 \* ARABIC </w:instrText>
      </w:r>
      <w:r>
        <w:fldChar w:fldCharType="separate"/>
      </w:r>
      <w:r>
        <w:t>23</w:t>
      </w:r>
      <w:r>
        <w:fldChar w:fldCharType="end"/>
      </w:r>
      <w:r>
        <w:rPr>
          <w:rFonts w:hint="eastAsia"/>
          <w:lang w:eastAsia="zh-CN"/>
        </w:rPr>
        <w:t>侧面板总成布局图</w:t>
      </w:r>
      <w:bookmarkEnd w:id="42"/>
    </w:p>
    <w:p>
      <w:pPr>
        <w:rPr>
          <w:rFonts w:hint="eastAsia"/>
          <w:lang w:eastAsia="zh-CN"/>
        </w:rPr>
      </w:pPr>
    </w:p>
    <w:p>
      <w:pPr>
        <w:pStyle w:val="13"/>
        <w:rPr>
          <w:rFonts w:hint="eastAsia" w:eastAsia="宋体"/>
          <w:lang w:eastAsia="zh-CN"/>
        </w:rPr>
      </w:pPr>
      <w:bookmarkStart w:id="43" w:name="_Ref32189"/>
      <w:r>
        <w:t xml:space="preserve">表 </w:t>
      </w:r>
      <w:r>
        <w:fldChar w:fldCharType="begin"/>
      </w:r>
      <w:r>
        <w:instrText xml:space="preserve"> SEQ 表 \* ARABIC </w:instrText>
      </w:r>
      <w:r>
        <w:fldChar w:fldCharType="separate"/>
      </w:r>
      <w:r>
        <w:t>9</w:t>
      </w:r>
      <w:r>
        <w:fldChar w:fldCharType="end"/>
      </w:r>
      <w:r>
        <w:rPr>
          <w:rFonts w:hint="eastAsia"/>
          <w:lang w:eastAsia="zh-CN"/>
        </w:rPr>
        <w:t>侧面板总成表</w:t>
      </w:r>
      <w:bookmarkEnd w:id="4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7"/>
        <w:gridCol w:w="7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7"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lang w:val="en-US" w:eastAsia="zh-CN"/>
              </w:rPr>
            </w:pPr>
            <w:r>
              <w:rPr>
                <w:rFonts w:hint="eastAsia"/>
                <w:lang w:val="en-US" w:eastAsia="zh-CN"/>
              </w:rPr>
              <w:t>No.</w:t>
            </w:r>
          </w:p>
        </w:tc>
        <w:tc>
          <w:tcPr>
            <w:tcW w:w="7845"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lang w:val="en-US" w:eastAsia="zh-CN"/>
              </w:rPr>
            </w:pPr>
            <w:r>
              <w:rPr>
                <w:rFonts w:hint="eastAsia"/>
                <w:lang w:val="en-US" w:eastAsia="zh-CN"/>
              </w:rPr>
              <w:t>结构描述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7"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lang w:val="en-US" w:eastAsia="zh-CN"/>
              </w:rPr>
            </w:pPr>
            <w:r>
              <w:rPr>
                <w:rFonts w:hint="eastAsia"/>
                <w:lang w:val="en-US" w:eastAsia="zh-CN"/>
              </w:rPr>
              <w:t>1</w:t>
            </w:r>
          </w:p>
        </w:tc>
        <w:tc>
          <w:tcPr>
            <w:tcW w:w="7845"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jc w:val="left"/>
              <w:textAlignment w:val="auto"/>
              <w:rPr>
                <w:rFonts w:hint="default"/>
                <w:lang w:val="en-US" w:eastAsia="zh-CN"/>
              </w:rPr>
            </w:pPr>
            <w:r>
              <w:rPr>
                <w:rFonts w:hint="eastAsia"/>
                <w:lang w:val="en-US" w:eastAsia="zh-CN"/>
              </w:rPr>
              <w:t>侧面板总成结构采用6061铝合金支撑，具有良好的加工性能、机械性能和一定的美观性，表面作黑色阳极氧化处理、通过丝印方式印刷文字符号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7"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lang w:val="en-US" w:eastAsia="zh-CN"/>
              </w:rPr>
            </w:pPr>
            <w:r>
              <w:rPr>
                <w:rFonts w:hint="eastAsia"/>
                <w:lang w:val="en-US" w:eastAsia="zh-CN"/>
              </w:rPr>
              <w:t>2</w:t>
            </w:r>
          </w:p>
        </w:tc>
        <w:tc>
          <w:tcPr>
            <w:tcW w:w="7845"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jc w:val="left"/>
              <w:textAlignment w:val="auto"/>
              <w:rPr>
                <w:rFonts w:hint="default"/>
                <w:lang w:val="en-US" w:eastAsia="zh-CN"/>
              </w:rPr>
            </w:pPr>
            <w:r>
              <w:rPr>
                <w:rFonts w:hint="eastAsia"/>
                <w:lang w:val="en-US" w:eastAsia="zh-CN"/>
              </w:rPr>
              <w:t>表面预留有4处通讯网口、系统电源开关接口、保险丝座、卡扣式防脱扣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7"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lang w:val="en-US" w:eastAsia="zh-CN"/>
              </w:rPr>
            </w:pPr>
            <w:r>
              <w:rPr>
                <w:rFonts w:hint="eastAsia"/>
                <w:lang w:val="en-US" w:eastAsia="zh-CN"/>
              </w:rPr>
              <w:t>3</w:t>
            </w:r>
          </w:p>
        </w:tc>
        <w:tc>
          <w:tcPr>
            <w:tcW w:w="7845" w:type="dxa"/>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jc w:val="left"/>
              <w:textAlignment w:val="auto"/>
              <w:rPr>
                <w:rFonts w:hint="default"/>
                <w:lang w:val="en-US" w:eastAsia="zh-CN"/>
              </w:rPr>
            </w:pPr>
            <w:r>
              <w:rPr>
                <w:rFonts w:hint="eastAsia"/>
                <w:lang w:val="en-US" w:eastAsia="zh-CN"/>
              </w:rPr>
              <w:t>侧面板总成为外部接口总成，不涉及较大承重等，因此，通过螺纹连接固定在外观总成结构上</w:t>
            </w:r>
          </w:p>
        </w:tc>
      </w:tr>
    </w:tbl>
    <w:p>
      <w:pPr>
        <w:pStyle w:val="5"/>
        <w:bidi w:val="0"/>
        <w:rPr>
          <w:rFonts w:hint="default"/>
          <w:lang w:val="en-US" w:eastAsia="zh-CN"/>
        </w:rPr>
      </w:pPr>
      <w:bookmarkStart w:id="44" w:name="_Toc14470"/>
      <w:bookmarkStart w:id="45" w:name="_Toc31419"/>
      <w:r>
        <w:rPr>
          <w:rFonts w:hint="eastAsia"/>
          <w:lang w:val="en-US" w:eastAsia="zh-CN"/>
        </w:rPr>
        <w:t>侧面板总成结构设计及零部件选型</w:t>
      </w:r>
      <w:bookmarkEnd w:id="44"/>
      <w:bookmarkEnd w:id="45"/>
    </w:p>
    <w:p>
      <w:pPr>
        <w:rPr>
          <w:rFonts w:hint="eastAsia"/>
          <w:lang w:val="en-US" w:eastAsia="zh-CN"/>
        </w:rPr>
      </w:pPr>
      <w:r>
        <w:rPr>
          <w:rFonts w:hint="eastAsia"/>
          <w:lang w:val="en-US" w:eastAsia="zh-CN"/>
        </w:rPr>
        <w:t>侧面板总成中MS001-A侧面板采用6061铝合金制作，具备材质轻，强度高的特点，足以支撑该部分电源插口、网口的安装及固定，并在常规使用下不发生肉眼可见的形变。</w:t>
      </w:r>
    </w:p>
    <w:p>
      <w:pPr>
        <w:rPr>
          <w:rFonts w:hint="default"/>
          <w:lang w:val="en-US" w:eastAsia="zh-CN"/>
        </w:rPr>
      </w:pPr>
      <w:r>
        <w:rPr>
          <w:rFonts w:hint="eastAsia"/>
          <w:lang w:val="en-US" w:eastAsia="zh-CN"/>
        </w:rPr>
        <w:t>结构设计见</w:t>
      </w:r>
      <w:r>
        <w:rPr>
          <w:rFonts w:hint="eastAsia"/>
          <w:lang w:val="en-US" w:eastAsia="zh-CN"/>
        </w:rPr>
        <w:fldChar w:fldCharType="begin"/>
      </w:r>
      <w:r>
        <w:rPr>
          <w:rFonts w:hint="eastAsia"/>
          <w:lang w:val="en-US" w:eastAsia="zh-CN"/>
        </w:rPr>
        <w:instrText xml:space="preserve"> REF _Ref32577 \h </w:instrText>
      </w:r>
      <w:r>
        <w:rPr>
          <w:rFonts w:hint="eastAsia"/>
          <w:lang w:val="en-US" w:eastAsia="zh-CN"/>
        </w:rPr>
        <w:fldChar w:fldCharType="separate"/>
      </w:r>
      <w:r>
        <w:t>图 24</w:t>
      </w:r>
      <w:r>
        <w:rPr>
          <w:rFonts w:hint="eastAsia"/>
          <w:lang w:eastAsia="zh-CN"/>
        </w:rPr>
        <w:t>侧面板总成</w:t>
      </w:r>
      <w:r>
        <w:rPr>
          <w:rFonts w:hint="eastAsia"/>
          <w:lang w:val="en-US" w:eastAsia="zh-CN"/>
        </w:rPr>
        <w:fldChar w:fldCharType="end"/>
      </w:r>
      <w:r>
        <w:rPr>
          <w:rFonts w:hint="eastAsia"/>
          <w:lang w:val="en-US" w:eastAsia="zh-CN"/>
        </w:rPr>
        <w:t>。</w:t>
      </w:r>
    </w:p>
    <w:p>
      <w:pPr>
        <w:rPr>
          <w:rFonts w:hint="default"/>
          <w:lang w:val="en-US" w:eastAsia="zh-CN"/>
        </w:rPr>
      </w:pPr>
    </w:p>
    <w:p>
      <w:pPr>
        <w:pStyle w:val="43"/>
        <w:bidi w:val="0"/>
      </w:pPr>
      <w:r>
        <w:drawing>
          <wp:inline distT="0" distB="0" distL="114300" distR="114300">
            <wp:extent cx="3274695" cy="1697355"/>
            <wp:effectExtent l="0" t="0" r="1905" b="1714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3"/>
                    <a:srcRect l="3654" t="3544" r="4341" b="2379"/>
                    <a:stretch>
                      <a:fillRect/>
                    </a:stretch>
                  </pic:blipFill>
                  <pic:spPr>
                    <a:xfrm>
                      <a:off x="0" y="0"/>
                      <a:ext cx="3274695" cy="1697355"/>
                    </a:xfrm>
                    <a:prstGeom prst="rect">
                      <a:avLst/>
                    </a:prstGeom>
                    <a:noFill/>
                    <a:ln>
                      <a:noFill/>
                    </a:ln>
                  </pic:spPr>
                </pic:pic>
              </a:graphicData>
            </a:graphic>
          </wp:inline>
        </w:drawing>
      </w:r>
    </w:p>
    <w:p>
      <w:pPr>
        <w:pStyle w:val="13"/>
        <w:bidi w:val="0"/>
        <w:rPr>
          <w:rFonts w:hint="eastAsia"/>
          <w:lang w:eastAsia="zh-CN"/>
        </w:rPr>
      </w:pPr>
      <w:bookmarkStart w:id="46" w:name="_Ref32577"/>
      <w:r>
        <w:t xml:space="preserve">图 </w:t>
      </w:r>
      <w:r>
        <w:fldChar w:fldCharType="begin"/>
      </w:r>
      <w:r>
        <w:instrText xml:space="preserve"> SEQ 图 \* ARABIC </w:instrText>
      </w:r>
      <w:r>
        <w:fldChar w:fldCharType="separate"/>
      </w:r>
      <w:r>
        <w:t>24</w:t>
      </w:r>
      <w:r>
        <w:fldChar w:fldCharType="end"/>
      </w:r>
      <w:r>
        <w:rPr>
          <w:rFonts w:hint="eastAsia"/>
          <w:lang w:eastAsia="zh-CN"/>
        </w:rPr>
        <w:t>侧面板总成</w:t>
      </w:r>
      <w:bookmarkEnd w:id="46"/>
    </w:p>
    <w:p>
      <w:pPr>
        <w:rPr>
          <w:rFonts w:hint="eastAsia"/>
          <w:lang w:eastAsia="zh-CN"/>
        </w:rPr>
      </w:pPr>
      <w:r>
        <w:rPr>
          <w:rFonts w:hint="eastAsia"/>
          <w:lang w:val="en-US" w:eastAsia="zh-CN"/>
        </w:rPr>
        <w:t>零件选型见</w:t>
      </w:r>
      <w:r>
        <w:rPr>
          <w:rFonts w:hint="eastAsia"/>
          <w:lang w:val="en-US" w:eastAsia="zh-CN"/>
        </w:rPr>
        <w:fldChar w:fldCharType="begin"/>
      </w:r>
      <w:r>
        <w:rPr>
          <w:rFonts w:hint="eastAsia"/>
          <w:lang w:val="en-US" w:eastAsia="zh-CN"/>
        </w:rPr>
        <w:instrText xml:space="preserve"> REF _Ref32646 \h </w:instrText>
      </w:r>
      <w:r>
        <w:rPr>
          <w:rFonts w:hint="eastAsia"/>
          <w:lang w:val="en-US" w:eastAsia="zh-CN"/>
        </w:rPr>
        <w:fldChar w:fldCharType="separate"/>
      </w:r>
      <w:r>
        <w:t>表 10</w:t>
      </w:r>
      <w:r>
        <w:rPr>
          <w:rFonts w:hint="eastAsia"/>
          <w:lang w:eastAsia="zh-CN"/>
        </w:rPr>
        <w:t>侧面板总成外购件信息表</w:t>
      </w:r>
      <w:r>
        <w:rPr>
          <w:rFonts w:hint="eastAsia"/>
          <w:lang w:val="en-US" w:eastAsia="zh-CN"/>
        </w:rPr>
        <w:fldChar w:fldCharType="end"/>
      </w:r>
      <w:r>
        <w:rPr>
          <w:rFonts w:hint="eastAsia"/>
          <w:lang w:val="en-US" w:eastAsia="zh-CN"/>
        </w:rPr>
        <w:t>。</w:t>
      </w:r>
    </w:p>
    <w:p>
      <w:pPr>
        <w:pStyle w:val="13"/>
        <w:rPr>
          <w:rFonts w:hint="eastAsia" w:eastAsia="宋体"/>
          <w:lang w:eastAsia="zh-CN"/>
        </w:rPr>
      </w:pPr>
      <w:bookmarkStart w:id="47" w:name="_Ref32646"/>
      <w:r>
        <w:t xml:space="preserve">表 </w:t>
      </w:r>
      <w:r>
        <w:fldChar w:fldCharType="begin"/>
      </w:r>
      <w:r>
        <w:instrText xml:space="preserve"> SEQ 表 \* ARABIC </w:instrText>
      </w:r>
      <w:r>
        <w:fldChar w:fldCharType="separate"/>
      </w:r>
      <w:r>
        <w:t>10</w:t>
      </w:r>
      <w:r>
        <w:fldChar w:fldCharType="end"/>
      </w:r>
      <w:r>
        <w:rPr>
          <w:rFonts w:hint="eastAsia"/>
          <w:lang w:eastAsia="zh-CN"/>
        </w:rPr>
        <w:t>侧面板总成外购件信息表</w:t>
      </w:r>
      <w:bookmarkEnd w:id="47"/>
    </w:p>
    <w:tbl>
      <w:tblPr>
        <w:tblStyle w:val="30"/>
        <w:tblW w:w="8220" w:type="dxa"/>
        <w:tblInd w:w="0" w:type="dxa"/>
        <w:shd w:val="clear" w:color="auto" w:fill="auto"/>
        <w:tblLayout w:type="fixed"/>
        <w:tblCellMar>
          <w:top w:w="0" w:type="dxa"/>
          <w:left w:w="0" w:type="dxa"/>
          <w:bottom w:w="0" w:type="dxa"/>
          <w:right w:w="0" w:type="dxa"/>
        </w:tblCellMar>
      </w:tblPr>
      <w:tblGrid>
        <w:gridCol w:w="1500"/>
        <w:gridCol w:w="676"/>
        <w:gridCol w:w="2039"/>
        <w:gridCol w:w="2659"/>
        <w:gridCol w:w="1346"/>
      </w:tblGrid>
      <w:tr>
        <w:tblPrEx>
          <w:shd w:val="clear" w:color="auto" w:fill="auto"/>
          <w:tblCellMar>
            <w:top w:w="0" w:type="dxa"/>
            <w:left w:w="0" w:type="dxa"/>
            <w:bottom w:w="0" w:type="dxa"/>
            <w:right w:w="0" w:type="dxa"/>
          </w:tblCellMar>
        </w:tblPrEx>
        <w:trPr>
          <w:trHeight w:val="285" w:hRule="atLeast"/>
        </w:trPr>
        <w:tc>
          <w:tcPr>
            <w:tcW w:w="150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名称</w:t>
            </w:r>
          </w:p>
        </w:tc>
        <w:tc>
          <w:tcPr>
            <w:tcW w:w="67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数量</w:t>
            </w:r>
          </w:p>
        </w:tc>
        <w:tc>
          <w:tcPr>
            <w:tcW w:w="203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型号/规格</w:t>
            </w:r>
          </w:p>
        </w:tc>
        <w:tc>
          <w:tcPr>
            <w:tcW w:w="265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备注</w:t>
            </w:r>
          </w:p>
        </w:tc>
        <w:tc>
          <w:tcPr>
            <w:tcW w:w="134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供应商</w:t>
            </w:r>
          </w:p>
        </w:tc>
      </w:tr>
      <w:tr>
        <w:tblPrEx>
          <w:shd w:val="clear" w:color="auto" w:fill="auto"/>
          <w:tblCellMar>
            <w:top w:w="0" w:type="dxa"/>
            <w:left w:w="0" w:type="dxa"/>
            <w:bottom w:w="0" w:type="dxa"/>
            <w:right w:w="0" w:type="dxa"/>
          </w:tblCellMar>
        </w:tblPrEx>
        <w:trPr>
          <w:trHeight w:val="285" w:hRule="atLeast"/>
        </w:trPr>
        <w:tc>
          <w:tcPr>
            <w:tcW w:w="150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保险丝座</w:t>
            </w:r>
          </w:p>
        </w:tc>
        <w:tc>
          <w:tcPr>
            <w:tcW w:w="67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1</w:t>
            </w:r>
          </w:p>
        </w:tc>
        <w:tc>
          <w:tcPr>
            <w:tcW w:w="203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4301.1403</w:t>
            </w:r>
          </w:p>
        </w:tc>
        <w:tc>
          <w:tcPr>
            <w:tcW w:w="265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lang w:val="en-US" w:eastAsia="zh-CN"/>
              </w:rPr>
            </w:pPr>
            <w:r>
              <w:rPr>
                <w:rFonts w:hint="eastAsia"/>
                <w:lang w:val="en-US" w:eastAsia="zh-CN"/>
              </w:rPr>
              <w:t>/</w:t>
            </w:r>
          </w:p>
        </w:tc>
        <w:tc>
          <w:tcPr>
            <w:tcW w:w="13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得捷电子</w:t>
            </w:r>
          </w:p>
        </w:tc>
      </w:tr>
      <w:tr>
        <w:tblPrEx>
          <w:shd w:val="clear" w:color="auto" w:fill="auto"/>
          <w:tblCellMar>
            <w:top w:w="0" w:type="dxa"/>
            <w:left w:w="0" w:type="dxa"/>
            <w:bottom w:w="0" w:type="dxa"/>
            <w:right w:w="0" w:type="dxa"/>
          </w:tblCellMar>
        </w:tblPrEx>
        <w:trPr>
          <w:trHeight w:val="480" w:hRule="atLeast"/>
        </w:trPr>
        <w:tc>
          <w:tcPr>
            <w:tcW w:w="150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熔断器</w:t>
            </w:r>
          </w:p>
        </w:tc>
        <w:tc>
          <w:tcPr>
            <w:tcW w:w="67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2</w:t>
            </w:r>
          </w:p>
        </w:tc>
        <w:tc>
          <w:tcPr>
            <w:tcW w:w="203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5JF5A/250V</w:t>
            </w:r>
          </w:p>
        </w:tc>
        <w:tc>
          <w:tcPr>
            <w:tcW w:w="265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5*20</w:t>
            </w:r>
          </w:p>
        </w:tc>
        <w:tc>
          <w:tcPr>
            <w:tcW w:w="134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杰胜翔鹰</w:t>
            </w:r>
          </w:p>
        </w:tc>
      </w:tr>
      <w:tr>
        <w:tblPrEx>
          <w:shd w:val="clear" w:color="auto" w:fill="auto"/>
          <w:tblCellMar>
            <w:top w:w="0" w:type="dxa"/>
            <w:left w:w="0" w:type="dxa"/>
            <w:bottom w:w="0" w:type="dxa"/>
            <w:right w:w="0" w:type="dxa"/>
          </w:tblCellMar>
        </w:tblPrEx>
        <w:trPr>
          <w:trHeight w:val="480" w:hRule="atLeast"/>
        </w:trPr>
        <w:tc>
          <w:tcPr>
            <w:tcW w:w="150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卡扣式防脱扣</w:t>
            </w:r>
          </w:p>
        </w:tc>
        <w:tc>
          <w:tcPr>
            <w:tcW w:w="67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1</w:t>
            </w:r>
          </w:p>
        </w:tc>
        <w:tc>
          <w:tcPr>
            <w:tcW w:w="203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QT-102</w:t>
            </w:r>
          </w:p>
        </w:tc>
        <w:tc>
          <w:tcPr>
            <w:tcW w:w="265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电源插头卡扣式防脱扣</w:t>
            </w:r>
          </w:p>
        </w:tc>
        <w:tc>
          <w:tcPr>
            <w:tcW w:w="134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温州忧久科技</w:t>
            </w:r>
          </w:p>
        </w:tc>
      </w:tr>
      <w:tr>
        <w:tblPrEx>
          <w:shd w:val="clear" w:color="auto" w:fill="auto"/>
          <w:tblCellMar>
            <w:top w:w="0" w:type="dxa"/>
            <w:left w:w="0" w:type="dxa"/>
            <w:bottom w:w="0" w:type="dxa"/>
            <w:right w:w="0" w:type="dxa"/>
          </w:tblCellMar>
        </w:tblPrEx>
        <w:trPr>
          <w:trHeight w:val="840" w:hRule="atLeast"/>
        </w:trPr>
        <w:tc>
          <w:tcPr>
            <w:tcW w:w="150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网口延长线</w:t>
            </w:r>
          </w:p>
        </w:tc>
        <w:tc>
          <w:tcPr>
            <w:tcW w:w="67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4</w:t>
            </w:r>
          </w:p>
        </w:tc>
        <w:tc>
          <w:tcPr>
            <w:tcW w:w="203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RJ45AM/AF</w:t>
            </w:r>
          </w:p>
        </w:tc>
        <w:tc>
          <w:tcPr>
            <w:tcW w:w="265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0.7m，铜芯RJ45延长线，带螺丝孔,公对母</w:t>
            </w:r>
          </w:p>
        </w:tc>
        <w:tc>
          <w:tcPr>
            <w:tcW w:w="13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CY/辰阳</w:t>
            </w:r>
          </w:p>
        </w:tc>
      </w:tr>
      <w:tr>
        <w:tblPrEx>
          <w:shd w:val="clear" w:color="auto" w:fill="auto"/>
          <w:tblCellMar>
            <w:top w:w="0" w:type="dxa"/>
            <w:left w:w="0" w:type="dxa"/>
            <w:bottom w:w="0" w:type="dxa"/>
            <w:right w:w="0" w:type="dxa"/>
          </w:tblCellMar>
        </w:tblPrEx>
        <w:trPr>
          <w:trHeight w:val="480" w:hRule="atLeast"/>
        </w:trPr>
        <w:tc>
          <w:tcPr>
            <w:tcW w:w="150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电源接入连接器</w:t>
            </w:r>
          </w:p>
        </w:tc>
        <w:tc>
          <w:tcPr>
            <w:tcW w:w="67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1</w:t>
            </w:r>
          </w:p>
        </w:tc>
        <w:tc>
          <w:tcPr>
            <w:tcW w:w="203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DD12.9321.111</w:t>
            </w:r>
          </w:p>
        </w:tc>
        <w:tc>
          <w:tcPr>
            <w:tcW w:w="2659"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default"/>
                <w:lang w:val="en-US" w:eastAsia="zh-CN"/>
              </w:rPr>
            </w:pPr>
            <w:r>
              <w:rPr>
                <w:rFonts w:hint="eastAsia"/>
                <w:lang w:val="en-US" w:eastAsia="zh-CN"/>
              </w:rPr>
              <w:t>/</w:t>
            </w:r>
          </w:p>
        </w:tc>
        <w:tc>
          <w:tcPr>
            <w:tcW w:w="134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pStyle w:val="43"/>
              <w:keepNext w:val="0"/>
              <w:keepLines w:val="0"/>
              <w:pageBreakBefore w:val="0"/>
              <w:widowControl w:val="0"/>
              <w:kinsoku/>
              <w:wordWrap/>
              <w:overflowPunct/>
              <w:topLinePunct w:val="0"/>
              <w:autoSpaceDE/>
              <w:autoSpaceDN/>
              <w:bidi w:val="0"/>
              <w:adjustRightInd w:val="0"/>
              <w:snapToGrid w:val="0"/>
              <w:spacing w:before="0" w:beforeLines="0" w:after="0" w:afterLines="0" w:line="360" w:lineRule="auto"/>
              <w:textAlignment w:val="auto"/>
              <w:rPr>
                <w:rFonts w:hint="eastAsia"/>
                <w:lang w:eastAsia="zh-CN"/>
              </w:rPr>
            </w:pPr>
            <w:r>
              <w:rPr>
                <w:rFonts w:hint="eastAsia"/>
                <w:lang w:val="en-US" w:eastAsia="zh-CN"/>
              </w:rPr>
              <w:t>得捷电子</w:t>
            </w:r>
          </w:p>
        </w:tc>
      </w:tr>
      <w:bookmarkEnd w:id="14"/>
      <w:bookmarkEnd w:id="15"/>
    </w:tbl>
    <w:p>
      <w:pPr>
        <w:pStyle w:val="4"/>
        <w:bidi w:val="0"/>
        <w:rPr>
          <w:rFonts w:hint="eastAsia"/>
          <w:lang w:val="en-US" w:eastAsia="zh-CN"/>
        </w:rPr>
      </w:pPr>
      <w:bookmarkStart w:id="48" w:name="_Toc22430"/>
      <w:bookmarkStart w:id="49" w:name="_Toc9691"/>
      <w:r>
        <w:rPr>
          <w:rFonts w:hint="eastAsia"/>
          <w:lang w:val="en-US" w:eastAsia="zh-CN"/>
        </w:rPr>
        <w:t>电磁兼容设计说明</w:t>
      </w:r>
      <w:bookmarkEnd w:id="48"/>
      <w:bookmarkEnd w:id="49"/>
    </w:p>
    <w:p>
      <w:pPr>
        <w:rPr>
          <w:rFonts w:hint="eastAsia"/>
          <w:lang w:val="en-US" w:eastAsia="zh-CN"/>
        </w:rPr>
      </w:pPr>
      <w:r>
        <w:rPr>
          <w:rFonts w:hint="eastAsia"/>
          <w:lang w:val="en-US" w:eastAsia="zh-CN"/>
        </w:rPr>
        <w:t>此次设计台车中，所采用元器件大部分为成品材料，不涉及电路板开发或集成。因此，在电磁兼容方面不需要特别考虑集成电路板等对外产生的电磁辐射或由外部对该电路板所产生的电磁辐射；同时，所选用元器件其自身具备一定的电磁屏蔽及抗辐射能力，台车内部所产生的电磁辐射较弱，不足以影响到台车内部电子元器件的实际运行。所以，电磁兼容设计中，主要以台车整体为单位，针对外部环境作相关电磁兼容设计。</w:t>
      </w:r>
    </w:p>
    <w:p>
      <w:pPr>
        <w:rPr>
          <w:rFonts w:hint="default"/>
          <w:lang w:val="en-US" w:eastAsia="zh-CN"/>
        </w:rPr>
      </w:pPr>
      <w:r>
        <w:rPr>
          <w:rFonts w:hint="eastAsia"/>
          <w:lang w:val="en-US" w:eastAsia="zh-CN"/>
        </w:rPr>
        <w:t>主要处理措施如下：</w:t>
      </w:r>
    </w:p>
    <w:p>
      <w:pPr>
        <w:numPr>
          <w:ilvl w:val="0"/>
          <w:numId w:val="4"/>
        </w:numPr>
        <w:ind w:left="0" w:leftChars="0" w:firstLine="420" w:firstLineChars="0"/>
        <w:rPr>
          <w:rFonts w:hint="default"/>
          <w:lang w:val="en-US" w:eastAsia="zh-CN"/>
        </w:rPr>
      </w:pPr>
      <w:r>
        <w:rPr>
          <w:rFonts w:hint="eastAsia"/>
          <w:lang w:val="en-US" w:eastAsia="zh-CN"/>
        </w:rPr>
        <w:t>塑料外壳内部喷涂金属漆，从而通过吸收、反射、抵消三种效应，削弱干扰电磁波；</w:t>
      </w:r>
    </w:p>
    <w:p>
      <w:pPr>
        <w:numPr>
          <w:ilvl w:val="0"/>
          <w:numId w:val="4"/>
        </w:numPr>
        <w:ind w:left="0" w:leftChars="0" w:firstLine="420" w:firstLineChars="0"/>
        <w:rPr>
          <w:rFonts w:hint="default"/>
          <w:lang w:val="en-US" w:eastAsia="zh-CN"/>
        </w:rPr>
      </w:pPr>
      <w:r>
        <w:rPr>
          <w:rFonts w:hint="eastAsia"/>
          <w:lang w:val="en-US" w:eastAsia="zh-CN"/>
        </w:rPr>
        <w:t>选择带有滤波功能的电源开关；</w:t>
      </w:r>
    </w:p>
    <w:p>
      <w:pPr>
        <w:numPr>
          <w:ilvl w:val="0"/>
          <w:numId w:val="4"/>
        </w:numPr>
        <w:ind w:left="0" w:leftChars="0" w:firstLine="420" w:firstLineChars="0"/>
        <w:rPr>
          <w:rFonts w:hint="default"/>
          <w:lang w:val="en-US" w:eastAsia="zh-CN"/>
        </w:rPr>
      </w:pPr>
      <w:r>
        <w:rPr>
          <w:rFonts w:hint="eastAsia"/>
          <w:lang w:val="en-US" w:eastAsia="zh-CN"/>
        </w:rPr>
        <w:t>散热网孔处粘贴屏蔽网；</w:t>
      </w:r>
    </w:p>
    <w:p>
      <w:pPr>
        <w:pStyle w:val="4"/>
        <w:bidi w:val="0"/>
        <w:rPr>
          <w:rFonts w:hint="default"/>
          <w:lang w:val="en-US" w:eastAsia="zh-CN"/>
        </w:rPr>
      </w:pPr>
      <w:bookmarkStart w:id="50" w:name="_Toc17603"/>
      <w:bookmarkStart w:id="51" w:name="_Toc29583"/>
      <w:r>
        <w:rPr>
          <w:rFonts w:hint="eastAsia"/>
          <w:lang w:val="en-US" w:eastAsia="zh-CN"/>
        </w:rPr>
        <w:t>接地及防静电设计说明</w:t>
      </w:r>
      <w:bookmarkEnd w:id="50"/>
      <w:bookmarkEnd w:id="51"/>
    </w:p>
    <w:p>
      <w:pPr>
        <w:bidi w:val="0"/>
        <w:rPr>
          <w:rFonts w:hint="default"/>
          <w:lang w:val="en-US" w:eastAsia="zh-CN"/>
        </w:rPr>
      </w:pPr>
      <w:r>
        <w:rPr>
          <w:rFonts w:hint="eastAsia"/>
          <w:lang w:val="en-US" w:eastAsia="zh-CN"/>
        </w:rPr>
        <w:t>静电电击只发生在瞬间，通过人体的电流为瞬时冲击电流，其危害主要表现直接伤害、二次伤害、精神紧张三方面。人体遭受电击时，会精神紧张，发生误操作、高空坠落、摔伤或触碰机械造成伤害等后果。</w:t>
      </w:r>
    </w:p>
    <w:p>
      <w:pPr>
        <w:bidi w:val="0"/>
        <w:rPr>
          <w:rFonts w:hint="eastAsia"/>
          <w:lang w:val="en-US" w:eastAsia="zh-CN"/>
        </w:rPr>
      </w:pPr>
      <w:r>
        <w:rPr>
          <w:rFonts w:hint="eastAsia"/>
          <w:lang w:val="en-US" w:eastAsia="zh-CN"/>
        </w:rPr>
        <w:t>目前预防静电方面的原理主要有屏蔽、中和两种。针对台车可以使用以下措施：</w:t>
      </w:r>
    </w:p>
    <w:p>
      <w:pPr>
        <w:numPr>
          <w:ilvl w:val="0"/>
          <w:numId w:val="5"/>
        </w:numPr>
        <w:ind w:left="0" w:leftChars="0" w:firstLine="420" w:firstLineChars="0"/>
        <w:rPr>
          <w:rFonts w:hint="eastAsia"/>
          <w:lang w:val="en-US" w:eastAsia="zh-CN"/>
        </w:rPr>
      </w:pPr>
      <w:r>
        <w:rPr>
          <w:rFonts w:hint="eastAsia"/>
          <w:lang w:val="en-US" w:eastAsia="zh-CN"/>
        </w:rPr>
        <w:t>接地，将台车内可能受到静电影响的结构、元器件共同接地，避免静电累计；</w:t>
      </w:r>
    </w:p>
    <w:p>
      <w:pPr>
        <w:numPr>
          <w:ilvl w:val="0"/>
          <w:numId w:val="5"/>
        </w:numPr>
        <w:ind w:left="0" w:leftChars="0" w:firstLine="420" w:firstLineChars="0"/>
        <w:rPr>
          <w:rFonts w:hint="default"/>
          <w:lang w:val="en-US" w:eastAsia="zh-CN"/>
        </w:rPr>
      </w:pPr>
      <w:r>
        <w:rPr>
          <w:rFonts w:hint="eastAsia"/>
          <w:lang w:val="en-US" w:eastAsia="zh-CN"/>
        </w:rPr>
        <w:t>对个别薄弱元器件、设备设置多处接地线路；</w:t>
      </w:r>
    </w:p>
    <w:p>
      <w:pPr>
        <w:pStyle w:val="4"/>
        <w:bidi w:val="0"/>
        <w:rPr>
          <w:rFonts w:hint="eastAsia"/>
          <w:lang w:val="en-US" w:eastAsia="zh-CN"/>
        </w:rPr>
      </w:pPr>
      <w:bookmarkStart w:id="52" w:name="_Toc19366"/>
      <w:bookmarkStart w:id="53" w:name="_Toc25217"/>
      <w:r>
        <w:rPr>
          <w:rFonts w:hint="eastAsia"/>
          <w:lang w:val="en-US" w:eastAsia="zh-CN"/>
        </w:rPr>
        <w:t>通风散热设计说明</w:t>
      </w:r>
      <w:bookmarkEnd w:id="52"/>
      <w:bookmarkEnd w:id="53"/>
    </w:p>
    <w:p>
      <w:pPr>
        <w:bidi w:val="0"/>
        <w:rPr>
          <w:rFonts w:hint="eastAsia"/>
          <w:lang w:val="en-US" w:eastAsia="zh-CN"/>
        </w:rPr>
      </w:pPr>
      <w:bookmarkStart w:id="54" w:name="_Toc21954"/>
      <w:r>
        <w:rPr>
          <w:rFonts w:hint="eastAsia"/>
          <w:lang w:val="en-US" w:eastAsia="zh-CN"/>
        </w:rPr>
        <w:t>规划模块中，电脑主机是热量的主要来源，考虑到该电脑主机所在空间、功率方面的情况，可通过在该台车的外观总成的对应后方、下方位置设置散热孔，使热量从台车的后方与下方散出，达到散热的目的，不必添加其他散热设备、措施。</w:t>
      </w:r>
      <w:bookmarkEnd w:id="54"/>
    </w:p>
    <w:p>
      <w:pPr>
        <w:pStyle w:val="4"/>
        <w:bidi w:val="0"/>
        <w:rPr>
          <w:rFonts w:hint="eastAsia"/>
          <w:lang w:val="en-US" w:eastAsia="zh-CN"/>
        </w:rPr>
      </w:pPr>
      <w:bookmarkStart w:id="55" w:name="_Toc523"/>
      <w:bookmarkStart w:id="56" w:name="_Toc32470"/>
      <w:r>
        <w:rPr>
          <w:rFonts w:hint="eastAsia"/>
          <w:lang w:val="en-US" w:eastAsia="zh-CN"/>
        </w:rPr>
        <w:t>检修维护设计说明</w:t>
      </w:r>
      <w:bookmarkEnd w:id="55"/>
      <w:bookmarkEnd w:id="56"/>
    </w:p>
    <w:p>
      <w:pPr>
        <w:pStyle w:val="43"/>
        <w:bidi w:val="0"/>
      </w:pPr>
      <w:r>
        <w:drawing>
          <wp:inline distT="0" distB="0" distL="114300" distR="114300">
            <wp:extent cx="2456815" cy="3490595"/>
            <wp:effectExtent l="0" t="0" r="635" b="1460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4"/>
                    <a:stretch>
                      <a:fillRect/>
                    </a:stretch>
                  </pic:blipFill>
                  <pic:spPr>
                    <a:xfrm>
                      <a:off x="0" y="0"/>
                      <a:ext cx="2456815" cy="3490595"/>
                    </a:xfrm>
                    <a:prstGeom prst="rect">
                      <a:avLst/>
                    </a:prstGeom>
                    <a:noFill/>
                    <a:ln>
                      <a:noFill/>
                    </a:ln>
                  </pic:spPr>
                </pic:pic>
              </a:graphicData>
            </a:graphic>
          </wp:inline>
        </w:drawing>
      </w:r>
    </w:p>
    <w:p>
      <w:pPr>
        <w:pStyle w:val="13"/>
        <w:bidi w:val="0"/>
        <w:rPr>
          <w:rFonts w:hint="eastAsia" w:eastAsia="宋体"/>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检修维护拆卸图</w:t>
      </w:r>
    </w:p>
    <w:p>
      <w:pPr>
        <w:rPr>
          <w:rFonts w:hint="default"/>
          <w:lang w:val="en-US" w:eastAsia="zh-CN"/>
        </w:rPr>
      </w:pPr>
      <w:r>
        <w:rPr>
          <w:rFonts w:hint="eastAsia"/>
          <w:lang w:val="en-US" w:eastAsia="zh-CN"/>
        </w:rPr>
        <w:t>按上图示方法，先拆卸椭圆内螺丝，在抽出MS001-A外壳3，便可以对规划台车内部电器元件进行维修；矩形框内为电源接口、网线接口、电源开关，可拆卸该处螺丝，完成对该部分零部件的更换、维修。</w:t>
      </w:r>
    </w:p>
    <w:p>
      <w:pPr>
        <w:pStyle w:val="2"/>
        <w:bidi w:val="0"/>
        <w:rPr>
          <w:rFonts w:hint="default"/>
          <w:lang w:val="en-US" w:eastAsia="zh-CN"/>
        </w:rPr>
      </w:pPr>
      <w:bookmarkStart w:id="57" w:name="_Toc61"/>
      <w:bookmarkStart w:id="58" w:name="_Toc30124"/>
      <w:r>
        <w:rPr>
          <w:rFonts w:hint="eastAsia"/>
          <w:lang w:val="en-US" w:eastAsia="zh-CN"/>
        </w:rPr>
        <w:t>总结</w:t>
      </w:r>
      <w:bookmarkEnd w:id="57"/>
      <w:bookmarkEnd w:id="58"/>
    </w:p>
    <w:p>
      <w:pPr>
        <w:ind w:firstLine="420"/>
      </w:pPr>
      <w:r>
        <w:rPr>
          <w:rFonts w:hint="eastAsia"/>
          <w:lang w:val="en-US" w:eastAsia="zh-CN"/>
        </w:rPr>
        <w:t>经过充分考虑和分析设计需求输入、风险项分析、设计可制造性等方面分析，通过材料、标准件选型、结构设计和加工精度等多方面设计，使产品整体满足设计要求的功能和性能，降低各风险项的危害性和概率，把风险降低到可接受的范围，达到产品预期的功能、性能及预期用途等。</w:t>
      </w:r>
    </w:p>
    <w:p>
      <w:pPr>
        <w:rPr>
          <w:rFonts w:hint="default"/>
          <w:lang w:val="en-US" w:eastAsia="zh-CN"/>
        </w:rPr>
      </w:pPr>
    </w:p>
    <w:sectPr>
      <w:footerReference r:id="rId18"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MS Shell Dlg">
    <w:altName w:val="Microsoft Sans Serif"/>
    <w:panose1 w:val="020B0604020202020204"/>
    <w:charset w:val="00"/>
    <w:family w:val="swiss"/>
    <w:pitch w:val="default"/>
    <w:sig w:usb0="00000000" w:usb1="00000000" w:usb2="00000029" w:usb3="00000000" w:csb0="0001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Sans Serif">
    <w:panose1 w:val="020B0604020202020204"/>
    <w:charset w:val="00"/>
    <w:family w:val="auto"/>
    <w:pitch w:val="default"/>
    <w:sig w:usb0="E5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89qo3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jtbVh6p7&#10;gCm0LGz1zvKYJkrl7eoYIG1SPArUqYJOxQPmMPWs35k46H+eU9Tj/8T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UfPaqNwIAAG8EAAAOAAAAAAAAAAEAIAAAAB8BAABkcnMvZTJvRG9jLnht&#10;bFBLBQYAAAAABgAGAFkBAADIBQ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X1r85AgAAcQQAAA4AAABkcnMvZTJvRG9jLnhtbK1UzY7TMBC+I/EO&#10;lu80bVes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gUm4okQzhY6ff3w/&#10;//x9/vWN4A4CNdbPEfdgERnad6ZF8HDvcRl5t6VT8ReMCPyQ93SRV7SB8PhoNp3NxnBx+IYD8LOn&#10;59b58F4YRaKRU4f+JVnZcetDFzqExGzabGopUw+lJk1Or6/ejtODiwfgUsdYkaahh4mUutKjFdpd&#10;2/PcmeIEms50k+It39QoZct8uGcOo4HysTzhDp9SGqQ0vUVJZdzXf93HeHQMXkoajFpONTaLEvlB&#10;o5MADIPhBmM3GPqgbg1md4KltDyZeOCCHMzSGfUFG7WKOeBimiNTTsNg3oZu3LGRXKxWKehgXb2v&#10;ugeYQ8vCVj9YHtNEqbxdHQKkTYpHgTpV0Kl4wCSmnvVbE0f9z3OKevqnWD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DkX1r85AgAAcQQAAA4AAAAAAAAAAQAgAAAAHwEAAGRycy9lMm9Eb2Mu&#10;eG1sUEsFBgAAAAAGAAYAWQEAAMoFA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420"/>
      </w:pPr>
      <w:r>
        <w:separator/>
      </w:r>
    </w:p>
  </w:footnote>
  <w:footnote w:type="continuationSeparator" w:id="1">
    <w:p>
      <w:pPr>
        <w:spacing w:before="0" w:after="0"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jc w:val="both"/>
    </w:pPr>
    <w:r>
      <w:pict>
        <v:shape id="PowerPlusWaterMarkObject31080220" o:spid="_x0000_s2055" o:spt="136" type="#_x0000_t136" style="position:absolute;left:0pt;height:195.15pt;width:390.35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19" o:spid="_x0000_s2054"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pPr>
    <w:r>
      <w:pict>
        <v:shape id="PowerPlusWaterMarkObject31080218" o:spid="_x0000_s2049"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56" w:after="156"/>
      <w:ind w:firstLine="0" w:firstLineChars="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2" o:spid="_x0000_s2057" o:spt="136" type="#_x0000_t136" style="position:absolute;left:0pt;height:195.15pt;width:390.35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1" o:spid="_x0000_s2056" o:spt="136" type="#_x0000_t136" style="position:absolute;left:0pt;height:195.15pt;width:390.35pt;mso-position-horizontal:center;mso-position-horizontal-relative:margin;mso-position-vertical:center;mso-position-vertical-relative:margin;rotation:20643840f;z-index:-25164800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5" o:spid="_x0000_s2060" o:spt="136" type="#_x0000_t136" style="position:absolute;left:0pt;height:195.15pt;width:390.35pt;mso-position-horizontal:center;mso-position-horizontal-relative:margin;mso-position-vertical:center;mso-position-vertical-relative:margin;rotation:20643840f;z-index:-25164492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4" o:spid="_x0000_s2059" o:spt="136" type="#_x0000_t136" style="position:absolute;left:0pt;height:195.15pt;width:390.35pt;mso-position-horizontal:center;mso-position-horizontal-relative:margin;mso-position-vertical:center;mso-position-vertical-relative:margin;rotation:20643840f;z-index:-25164595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67A1FC"/>
    <w:multiLevelType w:val="multilevel"/>
    <w:tmpl w:val="CC67A1FC"/>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
    <w:nsid w:val="D3E9DF49"/>
    <w:multiLevelType w:val="singleLevel"/>
    <w:tmpl w:val="D3E9DF49"/>
    <w:lvl w:ilvl="0" w:tentative="0">
      <w:start w:val="1"/>
      <w:numFmt w:val="decimal"/>
      <w:suff w:val="nothing"/>
      <w:lvlText w:val="%1）"/>
      <w:lvlJc w:val="left"/>
      <w:pPr>
        <w:ind w:firstLine="420"/>
      </w:pPr>
    </w:lvl>
  </w:abstractNum>
  <w:abstractNum w:abstractNumId="2">
    <w:nsid w:val="F4A4F161"/>
    <w:multiLevelType w:val="singleLevel"/>
    <w:tmpl w:val="F4A4F161"/>
    <w:lvl w:ilvl="0" w:tentative="0">
      <w:start w:val="1"/>
      <w:numFmt w:val="decimal"/>
      <w:lvlText w:val="%1)"/>
      <w:lvlJc w:val="left"/>
      <w:pPr>
        <w:tabs>
          <w:tab w:val="left" w:pos="420"/>
        </w:tabs>
        <w:ind w:left="845" w:hanging="425"/>
      </w:pPr>
      <w:rPr>
        <w:rFonts w:hint="default"/>
      </w:rPr>
    </w:lvl>
  </w:abstractNum>
  <w:abstractNum w:abstractNumId="3">
    <w:nsid w:val="FDC96548"/>
    <w:multiLevelType w:val="singleLevel"/>
    <w:tmpl w:val="FDC96548"/>
    <w:lvl w:ilvl="0" w:tentative="0">
      <w:start w:val="1"/>
      <w:numFmt w:val="decimal"/>
      <w:suff w:val="nothing"/>
      <w:lvlText w:val="%1）"/>
      <w:lvlJc w:val="left"/>
      <w:pPr>
        <w:ind w:firstLine="420"/>
      </w:pPr>
    </w:lvl>
  </w:abstractNum>
  <w:abstractNum w:abstractNumId="4">
    <w:nsid w:val="221CE146"/>
    <w:multiLevelType w:val="singleLevel"/>
    <w:tmpl w:val="221CE146"/>
    <w:lvl w:ilvl="0" w:tentative="0">
      <w:start w:val="1"/>
      <w:numFmt w:val="decimal"/>
      <w:lvlText w:val="%1)"/>
      <w:lvlJc w:val="left"/>
      <w:pPr>
        <w:tabs>
          <w:tab w:val="left" w:pos="420"/>
        </w:tabs>
        <w:ind w:left="845" w:hanging="425"/>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172A27"/>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E71BF"/>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2179"/>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77D8F"/>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268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2F47D6"/>
    <w:rsid w:val="01B26304"/>
    <w:rsid w:val="01C009BE"/>
    <w:rsid w:val="0231737D"/>
    <w:rsid w:val="02564618"/>
    <w:rsid w:val="027F230D"/>
    <w:rsid w:val="031C4A6E"/>
    <w:rsid w:val="033E3A9E"/>
    <w:rsid w:val="03C92F05"/>
    <w:rsid w:val="03DC63F8"/>
    <w:rsid w:val="044C64BE"/>
    <w:rsid w:val="04AA48D1"/>
    <w:rsid w:val="04E37F65"/>
    <w:rsid w:val="054149D0"/>
    <w:rsid w:val="05C2643B"/>
    <w:rsid w:val="06333D5D"/>
    <w:rsid w:val="06571E5B"/>
    <w:rsid w:val="066E5D43"/>
    <w:rsid w:val="06856B77"/>
    <w:rsid w:val="06AD7EDF"/>
    <w:rsid w:val="072322AB"/>
    <w:rsid w:val="07D05D65"/>
    <w:rsid w:val="07E52313"/>
    <w:rsid w:val="082608E1"/>
    <w:rsid w:val="08324907"/>
    <w:rsid w:val="084716F3"/>
    <w:rsid w:val="08BA7325"/>
    <w:rsid w:val="0922224F"/>
    <w:rsid w:val="092F7A49"/>
    <w:rsid w:val="093F0588"/>
    <w:rsid w:val="0986639F"/>
    <w:rsid w:val="09B5259E"/>
    <w:rsid w:val="09CF07E8"/>
    <w:rsid w:val="09EF3200"/>
    <w:rsid w:val="0A4275FD"/>
    <w:rsid w:val="0A4948CD"/>
    <w:rsid w:val="0A7E1CA4"/>
    <w:rsid w:val="0ADC5ED7"/>
    <w:rsid w:val="0B4631C2"/>
    <w:rsid w:val="0BAD137B"/>
    <w:rsid w:val="0BC404F6"/>
    <w:rsid w:val="0C024CA2"/>
    <w:rsid w:val="0C1F5BC4"/>
    <w:rsid w:val="0C37230B"/>
    <w:rsid w:val="0CB95044"/>
    <w:rsid w:val="0CCF7C26"/>
    <w:rsid w:val="0DE901A8"/>
    <w:rsid w:val="0E0222B5"/>
    <w:rsid w:val="0E6D27CC"/>
    <w:rsid w:val="0E9047C1"/>
    <w:rsid w:val="0ED40042"/>
    <w:rsid w:val="0F232388"/>
    <w:rsid w:val="0FDB4A5D"/>
    <w:rsid w:val="102414E5"/>
    <w:rsid w:val="1084462F"/>
    <w:rsid w:val="1128062D"/>
    <w:rsid w:val="11434D31"/>
    <w:rsid w:val="120460E3"/>
    <w:rsid w:val="12443457"/>
    <w:rsid w:val="12790B5D"/>
    <w:rsid w:val="12964E82"/>
    <w:rsid w:val="129E5931"/>
    <w:rsid w:val="12BF38DC"/>
    <w:rsid w:val="13222941"/>
    <w:rsid w:val="132B119C"/>
    <w:rsid w:val="13424E9A"/>
    <w:rsid w:val="135E7FA9"/>
    <w:rsid w:val="13880074"/>
    <w:rsid w:val="13D72A14"/>
    <w:rsid w:val="13ED07E9"/>
    <w:rsid w:val="14545C26"/>
    <w:rsid w:val="14AE4207"/>
    <w:rsid w:val="14B30B2D"/>
    <w:rsid w:val="14E6070D"/>
    <w:rsid w:val="150447AF"/>
    <w:rsid w:val="1535433B"/>
    <w:rsid w:val="15461660"/>
    <w:rsid w:val="154D2218"/>
    <w:rsid w:val="1565333C"/>
    <w:rsid w:val="16444FD4"/>
    <w:rsid w:val="169B7F59"/>
    <w:rsid w:val="169F54AF"/>
    <w:rsid w:val="171B4C60"/>
    <w:rsid w:val="17E80A46"/>
    <w:rsid w:val="17F6083B"/>
    <w:rsid w:val="18CC5EE8"/>
    <w:rsid w:val="19581AB6"/>
    <w:rsid w:val="19CE2367"/>
    <w:rsid w:val="1A360B5A"/>
    <w:rsid w:val="1A3C0303"/>
    <w:rsid w:val="1A6E3F5E"/>
    <w:rsid w:val="1AEE19BC"/>
    <w:rsid w:val="1B0B1424"/>
    <w:rsid w:val="1B1B1404"/>
    <w:rsid w:val="1B7B152D"/>
    <w:rsid w:val="1BEF1CCD"/>
    <w:rsid w:val="1D004B51"/>
    <w:rsid w:val="1D1F6461"/>
    <w:rsid w:val="1D476E5C"/>
    <w:rsid w:val="1D78050D"/>
    <w:rsid w:val="1DA41A14"/>
    <w:rsid w:val="1DF0754A"/>
    <w:rsid w:val="1E421DE9"/>
    <w:rsid w:val="1E5519E9"/>
    <w:rsid w:val="1E9D07FC"/>
    <w:rsid w:val="1EEC4A4C"/>
    <w:rsid w:val="1EFA772E"/>
    <w:rsid w:val="1F56336C"/>
    <w:rsid w:val="1F5E4E59"/>
    <w:rsid w:val="1F630D1E"/>
    <w:rsid w:val="1FAB0A8F"/>
    <w:rsid w:val="1FBD18C3"/>
    <w:rsid w:val="20C12D13"/>
    <w:rsid w:val="20C55C7D"/>
    <w:rsid w:val="214811A3"/>
    <w:rsid w:val="21741092"/>
    <w:rsid w:val="21B4794A"/>
    <w:rsid w:val="220A7A3E"/>
    <w:rsid w:val="22A429FD"/>
    <w:rsid w:val="231A0EAC"/>
    <w:rsid w:val="23754199"/>
    <w:rsid w:val="23C640E9"/>
    <w:rsid w:val="23ED0468"/>
    <w:rsid w:val="23EF2322"/>
    <w:rsid w:val="240C120A"/>
    <w:rsid w:val="24307A67"/>
    <w:rsid w:val="24481351"/>
    <w:rsid w:val="24C82D1B"/>
    <w:rsid w:val="251877C8"/>
    <w:rsid w:val="25305FF0"/>
    <w:rsid w:val="25344356"/>
    <w:rsid w:val="25964521"/>
    <w:rsid w:val="26291E2B"/>
    <w:rsid w:val="26327EA6"/>
    <w:rsid w:val="26791CA0"/>
    <w:rsid w:val="26927018"/>
    <w:rsid w:val="26A06F56"/>
    <w:rsid w:val="27863352"/>
    <w:rsid w:val="27C528AF"/>
    <w:rsid w:val="28212A29"/>
    <w:rsid w:val="28533934"/>
    <w:rsid w:val="289C18BC"/>
    <w:rsid w:val="28C678BB"/>
    <w:rsid w:val="28F367AA"/>
    <w:rsid w:val="291A6E95"/>
    <w:rsid w:val="294662F0"/>
    <w:rsid w:val="294A555F"/>
    <w:rsid w:val="295A17E1"/>
    <w:rsid w:val="296C1161"/>
    <w:rsid w:val="29F95B0D"/>
    <w:rsid w:val="2A1D7880"/>
    <w:rsid w:val="2A546B30"/>
    <w:rsid w:val="2A8B7C0E"/>
    <w:rsid w:val="2A943F04"/>
    <w:rsid w:val="2ACB46DB"/>
    <w:rsid w:val="2C136835"/>
    <w:rsid w:val="2C6E11EE"/>
    <w:rsid w:val="2C7222E1"/>
    <w:rsid w:val="2CAA46A5"/>
    <w:rsid w:val="2D3B0FB4"/>
    <w:rsid w:val="2D4964C8"/>
    <w:rsid w:val="2D673C3B"/>
    <w:rsid w:val="2D8C6D1F"/>
    <w:rsid w:val="2DC10DD2"/>
    <w:rsid w:val="2EFE4A30"/>
    <w:rsid w:val="2F04309B"/>
    <w:rsid w:val="2F7750C7"/>
    <w:rsid w:val="2F78045A"/>
    <w:rsid w:val="2F81732D"/>
    <w:rsid w:val="2F90712B"/>
    <w:rsid w:val="2FD15513"/>
    <w:rsid w:val="30015608"/>
    <w:rsid w:val="313D51C1"/>
    <w:rsid w:val="313F3C62"/>
    <w:rsid w:val="3142300E"/>
    <w:rsid w:val="318B10EE"/>
    <w:rsid w:val="324E0525"/>
    <w:rsid w:val="32B27C98"/>
    <w:rsid w:val="32B77072"/>
    <w:rsid w:val="32FE075A"/>
    <w:rsid w:val="331164C2"/>
    <w:rsid w:val="3371539F"/>
    <w:rsid w:val="339964D5"/>
    <w:rsid w:val="33A30303"/>
    <w:rsid w:val="33D418BC"/>
    <w:rsid w:val="33F071AB"/>
    <w:rsid w:val="34272EE1"/>
    <w:rsid w:val="3484540C"/>
    <w:rsid w:val="34DF63C3"/>
    <w:rsid w:val="3534275A"/>
    <w:rsid w:val="354D0CEF"/>
    <w:rsid w:val="3567114B"/>
    <w:rsid w:val="356C7E12"/>
    <w:rsid w:val="35BA63BC"/>
    <w:rsid w:val="35D604FB"/>
    <w:rsid w:val="36342E69"/>
    <w:rsid w:val="368E5798"/>
    <w:rsid w:val="36DE1F0D"/>
    <w:rsid w:val="372E175A"/>
    <w:rsid w:val="37376EB7"/>
    <w:rsid w:val="373A0BD4"/>
    <w:rsid w:val="37CF1C2B"/>
    <w:rsid w:val="3806499C"/>
    <w:rsid w:val="383B1395"/>
    <w:rsid w:val="3861547C"/>
    <w:rsid w:val="387F4B11"/>
    <w:rsid w:val="38951214"/>
    <w:rsid w:val="389677A9"/>
    <w:rsid w:val="38A40419"/>
    <w:rsid w:val="38F97712"/>
    <w:rsid w:val="39B707B5"/>
    <w:rsid w:val="3A2425BC"/>
    <w:rsid w:val="3A2D2BD8"/>
    <w:rsid w:val="3A337571"/>
    <w:rsid w:val="3A836481"/>
    <w:rsid w:val="3A9958AE"/>
    <w:rsid w:val="3AAC29B8"/>
    <w:rsid w:val="3AEE35E9"/>
    <w:rsid w:val="3B0063FE"/>
    <w:rsid w:val="3B070ABC"/>
    <w:rsid w:val="3B8C5417"/>
    <w:rsid w:val="3BCA148D"/>
    <w:rsid w:val="3BF3172E"/>
    <w:rsid w:val="3C016863"/>
    <w:rsid w:val="3C1A2322"/>
    <w:rsid w:val="3C6E1D43"/>
    <w:rsid w:val="3C9710C2"/>
    <w:rsid w:val="3C9C4802"/>
    <w:rsid w:val="3E135AB1"/>
    <w:rsid w:val="3E4C4C68"/>
    <w:rsid w:val="3E503EB8"/>
    <w:rsid w:val="3F206007"/>
    <w:rsid w:val="3FDC60DE"/>
    <w:rsid w:val="401260B0"/>
    <w:rsid w:val="40B93D90"/>
    <w:rsid w:val="410D6316"/>
    <w:rsid w:val="415D2E4B"/>
    <w:rsid w:val="41BE6C1D"/>
    <w:rsid w:val="41CD5CFC"/>
    <w:rsid w:val="41E02FC5"/>
    <w:rsid w:val="424F39AC"/>
    <w:rsid w:val="4271306B"/>
    <w:rsid w:val="42E9004E"/>
    <w:rsid w:val="430877F2"/>
    <w:rsid w:val="4364019D"/>
    <w:rsid w:val="43BB4DAC"/>
    <w:rsid w:val="446020A2"/>
    <w:rsid w:val="44BF09B5"/>
    <w:rsid w:val="45170D3A"/>
    <w:rsid w:val="4535682F"/>
    <w:rsid w:val="45BF5671"/>
    <w:rsid w:val="46C2594A"/>
    <w:rsid w:val="470A6BBA"/>
    <w:rsid w:val="47455474"/>
    <w:rsid w:val="475E2707"/>
    <w:rsid w:val="476F5D42"/>
    <w:rsid w:val="47B8448B"/>
    <w:rsid w:val="482D46BC"/>
    <w:rsid w:val="48357F83"/>
    <w:rsid w:val="48D60E45"/>
    <w:rsid w:val="48EC6BD9"/>
    <w:rsid w:val="49603BB0"/>
    <w:rsid w:val="49BA4B14"/>
    <w:rsid w:val="4A3E25D3"/>
    <w:rsid w:val="4A3F10B1"/>
    <w:rsid w:val="4A7A2BB1"/>
    <w:rsid w:val="4A843236"/>
    <w:rsid w:val="4AD53E5C"/>
    <w:rsid w:val="4AF532B4"/>
    <w:rsid w:val="4B124FAF"/>
    <w:rsid w:val="4B30084C"/>
    <w:rsid w:val="4B6D6660"/>
    <w:rsid w:val="4B757146"/>
    <w:rsid w:val="4B774911"/>
    <w:rsid w:val="4B787571"/>
    <w:rsid w:val="4BAF41B8"/>
    <w:rsid w:val="4BB52E13"/>
    <w:rsid w:val="4C790875"/>
    <w:rsid w:val="4CF278D2"/>
    <w:rsid w:val="4D707D75"/>
    <w:rsid w:val="4D7E48DE"/>
    <w:rsid w:val="4DA20288"/>
    <w:rsid w:val="4DAC7A1E"/>
    <w:rsid w:val="4DED4AFA"/>
    <w:rsid w:val="4DFE3B03"/>
    <w:rsid w:val="4E1A615E"/>
    <w:rsid w:val="4EA41454"/>
    <w:rsid w:val="4F5D5576"/>
    <w:rsid w:val="4FC56759"/>
    <w:rsid w:val="4FF75141"/>
    <w:rsid w:val="501F26E4"/>
    <w:rsid w:val="50E278DA"/>
    <w:rsid w:val="50F64B8F"/>
    <w:rsid w:val="520C1D4B"/>
    <w:rsid w:val="525E1F70"/>
    <w:rsid w:val="52936D56"/>
    <w:rsid w:val="5294749F"/>
    <w:rsid w:val="52DF4C36"/>
    <w:rsid w:val="52E336EC"/>
    <w:rsid w:val="52E4604B"/>
    <w:rsid w:val="53076F5C"/>
    <w:rsid w:val="538F6EBC"/>
    <w:rsid w:val="54236C21"/>
    <w:rsid w:val="54A93ED1"/>
    <w:rsid w:val="54AB4AB2"/>
    <w:rsid w:val="54CA773E"/>
    <w:rsid w:val="552D5FC7"/>
    <w:rsid w:val="55392627"/>
    <w:rsid w:val="55605408"/>
    <w:rsid w:val="55A622E6"/>
    <w:rsid w:val="55B87B63"/>
    <w:rsid w:val="55D377E1"/>
    <w:rsid w:val="56C31CA5"/>
    <w:rsid w:val="570C2D4B"/>
    <w:rsid w:val="574A11B9"/>
    <w:rsid w:val="57512B5F"/>
    <w:rsid w:val="576A71F9"/>
    <w:rsid w:val="57C40D4F"/>
    <w:rsid w:val="57CF70FC"/>
    <w:rsid w:val="58157F64"/>
    <w:rsid w:val="58226F4C"/>
    <w:rsid w:val="582D569E"/>
    <w:rsid w:val="58330E8D"/>
    <w:rsid w:val="58AB39FA"/>
    <w:rsid w:val="592E048C"/>
    <w:rsid w:val="59892A58"/>
    <w:rsid w:val="59E751EB"/>
    <w:rsid w:val="5B31196E"/>
    <w:rsid w:val="5B8A7886"/>
    <w:rsid w:val="5C283F44"/>
    <w:rsid w:val="5C755E8B"/>
    <w:rsid w:val="5C79705B"/>
    <w:rsid w:val="5CBA2470"/>
    <w:rsid w:val="5CF404A0"/>
    <w:rsid w:val="5D1D4755"/>
    <w:rsid w:val="5D370066"/>
    <w:rsid w:val="5D914406"/>
    <w:rsid w:val="5DFC7834"/>
    <w:rsid w:val="5E980831"/>
    <w:rsid w:val="5EA359B0"/>
    <w:rsid w:val="5EEC6167"/>
    <w:rsid w:val="5EFF00CB"/>
    <w:rsid w:val="5FAF6DFE"/>
    <w:rsid w:val="60184928"/>
    <w:rsid w:val="60BE53AE"/>
    <w:rsid w:val="61644552"/>
    <w:rsid w:val="616B641E"/>
    <w:rsid w:val="6182648A"/>
    <w:rsid w:val="618776D4"/>
    <w:rsid w:val="619D245A"/>
    <w:rsid w:val="61B5562E"/>
    <w:rsid w:val="62456E76"/>
    <w:rsid w:val="6297552C"/>
    <w:rsid w:val="62B03786"/>
    <w:rsid w:val="62BD57D1"/>
    <w:rsid w:val="62DC2EB3"/>
    <w:rsid w:val="63822F11"/>
    <w:rsid w:val="64E73EAB"/>
    <w:rsid w:val="64EF54C4"/>
    <w:rsid w:val="6578453C"/>
    <w:rsid w:val="65EB28D0"/>
    <w:rsid w:val="66336C28"/>
    <w:rsid w:val="6636079B"/>
    <w:rsid w:val="665E1FC8"/>
    <w:rsid w:val="668C05C4"/>
    <w:rsid w:val="679A1C35"/>
    <w:rsid w:val="6817640F"/>
    <w:rsid w:val="692D0B56"/>
    <w:rsid w:val="692E2278"/>
    <w:rsid w:val="696A48E5"/>
    <w:rsid w:val="69E82E58"/>
    <w:rsid w:val="6A092AFA"/>
    <w:rsid w:val="6A1049F5"/>
    <w:rsid w:val="6A88178F"/>
    <w:rsid w:val="6A8D673A"/>
    <w:rsid w:val="6BB27539"/>
    <w:rsid w:val="6C4B2BE3"/>
    <w:rsid w:val="6CD33BF8"/>
    <w:rsid w:val="6DD40770"/>
    <w:rsid w:val="6DDC15F7"/>
    <w:rsid w:val="6DDF296F"/>
    <w:rsid w:val="6DE03251"/>
    <w:rsid w:val="6DF84A0F"/>
    <w:rsid w:val="6E0C2C86"/>
    <w:rsid w:val="6EA108D7"/>
    <w:rsid w:val="6EF2519F"/>
    <w:rsid w:val="6F8F2CBA"/>
    <w:rsid w:val="6FBE295A"/>
    <w:rsid w:val="70257A5F"/>
    <w:rsid w:val="70601CD1"/>
    <w:rsid w:val="70D267DA"/>
    <w:rsid w:val="70DC0421"/>
    <w:rsid w:val="70EC52A1"/>
    <w:rsid w:val="712E1076"/>
    <w:rsid w:val="71B21732"/>
    <w:rsid w:val="71CA37D3"/>
    <w:rsid w:val="72673E79"/>
    <w:rsid w:val="72B420A3"/>
    <w:rsid w:val="72F55F25"/>
    <w:rsid w:val="73530236"/>
    <w:rsid w:val="744F4FE6"/>
    <w:rsid w:val="74584D4D"/>
    <w:rsid w:val="748E7139"/>
    <w:rsid w:val="751A79DB"/>
    <w:rsid w:val="75FF3398"/>
    <w:rsid w:val="76421CE8"/>
    <w:rsid w:val="76582095"/>
    <w:rsid w:val="76637F52"/>
    <w:rsid w:val="76DE4D2B"/>
    <w:rsid w:val="76E0667F"/>
    <w:rsid w:val="773D43FC"/>
    <w:rsid w:val="77CF6F2C"/>
    <w:rsid w:val="78220A61"/>
    <w:rsid w:val="784B6A5E"/>
    <w:rsid w:val="78925A39"/>
    <w:rsid w:val="78952F3D"/>
    <w:rsid w:val="78D27386"/>
    <w:rsid w:val="79771EFF"/>
    <w:rsid w:val="79B41970"/>
    <w:rsid w:val="79B60E95"/>
    <w:rsid w:val="7A1206EA"/>
    <w:rsid w:val="7A493B48"/>
    <w:rsid w:val="7B1B4355"/>
    <w:rsid w:val="7B564796"/>
    <w:rsid w:val="7BA66FDE"/>
    <w:rsid w:val="7BB77E7A"/>
    <w:rsid w:val="7BCA7E32"/>
    <w:rsid w:val="7C000DC7"/>
    <w:rsid w:val="7C6A7AE3"/>
    <w:rsid w:val="7CE454D7"/>
    <w:rsid w:val="7D1D26F7"/>
    <w:rsid w:val="7D803CD0"/>
    <w:rsid w:val="7DC10D5B"/>
    <w:rsid w:val="7E011956"/>
    <w:rsid w:val="7E2C28EB"/>
    <w:rsid w:val="7E786E7D"/>
    <w:rsid w:val="7EF8627F"/>
    <w:rsid w:val="7EFF4AF3"/>
    <w:rsid w:val="7F0F4136"/>
    <w:rsid w:val="7F367429"/>
    <w:rsid w:val="7F494CEB"/>
    <w:rsid w:val="7F826BB4"/>
    <w:rsid w:val="7FC40B23"/>
    <w:rsid w:val="7FED72E8"/>
    <w:rsid w:val="7FF16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before="50" w:beforeLines="50" w:after="50" w:afterLines="50" w:line="360" w:lineRule="auto"/>
      <w:ind w:firstLine="420" w:firstLineChars="200"/>
      <w:jc w:val="both"/>
    </w:pPr>
    <w:rPr>
      <w:rFonts w:ascii="Arial" w:hAnsi="Arial" w:eastAsia="宋体" w:cs="Arial"/>
      <w:kern w:val="2"/>
      <w:sz w:val="21"/>
      <w:szCs w:val="24"/>
      <w:lang w:val="en-US" w:eastAsia="zh-CN" w:bidi="ar-SA"/>
    </w:rPr>
  </w:style>
  <w:style w:type="paragraph" w:styleId="2">
    <w:name w:val="heading 1"/>
    <w:basedOn w:val="3"/>
    <w:next w:val="1"/>
    <w:link w:val="49"/>
    <w:qFormat/>
    <w:uiPriority w:val="0"/>
    <w:pPr>
      <w:keepNext/>
      <w:keepLines/>
      <w:numPr>
        <w:ilvl w:val="0"/>
        <w:numId w:val="1"/>
      </w:numPr>
      <w:spacing w:before="100" w:beforeLines="100" w:after="100" w:afterLines="100"/>
      <w:ind w:left="0" w:firstLine="0" w:firstLineChars="0"/>
      <w:outlineLvl w:val="0"/>
    </w:pPr>
    <w:rPr>
      <w:b/>
      <w:bCs/>
      <w:kern w:val="44"/>
      <w:sz w:val="28"/>
      <w:szCs w:val="44"/>
    </w:rPr>
  </w:style>
  <w:style w:type="paragraph" w:styleId="4">
    <w:name w:val="heading 2"/>
    <w:basedOn w:val="1"/>
    <w:next w:val="1"/>
    <w:link w:val="47"/>
    <w:qFormat/>
    <w:uiPriority w:val="0"/>
    <w:pPr>
      <w:keepNext/>
      <w:keepLines/>
      <w:numPr>
        <w:ilvl w:val="1"/>
        <w:numId w:val="1"/>
      </w:numPr>
      <w:spacing w:before="200" w:after="200"/>
      <w:ind w:left="0" w:firstLine="0" w:firstLineChars="0"/>
      <w:outlineLvl w:val="1"/>
    </w:pPr>
    <w:rPr>
      <w:rFonts w:ascii="Arial" w:hAnsi="Arial"/>
      <w:b/>
      <w:bCs/>
      <w:sz w:val="24"/>
      <w:szCs w:val="32"/>
    </w:rPr>
  </w:style>
  <w:style w:type="paragraph" w:styleId="5">
    <w:name w:val="heading 3"/>
    <w:basedOn w:val="1"/>
    <w:next w:val="1"/>
    <w:link w:val="48"/>
    <w:qFormat/>
    <w:uiPriority w:val="0"/>
    <w:pPr>
      <w:keepNext/>
      <w:keepLines/>
      <w:numPr>
        <w:ilvl w:val="2"/>
        <w:numId w:val="1"/>
      </w:numPr>
      <w:spacing w:before="260" w:after="260" w:line="240" w:lineRule="auto"/>
      <w:ind w:left="0" w:firstLine="0" w:firstLineChars="0"/>
      <w:outlineLvl w:val="2"/>
    </w:pPr>
    <w:rPr>
      <w:b/>
      <w:bCs/>
      <w:sz w:val="24"/>
      <w:szCs w:val="32"/>
    </w:rPr>
  </w:style>
  <w:style w:type="paragraph" w:styleId="6">
    <w:name w:val="heading 4"/>
    <w:basedOn w:val="1"/>
    <w:next w:val="1"/>
    <w:link w:val="36"/>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4"/>
      <w:szCs w:val="28"/>
    </w:rPr>
  </w:style>
  <w:style w:type="paragraph" w:styleId="7">
    <w:name w:val="heading 5"/>
    <w:basedOn w:val="1"/>
    <w:next w:val="1"/>
    <w:semiHidden/>
    <w:unhideWhenUsed/>
    <w:qFormat/>
    <w:uiPriority w:val="9"/>
    <w:pPr>
      <w:keepNext/>
      <w:keepLines/>
      <w:numPr>
        <w:ilvl w:val="4"/>
        <w:numId w:val="1"/>
      </w:numPr>
      <w:spacing w:beforeLines="0" w:afterLines="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Lines="0" w:afterLines="0" w:line="317" w:lineRule="auto"/>
      <w:outlineLvl w:val="5"/>
    </w:pPr>
    <w:rPr>
      <w:rFonts w:eastAsia="黑体"/>
      <w:b/>
      <w:sz w:val="24"/>
    </w:rPr>
  </w:style>
  <w:style w:type="paragraph" w:styleId="9">
    <w:name w:val="heading 7"/>
    <w:basedOn w:val="1"/>
    <w:next w:val="1"/>
    <w:semiHidden/>
    <w:unhideWhenUsed/>
    <w:qFormat/>
    <w:uiPriority w:val="9"/>
    <w:pPr>
      <w:keepNext/>
      <w:keepLines/>
      <w:numPr>
        <w:ilvl w:val="6"/>
        <w:numId w:val="1"/>
      </w:numPr>
      <w:spacing w:beforeLines="0" w:afterLines="0"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Lines="0" w:afterLines="0" w:line="317" w:lineRule="auto"/>
      <w:outlineLvl w:val="7"/>
    </w:pPr>
    <w:rPr>
      <w:rFonts w:eastAsia="黑体"/>
      <w:sz w:val="24"/>
    </w:rPr>
  </w:style>
  <w:style w:type="paragraph" w:styleId="11">
    <w:name w:val="heading 9"/>
    <w:basedOn w:val="1"/>
    <w:next w:val="1"/>
    <w:semiHidden/>
    <w:unhideWhenUsed/>
    <w:qFormat/>
    <w:uiPriority w:val="9"/>
    <w:pPr>
      <w:keepNext/>
      <w:keepLines/>
      <w:numPr>
        <w:ilvl w:val="8"/>
        <w:numId w:val="1"/>
      </w:numPr>
      <w:spacing w:beforeLines="0" w:afterLines="0" w:line="317" w:lineRule="auto"/>
      <w:outlineLvl w:val="8"/>
    </w:pPr>
    <w:rPr>
      <w:rFonts w:eastAsia="黑体"/>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pPr>
      <w:spacing w:line="240" w:lineRule="auto"/>
    </w:pPr>
  </w:style>
  <w:style w:type="paragraph" w:styleId="12">
    <w:name w:val="toc 7"/>
    <w:basedOn w:val="1"/>
    <w:next w:val="1"/>
    <w:semiHidden/>
    <w:qFormat/>
    <w:uiPriority w:val="0"/>
    <w:pPr>
      <w:ind w:left="2520" w:leftChars="1200"/>
    </w:pPr>
  </w:style>
  <w:style w:type="paragraph" w:styleId="13">
    <w:name w:val="caption"/>
    <w:basedOn w:val="1"/>
    <w:next w:val="1"/>
    <w:unhideWhenUsed/>
    <w:qFormat/>
    <w:uiPriority w:val="35"/>
    <w:pPr>
      <w:spacing w:line="240" w:lineRule="auto"/>
      <w:ind w:firstLine="0" w:firstLineChars="0"/>
      <w:jc w:val="center"/>
    </w:pPr>
    <w:rPr>
      <w:rFonts w:eastAsia="黑体"/>
      <w:sz w:val="20"/>
    </w:rPr>
  </w:style>
  <w:style w:type="paragraph" w:styleId="14">
    <w:name w:val="Document Map"/>
    <w:basedOn w:val="1"/>
    <w:link w:val="42"/>
    <w:semiHidden/>
    <w:unhideWhenUsed/>
    <w:qFormat/>
    <w:uiPriority w:val="99"/>
    <w:rPr>
      <w:rFonts w:ascii="宋体"/>
      <w:sz w:val="18"/>
      <w:szCs w:val="18"/>
    </w:rPr>
  </w:style>
  <w:style w:type="paragraph" w:styleId="15">
    <w:name w:val="annotation text"/>
    <w:basedOn w:val="1"/>
    <w:link w:val="39"/>
    <w:unhideWhenUsed/>
    <w:qFormat/>
    <w:uiPriority w:val="99"/>
    <w:rPr>
      <w:sz w:val="20"/>
      <w:szCs w:val="20"/>
    </w:rPr>
  </w:style>
  <w:style w:type="paragraph" w:styleId="16">
    <w:name w:val="Body Text"/>
    <w:basedOn w:val="1"/>
    <w:semiHidden/>
    <w:qFormat/>
    <w:uiPriority w:val="0"/>
    <w:rPr>
      <w:color w:val="FF0000"/>
    </w:rPr>
  </w:style>
  <w:style w:type="paragraph" w:styleId="17">
    <w:name w:val="Body Text Indent"/>
    <w:basedOn w:val="1"/>
    <w:semiHidden/>
    <w:qFormat/>
    <w:uiPriority w:val="0"/>
    <w:pPr>
      <w:ind w:left="781" w:leftChars="372" w:firstLine="420" w:firstLineChars="200"/>
    </w:pPr>
  </w:style>
  <w:style w:type="paragraph" w:styleId="18">
    <w:name w:val="toc 5"/>
    <w:basedOn w:val="1"/>
    <w:next w:val="1"/>
    <w:semiHidden/>
    <w:qFormat/>
    <w:uiPriority w:val="0"/>
    <w:pPr>
      <w:ind w:left="1680" w:leftChars="800"/>
    </w:pPr>
  </w:style>
  <w:style w:type="paragraph" w:styleId="19">
    <w:name w:val="toc 3"/>
    <w:basedOn w:val="1"/>
    <w:next w:val="1"/>
    <w:qFormat/>
    <w:uiPriority w:val="39"/>
    <w:pPr>
      <w:spacing w:line="240" w:lineRule="auto"/>
      <w:ind w:left="840" w:leftChars="400"/>
    </w:pPr>
    <w:rPr>
      <w:rFonts w:ascii="Arial" w:hAnsi="Arial"/>
    </w:rPr>
  </w:style>
  <w:style w:type="paragraph" w:styleId="20">
    <w:name w:val="toc 8"/>
    <w:basedOn w:val="1"/>
    <w:next w:val="1"/>
    <w:semiHidden/>
    <w:qFormat/>
    <w:uiPriority w:val="0"/>
    <w:pPr>
      <w:ind w:left="2940" w:leftChars="1400"/>
    </w:pPr>
  </w:style>
  <w:style w:type="paragraph" w:styleId="21">
    <w:name w:val="Balloon Text"/>
    <w:basedOn w:val="1"/>
    <w:link w:val="41"/>
    <w:semiHidden/>
    <w:unhideWhenUsed/>
    <w:qFormat/>
    <w:uiPriority w:val="99"/>
    <w:rPr>
      <w:rFonts w:ascii="Microsoft YaHei UI" w:eastAsia="Microsoft YaHei UI"/>
      <w:sz w:val="18"/>
      <w:szCs w:val="18"/>
    </w:rPr>
  </w:style>
  <w:style w:type="paragraph" w:styleId="22">
    <w:name w:val="footer"/>
    <w:basedOn w:val="1"/>
    <w:semiHidden/>
    <w:qFormat/>
    <w:uiPriority w:val="0"/>
    <w:pPr>
      <w:tabs>
        <w:tab w:val="center" w:pos="4153"/>
        <w:tab w:val="right" w:pos="8306"/>
      </w:tabs>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4">
    <w:name w:val="toc 4"/>
    <w:basedOn w:val="1"/>
    <w:next w:val="1"/>
    <w:qFormat/>
    <w:uiPriority w:val="0"/>
    <w:pPr>
      <w:ind w:left="1260" w:leftChars="600"/>
    </w:pPr>
  </w:style>
  <w:style w:type="paragraph" w:styleId="25">
    <w:name w:val="toc 6"/>
    <w:basedOn w:val="1"/>
    <w:next w:val="1"/>
    <w:semiHidden/>
    <w:qFormat/>
    <w:uiPriority w:val="0"/>
    <w:pPr>
      <w:ind w:left="2100" w:leftChars="1000"/>
    </w:pPr>
  </w:style>
  <w:style w:type="paragraph" w:styleId="26">
    <w:name w:val="toc 2"/>
    <w:basedOn w:val="1"/>
    <w:next w:val="1"/>
    <w:qFormat/>
    <w:uiPriority w:val="39"/>
    <w:pPr>
      <w:spacing w:line="240" w:lineRule="auto"/>
      <w:ind w:left="420" w:leftChars="200"/>
    </w:pPr>
  </w:style>
  <w:style w:type="paragraph" w:styleId="27">
    <w:name w:val="toc 9"/>
    <w:basedOn w:val="1"/>
    <w:next w:val="1"/>
    <w:semiHidden/>
    <w:qFormat/>
    <w:uiPriority w:val="0"/>
    <w:pPr>
      <w:ind w:left="3360" w:leftChars="1600"/>
    </w:pPr>
  </w:style>
  <w:style w:type="paragraph" w:styleId="2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9">
    <w:name w:val="annotation subject"/>
    <w:basedOn w:val="15"/>
    <w:next w:val="15"/>
    <w:link w:val="40"/>
    <w:semiHidden/>
    <w:unhideWhenUsed/>
    <w:qFormat/>
    <w:uiPriority w:val="99"/>
    <w:rPr>
      <w:b/>
      <w:bCs/>
    </w:rPr>
  </w:style>
  <w:style w:type="table" w:styleId="31">
    <w:name w:val="Table Grid"/>
    <w:basedOn w:val="30"/>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3">
    <w:name w:val="Strong"/>
    <w:basedOn w:val="32"/>
    <w:qFormat/>
    <w:uiPriority w:val="22"/>
    <w:rPr>
      <w:b/>
      <w:bCs/>
    </w:rPr>
  </w:style>
  <w:style w:type="character" w:styleId="34">
    <w:name w:val="Hyperlink"/>
    <w:basedOn w:val="32"/>
    <w:qFormat/>
    <w:uiPriority w:val="99"/>
    <w:rPr>
      <w:color w:val="0000FF"/>
      <w:u w:val="single"/>
    </w:rPr>
  </w:style>
  <w:style w:type="character" w:styleId="35">
    <w:name w:val="annotation reference"/>
    <w:basedOn w:val="32"/>
    <w:semiHidden/>
    <w:unhideWhenUsed/>
    <w:qFormat/>
    <w:uiPriority w:val="99"/>
    <w:rPr>
      <w:sz w:val="16"/>
      <w:szCs w:val="16"/>
    </w:rPr>
  </w:style>
  <w:style w:type="character" w:customStyle="1" w:styleId="36">
    <w:name w:val="标题 4 Char"/>
    <w:basedOn w:val="32"/>
    <w:link w:val="6"/>
    <w:qFormat/>
    <w:uiPriority w:val="9"/>
    <w:rPr>
      <w:rFonts w:asciiTheme="majorHAnsi" w:hAnsiTheme="majorHAnsi" w:eastAsiaTheme="majorEastAsia" w:cstheme="majorBidi"/>
      <w:b/>
      <w:bCs/>
      <w:kern w:val="2"/>
      <w:sz w:val="24"/>
      <w:szCs w:val="28"/>
    </w:rPr>
  </w:style>
  <w:style w:type="paragraph" w:customStyle="1" w:styleId="3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38">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39">
    <w:name w:val="批注文字 Char"/>
    <w:basedOn w:val="32"/>
    <w:link w:val="15"/>
    <w:qFormat/>
    <w:uiPriority w:val="99"/>
    <w:rPr>
      <w:kern w:val="2"/>
    </w:rPr>
  </w:style>
  <w:style w:type="character" w:customStyle="1" w:styleId="40">
    <w:name w:val="批注主题 Char"/>
    <w:basedOn w:val="39"/>
    <w:link w:val="29"/>
    <w:semiHidden/>
    <w:qFormat/>
    <w:uiPriority w:val="99"/>
    <w:rPr>
      <w:b/>
      <w:bCs/>
      <w:kern w:val="2"/>
    </w:rPr>
  </w:style>
  <w:style w:type="character" w:customStyle="1" w:styleId="41">
    <w:name w:val="批注框文本 Char"/>
    <w:basedOn w:val="32"/>
    <w:link w:val="21"/>
    <w:semiHidden/>
    <w:qFormat/>
    <w:uiPriority w:val="99"/>
    <w:rPr>
      <w:rFonts w:ascii="Microsoft YaHei UI" w:eastAsia="Microsoft YaHei UI"/>
      <w:kern w:val="2"/>
      <w:sz w:val="18"/>
      <w:szCs w:val="18"/>
    </w:rPr>
  </w:style>
  <w:style w:type="character" w:customStyle="1" w:styleId="42">
    <w:name w:val="文档结构图 Char"/>
    <w:basedOn w:val="32"/>
    <w:link w:val="14"/>
    <w:semiHidden/>
    <w:qFormat/>
    <w:uiPriority w:val="99"/>
    <w:rPr>
      <w:rFonts w:ascii="宋体" w:hAnsi="Arial" w:cs="Arial"/>
      <w:kern w:val="2"/>
      <w:sz w:val="18"/>
      <w:szCs w:val="18"/>
    </w:rPr>
  </w:style>
  <w:style w:type="paragraph" w:customStyle="1" w:styleId="43">
    <w:name w:val="图表"/>
    <w:basedOn w:val="1"/>
    <w:qFormat/>
    <w:uiPriority w:val="0"/>
    <w:pPr>
      <w:spacing w:line="240" w:lineRule="auto"/>
      <w:ind w:firstLine="0" w:firstLineChars="0"/>
      <w:jc w:val="center"/>
    </w:pPr>
  </w:style>
  <w:style w:type="paragraph" w:customStyle="1" w:styleId="44">
    <w:name w:val="王奕，内文"/>
    <w:qFormat/>
    <w:uiPriority w:val="0"/>
    <w:pPr>
      <w:spacing w:line="360" w:lineRule="auto"/>
      <w:ind w:firstLine="200" w:firstLineChars="200"/>
    </w:pPr>
    <w:rPr>
      <w:rFonts w:ascii="Times New Roman" w:hAnsi="Times New Roman" w:eastAsia="宋体" w:cs="MS Shell Dlg"/>
      <w:color w:val="000000"/>
      <w:lang w:val="en-US" w:eastAsia="zh-CN" w:bidi="ar-SA"/>
    </w:rPr>
  </w:style>
  <w:style w:type="character" w:customStyle="1" w:styleId="45">
    <w:name w:val="font11"/>
    <w:basedOn w:val="32"/>
    <w:qFormat/>
    <w:uiPriority w:val="0"/>
    <w:rPr>
      <w:rFonts w:ascii="Arial" w:hAnsi="Arial" w:cs="Arial"/>
      <w:color w:val="000000"/>
      <w:sz w:val="21"/>
      <w:szCs w:val="21"/>
      <w:u w:val="none"/>
    </w:rPr>
  </w:style>
  <w:style w:type="character" w:customStyle="1" w:styleId="46">
    <w:name w:val="font01"/>
    <w:basedOn w:val="32"/>
    <w:qFormat/>
    <w:uiPriority w:val="0"/>
    <w:rPr>
      <w:rFonts w:hint="eastAsia" w:ascii="等线" w:hAnsi="等线" w:eastAsia="等线" w:cs="等线"/>
      <w:color w:val="000000"/>
      <w:sz w:val="24"/>
      <w:szCs w:val="24"/>
      <w:u w:val="none"/>
      <w:vertAlign w:val="superscript"/>
    </w:rPr>
  </w:style>
  <w:style w:type="character" w:customStyle="1" w:styleId="47">
    <w:name w:val="标题 2 Char"/>
    <w:link w:val="4"/>
    <w:qFormat/>
    <w:uiPriority w:val="0"/>
    <w:rPr>
      <w:rFonts w:ascii="Arial" w:hAnsi="Arial" w:eastAsia="宋体"/>
      <w:b/>
      <w:bCs/>
      <w:sz w:val="24"/>
      <w:szCs w:val="32"/>
    </w:rPr>
  </w:style>
  <w:style w:type="character" w:customStyle="1" w:styleId="48">
    <w:name w:val="标题 3 Char"/>
    <w:link w:val="5"/>
    <w:qFormat/>
    <w:uiPriority w:val="0"/>
    <w:rPr>
      <w:b/>
      <w:bCs/>
      <w:sz w:val="24"/>
      <w:szCs w:val="32"/>
    </w:rPr>
  </w:style>
  <w:style w:type="character" w:customStyle="1" w:styleId="49">
    <w:name w:val="标题 1 Char"/>
    <w:link w:val="2"/>
    <w:qFormat/>
    <w:uiPriority w:val="0"/>
    <w:rPr>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5"/>
    <customShpInfo spid="_x0000_s2054"/>
    <customShpInfo spid="_x0000_s2049"/>
    <customShpInfo spid="_x0000_s1026" textRotate="1"/>
    <customShpInfo spid="_x0000_s2057"/>
    <customShpInfo spid="_x0000_s2056"/>
    <customShpInfo spid="_x0000_s2060"/>
    <customShpInfo spid="_x0000_s205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E45544-43EA-444A-BB28-6FFFECEA3565}">
  <ds:schemaRefs/>
</ds:datastoreItem>
</file>

<file path=docProps/app.xml><?xml version="1.0" encoding="utf-8"?>
<Properties xmlns="http://schemas.openxmlformats.org/officeDocument/2006/extended-properties" xmlns:vt="http://schemas.openxmlformats.org/officeDocument/2006/docPropsVTypes">
  <Template>二、项目开发计划</Template>
  <Company>北京北大天正科技发展有限公司</Company>
  <Pages>19</Pages>
  <Words>5810</Words>
  <Characters>6503</Characters>
  <Lines>3</Lines>
  <Paragraphs>1</Paragraphs>
  <TotalTime>11</TotalTime>
  <ScaleCrop>false</ScaleCrop>
  <LinksUpToDate>false</LinksUpToDate>
  <CharactersWithSpaces>6705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wuhui</cp:lastModifiedBy>
  <cp:lastPrinted>2021-10-13T01:25:00Z</cp:lastPrinted>
  <dcterms:modified xsi:type="dcterms:W3CDTF">2023-01-06T06:04:21Z</dcterms:modified>
  <dc:title>二、项目开发计划</dc:title>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8AD75D579D0D46319803A70DF2F3C699</vt:lpwstr>
  </property>
</Properties>
</file>