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mc:AlternateContent>
          <mc:Choice Requires="wps">
            <w:drawing>
              <wp:anchor distT="0" distB="0" distL="114300" distR="114300" simplePos="0" relativeHeight="251660288" behindDoc="0" locked="0" layoutInCell="1" allowOverlap="1">
                <wp:simplePos x="0" y="0"/>
                <wp:positionH relativeFrom="column">
                  <wp:posOffset>3260725</wp:posOffset>
                </wp:positionH>
                <wp:positionV relativeFrom="paragraph">
                  <wp:posOffset>43815</wp:posOffset>
                </wp:positionV>
                <wp:extent cx="2273300" cy="521970"/>
                <wp:effectExtent l="0" t="0" r="0" b="0"/>
                <wp:wrapNone/>
                <wp:docPr id="2" name="文本框 2"/>
                <wp:cNvGraphicFramePr/>
                <a:graphic xmlns:a="http://schemas.openxmlformats.org/drawingml/2006/main">
                  <a:graphicData uri="http://schemas.microsoft.com/office/word/2010/wordprocessingShape">
                    <wps:wsp>
                      <wps:cNvSpPr txBox="1"/>
                      <wps:spPr>
                        <a:xfrm>
                          <a:off x="958215" y="1161415"/>
                          <a:ext cx="1733550" cy="521970"/>
                        </a:xfrm>
                        <a:prstGeom prst="rect">
                          <a:avLst/>
                        </a:prstGeom>
                        <a:solidFill>
                          <a:srgbClr val="FFFFFF"/>
                        </a:solidFill>
                        <a:ln w="6350">
                          <a:noFill/>
                        </a:ln>
                        <a:effectLst/>
                      </wps:spPr>
                      <wps:txbx>
                        <w:txbxContent>
                          <w:p>
                            <w:pPr>
                              <w:spacing w:before="156" w:after="156"/>
                            </w:pPr>
                            <w:r>
                              <w:rPr>
                                <w:rFonts w:hint="eastAsia"/>
                              </w:rPr>
                              <w:t>MS001-</w:t>
                            </w:r>
                            <w:r>
                              <w:rPr>
                                <w:rFonts w:hint="eastAsia"/>
                                <w:lang w:val="en-US" w:eastAsia="zh-CN"/>
                              </w:rPr>
                              <w:t>D</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75pt;margin-top:3.45pt;height:41.1pt;width:179pt;z-index:251660288;mso-width-relative:page;mso-height-relative:page;" fillcolor="#FFFFFF" filled="t" stroked="f" coordsize="21600,21600" o:gfxdata="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Rb8i&#10;1dMAAAAIAQAADwAAAAAAAAABACAAAAAiAAAAZHJzL2Rvd25yZXYueG1sUEsBAhQAFAAAAAgAh07i&#10;QP50pAZgAgAAqAQAAA4AAAAAAAAAAQAgAAAAIgEAAGRycy9lMm9Eb2MueG1sUEsFBgAAAAAGAAYA&#10;WQEAAPQFAAAAAA==&#10;">
                <v:fill on="t" focussize="0,0"/>
                <v:stroke on="f" weight="0.5pt"/>
                <v:imagedata o:title=""/>
                <o:lock v:ext="edit" aspectratio="f"/>
                <v:textbox>
                  <w:txbxContent>
                    <w:p>
                      <w:pPr>
                        <w:spacing w:before="156" w:after="156"/>
                      </w:pPr>
                      <w:r>
                        <w:rPr>
                          <w:rFonts w:hint="eastAsia"/>
                        </w:rPr>
                        <w:t>MS001-</w:t>
                      </w:r>
                      <w:r>
                        <w:rPr>
                          <w:rFonts w:hint="eastAsia"/>
                          <w:lang w:val="en-US" w:eastAsia="zh-CN"/>
                        </w:rPr>
                        <w:t>D</w:t>
                      </w:r>
                      <w:r>
                        <w:rPr>
                          <w:rFonts w:hint="eastAsia"/>
                        </w:rPr>
                        <w:t>.01</w:t>
                      </w:r>
                      <w:r>
                        <w:rPr>
                          <w:rFonts w:hint="eastAsia"/>
                          <w:color w:val="0000FF"/>
                        </w:rPr>
                        <w:t>.</w:t>
                      </w:r>
                      <w:r>
                        <w:rPr>
                          <w:rFonts w:hint="eastAsia"/>
                          <w:color w:val="auto"/>
                          <w:lang w:val="en-US" w:eastAsia="zh-CN"/>
                        </w:rPr>
                        <w:t>003BQ</w:t>
                      </w:r>
                      <w:r>
                        <w:rPr>
                          <w:rFonts w:hint="eastAsia"/>
                          <w:color w:val="0000FF"/>
                        </w:rPr>
                        <w:t>.</w:t>
                      </w:r>
                      <w:r>
                        <w:rPr>
                          <w:rFonts w:hint="eastAsia"/>
                        </w:rPr>
                        <w:t>1.0</w:t>
                      </w:r>
                    </w:p>
                  </w:txbxContent>
                </v:textbox>
              </v:shape>
            </w:pict>
          </mc:Fallback>
        </mc:AlternateContent>
      </w:r>
    </w:p>
    <w:p>
      <w:pPr>
        <w:spacing w:before="156" w:after="156" w:line="240" w:lineRule="auto"/>
        <w:rPr>
          <w:rFonts w:ascii="宋体" w:hAnsi="宋体" w:cs="宋体"/>
          <w:b/>
          <w:kern w:val="0"/>
          <w:szCs w:val="21"/>
        </w:rPr>
      </w:pPr>
    </w:p>
    <w:p>
      <w:pPr>
        <w:spacing w:before="156" w:after="156" w:line="240" w:lineRule="auto"/>
      </w:pPr>
      <w:bookmarkStart w:id="11" w:name="_GoBack"/>
      <w:bookmarkEnd w:id="11"/>
    </w:p>
    <w:p>
      <w:pPr>
        <w:spacing w:before="156" w:after="156" w:line="480" w:lineRule="auto"/>
        <w:rPr>
          <w:rFonts w:ascii="宋体" w:hAnsi="宋体" w:cs="宋体"/>
          <w:b/>
          <w:kern w:val="0"/>
          <w:sz w:val="28"/>
          <w:szCs w:val="28"/>
        </w:rPr>
      </w:pPr>
      <w:r>
        <mc:AlternateContent>
          <mc:Choice Requires="wps">
            <w:drawing>
              <wp:anchor distT="0" distB="0" distL="114300" distR="114300" simplePos="0" relativeHeight="251659264" behindDoc="0" locked="0" layoutInCell="1" allowOverlap="1">
                <wp:simplePos x="0" y="0"/>
                <wp:positionH relativeFrom="column">
                  <wp:posOffset>405765</wp:posOffset>
                </wp:positionH>
                <wp:positionV relativeFrom="paragraph">
                  <wp:posOffset>189230</wp:posOffset>
                </wp:positionV>
                <wp:extent cx="4706620" cy="1407160"/>
                <wp:effectExtent l="0" t="0" r="0" b="0"/>
                <wp:wrapNone/>
                <wp:docPr id="1" name="文本框 6"/>
                <wp:cNvGraphicFramePr/>
                <a:graphic xmlns:a="http://schemas.openxmlformats.org/drawingml/2006/main">
                  <a:graphicData uri="http://schemas.microsoft.com/office/word/2010/wordprocessingShape">
                    <wps:wsp>
                      <wps:cNvSpPr txBox="1"/>
                      <wps:spPr>
                        <a:xfrm>
                          <a:off x="0" y="0"/>
                          <a:ext cx="4706620" cy="140716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体位反馈模块</w:t>
                            </w:r>
                          </w:p>
                          <w:p>
                            <w:pPr>
                              <w:rPr>
                                <w:rFonts w:hint="default"/>
                                <w:lang w:val="en-US" w:eastAsia="zh-CN"/>
                              </w:rPr>
                            </w:pPr>
                          </w:p>
                        </w:txbxContent>
                      </wps:txbx>
                      <wps:bodyPr upright="1"/>
                    </wps:wsp>
                  </a:graphicData>
                </a:graphic>
              </wp:anchor>
            </w:drawing>
          </mc:Choice>
          <mc:Fallback>
            <w:pict>
              <v:shape id="文本框 6" o:spid="_x0000_s1026" o:spt="202" type="#_x0000_t202" style="position:absolute;left:0pt;margin-left:31.95pt;margin-top:14.9pt;height:110.8pt;width:370.6pt;z-index:251659264;mso-width-relative:page;mso-height-relative:page;" filled="f" stroked="f" coordsize="21600,21600" o:gfxdata="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3vuKDaAAAACQEAAA8AAAAAAAAAAQAgAAAAIgAAAGRycy9kb3ducmV2LnhtbFBLAQIUABQA&#10;AAAIAIdO4kB6fG55tQEAAFgDAAAOAAAAAAAAAAEAIAAAACkBAABkcnMvZTJvRG9jLnhtbFBLBQYA&#10;AAAABgAGAFkBAABQBQ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MS-001</w:t>
                      </w:r>
                    </w:p>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体位反馈模块</w:t>
                      </w:r>
                    </w:p>
                    <w:p>
                      <w:pPr>
                        <w:rPr>
                          <w:rFonts w:hint="default"/>
                          <w:lang w:val="en-US" w:eastAsia="zh-CN"/>
                        </w:rPr>
                      </w:pPr>
                    </w:p>
                  </w:txbxContent>
                </v:textbox>
              </v:shape>
            </w:pict>
          </mc:Fallback>
        </mc:AlternateConten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mc:AlternateContent>
          <mc:Choice Requires="wps">
            <w:drawing>
              <wp:anchor distT="0" distB="0" distL="114300" distR="114300" simplePos="0" relativeHeight="251663360" behindDoc="0" locked="0" layoutInCell="1" allowOverlap="1">
                <wp:simplePos x="0" y="0"/>
                <wp:positionH relativeFrom="column">
                  <wp:posOffset>535940</wp:posOffset>
                </wp:positionH>
                <wp:positionV relativeFrom="paragraph">
                  <wp:posOffset>99060</wp:posOffset>
                </wp:positionV>
                <wp:extent cx="4592320" cy="769620"/>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92320" cy="769620"/>
                        </a:xfrm>
                        <a:prstGeom prst="rect">
                          <a:avLst/>
                        </a:prstGeom>
                        <a:noFill/>
                        <a:ln w="6350">
                          <a:noFill/>
                        </a:ln>
                      </wps:spPr>
                      <wps:txb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wps:txbx>
                      <wps:bodyPr upright="1"/>
                    </wps:wsp>
                  </a:graphicData>
                </a:graphic>
              </wp:anchor>
            </w:drawing>
          </mc:Choice>
          <mc:Fallback>
            <w:pict>
              <v:shape id="_x0000_s1026" o:spid="_x0000_s1026" o:spt="202" type="#_x0000_t202" style="position:absolute;left:0pt;margin-left:42.2pt;margin-top:7.8pt;height:60.6pt;width:361.6pt;z-index:251663360;mso-width-relative:page;mso-height-relative:page;" filled="f" stroked="f" coordsize="21600,21600" o:gfxdata="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HkEo1LaAAAACQEAAA8AAAAAAAAAAQAgAAAAIgAAAGRycy9kb3ducmV2LnhtbFBLAQIUABQA&#10;AAAIAIdO4kBm2ju0tQEAAFcDAAAOAAAAAAAAAAEAIAAAACkBAABkcnMvZTJvRG9jLnhtbFBLBQYA&#10;AAAABgAGAFkBAABQBQAAAAA=&#10;">
                <v:fill on="f" focussize="0,0"/>
                <v:stroke on="f" weight="0.5pt"/>
                <v:imagedata o:title=""/>
                <o:lock v:ext="edit" aspectratio="f"/>
                <v:textbox>
                  <w:txbxContent>
                    <w:p>
                      <w:pPr>
                        <w:spacing w:before="156" w:after="156"/>
                        <w:jc w:val="center"/>
                        <w:rPr>
                          <w:rFonts w:hint="default" w:ascii="黑体" w:hAnsi="黑体" w:eastAsia="黑体" w:cs="黑体"/>
                          <w:sz w:val="56"/>
                          <w:szCs w:val="96"/>
                          <w:lang w:val="en-US" w:eastAsia="zh-CN"/>
                        </w:rPr>
                      </w:pPr>
                      <w:r>
                        <w:rPr>
                          <w:rFonts w:hint="eastAsia" w:ascii="黑体" w:hAnsi="黑体" w:eastAsia="黑体" w:cs="黑体"/>
                          <w:sz w:val="56"/>
                          <w:szCs w:val="96"/>
                          <w:lang w:val="en-US" w:eastAsia="zh-CN"/>
                        </w:rPr>
                        <w:t>包装及标签方案</w:t>
                      </w:r>
                    </w:p>
                    <w:p/>
                  </w:txbxContent>
                </v:textbox>
              </v:shape>
            </w:pict>
          </mc:Fallback>
        </mc:AlternateConten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mc:AlternateContent>
          <mc:Choice Requires="wps">
            <w:drawing>
              <wp:anchor distT="0" distB="0" distL="114300" distR="114300" simplePos="0" relativeHeight="251661312" behindDoc="0" locked="0" layoutInCell="1" allowOverlap="1">
                <wp:simplePos x="0" y="0"/>
                <wp:positionH relativeFrom="column">
                  <wp:posOffset>1334135</wp:posOffset>
                </wp:positionH>
                <wp:positionV relativeFrom="paragraph">
                  <wp:posOffset>415925</wp:posOffset>
                </wp:positionV>
                <wp:extent cx="2766695" cy="2009140"/>
                <wp:effectExtent l="0" t="0" r="0" b="0"/>
                <wp:wrapSquare wrapText="bothSides"/>
                <wp:docPr id="3" name="文本框 4"/>
                <wp:cNvGraphicFramePr/>
                <a:graphic xmlns:a="http://schemas.openxmlformats.org/drawingml/2006/main">
                  <a:graphicData uri="http://schemas.microsoft.com/office/word/2010/wordprocessingShape">
                    <wps:wsp>
                      <wps:cNvSpPr txBox="1"/>
                      <wps:spPr>
                        <a:xfrm>
                          <a:off x="0" y="0"/>
                          <a:ext cx="2766695" cy="2009140"/>
                        </a:xfrm>
                        <a:prstGeom prst="rect">
                          <a:avLst/>
                        </a:prstGeom>
                        <a:noFill/>
                        <a:ln w="6350">
                          <a:noFill/>
                        </a:ln>
                      </wps:spPr>
                      <wps:txb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wps:txbx>
                      <wps:bodyPr upright="1"/>
                    </wps:wsp>
                  </a:graphicData>
                </a:graphic>
              </wp:anchor>
            </w:drawing>
          </mc:Choice>
          <mc:Fallback>
            <w:pict>
              <v:shape id="文本框 4" o:spid="_x0000_s1026" o:spt="202" type="#_x0000_t202" style="position:absolute;left:0pt;margin-left:105.05pt;margin-top:32.75pt;height:158.2pt;width:217.85pt;mso-wrap-distance-bottom:0pt;mso-wrap-distance-left:9pt;mso-wrap-distance-right:9pt;mso-wrap-distance-top:0pt;z-index:251661312;mso-width-relative:page;mso-height-relative:page;" filled="f" stroked="f" coordsize="21600,21600" o:gfxdata="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Pfvd/2wAAAAoBAAAPAAAAAAAAAAEAIAAAACIAAABkcnMvZG93bnJldi54bWxQSwEC&#10;FAAUAAAACACHTuJAn6LzZ7gBAABYAwAADgAAAAAAAAABACAAAAAqAQAAZHJzL2Uyb0RvYy54bWxQ&#10;SwUGAAAAAAYABgBZAQAAVAUAAAAA&#10;">
                <v:fill on="f" focussize="0,0"/>
                <v:stroke on="f" weight="0.5pt"/>
                <v:imagedata o:title=""/>
                <o:lock v:ext="edit" aspectratio="f"/>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mc:Fallback>
        </mc:AlternateConten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1183640</wp:posOffset>
                </wp:positionH>
                <wp:positionV relativeFrom="paragraph">
                  <wp:posOffset>3582670</wp:posOffset>
                </wp:positionV>
                <wp:extent cx="2223135" cy="436880"/>
                <wp:effectExtent l="0" t="0" r="0" b="0"/>
                <wp:wrapNone/>
                <wp:docPr id="4" name="文本框 4"/>
                <wp:cNvGraphicFramePr/>
                <a:graphic xmlns:a="http://schemas.openxmlformats.org/drawingml/2006/main">
                  <a:graphicData uri="http://schemas.microsoft.com/office/word/2010/wordprocessingShape">
                    <wps:wsp>
                      <wps:cNvSpPr txBox="1"/>
                      <wps:spPr>
                        <a:xfrm>
                          <a:off x="2085340" y="7205980"/>
                          <a:ext cx="2223135" cy="436880"/>
                        </a:xfrm>
                        <a:prstGeom prst="rect">
                          <a:avLst/>
                        </a:prstGeom>
                        <a:solidFill>
                          <a:srgbClr val="FFFFFF"/>
                        </a:solidFill>
                        <a:ln w="6350">
                          <a:noFill/>
                        </a:ln>
                        <a:effectLst/>
                      </wps:spPr>
                      <wps:txbx>
                        <w:txbxContent>
                          <w:p>
                            <w:pPr>
                              <w:widowControl/>
                              <w:spacing w:before="156" w:after="156" w:line="240" w:lineRule="auto"/>
                              <w:jc w:val="center"/>
                            </w:pPr>
                            <w:r>
                              <w:rPr>
                                <w:rFonts w:hint="eastAsia" w:ascii="宋体" w:hAnsi="宋体" w:cs="宋体"/>
                                <w:bCs/>
                                <w:szCs w:val="21"/>
                              </w:rPr>
                              <w:t>杭州三坛医疗科技有限公司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2pt;margin-top:282.1pt;height:34.4pt;width:175.05pt;z-index:251662336;mso-width-relative:page;mso-height-relative:page;" fillcolor="#FFFFFF" filled="t" stroked="f" coordsize="21600,21600" o:gfxdata="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Xkn+M1gAAAAsBAAAPAAAAAAAAAAEAIAAAACIAAABkcnMvZG93bnJldi54bWxQSwECFAAUAAAA&#10;CACHTuJAoK4J1GICAACpBAAADgAAAAAAAAABACAAAAAlAQAAZHJzL2Uyb0RvYy54bWxQSwUGAAAA&#10;AAYABgBZAQAA+QUAAAAA&#10;">
                <v:fill on="t" focussize="0,0"/>
                <v:stroke on="f" weight="0.5pt"/>
                <v:imagedata o:title=""/>
                <o:lock v:ext="edit" aspectratio="f"/>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mc:Fallback>
        </mc:AlternateConten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V1.0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p>
    <w:p>
      <w:pPr>
        <w:pStyle w:val="23"/>
        <w:bidi w:val="0"/>
        <w:spacing w:before="0" w:beforeLines="0" w:after="0" w:afterLines="0" w:line="360" w:lineRule="auto"/>
      </w:pPr>
      <w:r>
        <w:rPr>
          <w:rFonts w:ascii="宋体" w:hAnsi="宋体" w:eastAsia="宋体"/>
          <w:b/>
          <w:bCs/>
          <w:sz w:val="36"/>
          <w:szCs w:val="36"/>
        </w:rPr>
        <w:t>目录</w:t>
      </w:r>
    </w:p>
    <w:p>
      <w:pPr>
        <w:pStyle w:val="23"/>
        <w:tabs>
          <w:tab w:val="right" w:leader="dot" w:pos="8306"/>
        </w:tabs>
      </w:pP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TOC \o "1-3" \h \u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_Toc1981 </w:instrText>
      </w:r>
      <w:r>
        <w:rPr>
          <w:rFonts w:hint="eastAsia" w:ascii="宋体" w:hAnsi="宋体" w:eastAsia="宋体" w:cs="宋体"/>
          <w:kern w:val="2"/>
          <w:szCs w:val="21"/>
          <w:lang w:val="en-US" w:eastAsia="zh-CN" w:bidi="ar-SA"/>
        </w:rPr>
        <w:fldChar w:fldCharType="separate"/>
      </w:r>
      <w:r>
        <w:rPr>
          <w:rFonts w:hint="default"/>
        </w:rPr>
        <w:t xml:space="preserve">1. </w:t>
      </w:r>
      <w:r>
        <w:rPr>
          <w:rFonts w:hint="eastAsia"/>
          <w:lang w:val="en-US" w:eastAsia="zh-CN"/>
        </w:rPr>
        <w:t>目的</w:t>
      </w:r>
      <w:r>
        <w:tab/>
      </w:r>
      <w:r>
        <w:fldChar w:fldCharType="begin"/>
      </w:r>
      <w:r>
        <w:instrText xml:space="preserve"> PAGEREF _Toc1981 \h </w:instrText>
      </w:r>
      <w:r>
        <w:fldChar w:fldCharType="separate"/>
      </w:r>
      <w:r>
        <w:t>1</w:t>
      </w:r>
      <w:r>
        <w:fldChar w:fldCharType="end"/>
      </w:r>
      <w:r>
        <w:rPr>
          <w:rFonts w:hint="eastAsia" w:ascii="宋体" w:hAnsi="宋体" w:eastAsia="宋体" w:cs="宋体"/>
          <w:kern w:val="2"/>
          <w:szCs w:val="21"/>
          <w:lang w:val="en-US" w:eastAsia="zh-CN" w:bidi="ar-SA"/>
        </w:rPr>
        <w:fldChar w:fldCharType="end"/>
      </w:r>
    </w:p>
    <w:p>
      <w:pPr>
        <w:pStyle w:val="23"/>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_Toc7570 </w:instrText>
      </w:r>
      <w:r>
        <w:rPr>
          <w:rFonts w:hint="eastAsia" w:ascii="宋体" w:hAnsi="宋体" w:eastAsia="宋体" w:cs="宋体"/>
          <w:kern w:val="2"/>
          <w:szCs w:val="21"/>
          <w:lang w:val="en-US" w:eastAsia="zh-CN" w:bidi="ar-SA"/>
        </w:rPr>
        <w:fldChar w:fldCharType="separate"/>
      </w:r>
      <w:r>
        <w:rPr>
          <w:rFonts w:hint="default"/>
        </w:rPr>
        <w:t xml:space="preserve">2. </w:t>
      </w:r>
      <w:r>
        <w:rPr>
          <w:rFonts w:hint="eastAsia"/>
          <w:lang w:val="en-US" w:eastAsia="zh-CN"/>
        </w:rPr>
        <w:t>适用范围</w:t>
      </w:r>
      <w:r>
        <w:tab/>
      </w:r>
      <w:r>
        <w:fldChar w:fldCharType="begin"/>
      </w:r>
      <w:r>
        <w:instrText xml:space="preserve"> PAGEREF _Toc7570 \h </w:instrText>
      </w:r>
      <w:r>
        <w:fldChar w:fldCharType="separate"/>
      </w:r>
      <w:r>
        <w:t>1</w:t>
      </w:r>
      <w:r>
        <w:fldChar w:fldCharType="end"/>
      </w:r>
      <w:r>
        <w:rPr>
          <w:rFonts w:hint="eastAsia" w:ascii="宋体" w:hAnsi="宋体" w:eastAsia="宋体" w:cs="宋体"/>
          <w:kern w:val="2"/>
          <w:szCs w:val="21"/>
          <w:lang w:val="en-US" w:eastAsia="zh-CN" w:bidi="ar-SA"/>
        </w:rPr>
        <w:fldChar w:fldCharType="end"/>
      </w:r>
    </w:p>
    <w:p>
      <w:pPr>
        <w:pStyle w:val="23"/>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_Toc7667 </w:instrText>
      </w:r>
      <w:r>
        <w:rPr>
          <w:rFonts w:hint="eastAsia" w:ascii="宋体" w:hAnsi="宋体" w:eastAsia="宋体" w:cs="宋体"/>
          <w:kern w:val="2"/>
          <w:szCs w:val="21"/>
          <w:lang w:val="en-US" w:eastAsia="zh-CN" w:bidi="ar-SA"/>
        </w:rPr>
        <w:fldChar w:fldCharType="separate"/>
      </w:r>
      <w:r>
        <w:rPr>
          <w:rFonts w:hint="default"/>
        </w:rPr>
        <w:t xml:space="preserve">3. </w:t>
      </w:r>
      <w:r>
        <w:rPr>
          <w:rFonts w:hint="eastAsia"/>
          <w:lang w:val="en-US" w:eastAsia="zh-CN"/>
        </w:rPr>
        <w:t>参考资料</w:t>
      </w:r>
      <w:r>
        <w:tab/>
      </w:r>
      <w:r>
        <w:fldChar w:fldCharType="begin"/>
      </w:r>
      <w:r>
        <w:instrText xml:space="preserve"> PAGEREF _Toc7667 \h </w:instrText>
      </w:r>
      <w:r>
        <w:fldChar w:fldCharType="separate"/>
      </w:r>
      <w:r>
        <w:t>1</w:t>
      </w:r>
      <w:r>
        <w:fldChar w:fldCharType="end"/>
      </w:r>
      <w:r>
        <w:rPr>
          <w:rFonts w:hint="eastAsia" w:ascii="宋体" w:hAnsi="宋体" w:eastAsia="宋体" w:cs="宋体"/>
          <w:kern w:val="2"/>
          <w:szCs w:val="21"/>
          <w:lang w:val="en-US" w:eastAsia="zh-CN" w:bidi="ar-SA"/>
        </w:rPr>
        <w:fldChar w:fldCharType="end"/>
      </w:r>
    </w:p>
    <w:p>
      <w:pPr>
        <w:pStyle w:val="23"/>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_Toc26979 </w:instrText>
      </w:r>
      <w:r>
        <w:rPr>
          <w:rFonts w:hint="eastAsia" w:ascii="宋体" w:hAnsi="宋体" w:eastAsia="宋体" w:cs="宋体"/>
          <w:kern w:val="2"/>
          <w:szCs w:val="21"/>
          <w:lang w:val="en-US" w:eastAsia="zh-CN" w:bidi="ar-SA"/>
        </w:rPr>
        <w:fldChar w:fldCharType="separate"/>
      </w:r>
      <w:r>
        <w:rPr>
          <w:rFonts w:hint="default"/>
        </w:rPr>
        <w:t xml:space="preserve">4. </w:t>
      </w:r>
      <w:r>
        <w:rPr>
          <w:rFonts w:hint="eastAsia"/>
          <w:lang w:val="en-US" w:eastAsia="zh-CN"/>
        </w:rPr>
        <w:t>包装方案</w:t>
      </w:r>
      <w:r>
        <w:tab/>
      </w:r>
      <w:r>
        <w:fldChar w:fldCharType="begin"/>
      </w:r>
      <w:r>
        <w:instrText xml:space="preserve"> PAGEREF _Toc26979 \h </w:instrText>
      </w:r>
      <w:r>
        <w:fldChar w:fldCharType="separate"/>
      </w:r>
      <w:r>
        <w:t>1</w:t>
      </w:r>
      <w:r>
        <w:fldChar w:fldCharType="end"/>
      </w:r>
      <w:r>
        <w:rPr>
          <w:rFonts w:hint="eastAsia" w:ascii="宋体" w:hAnsi="宋体" w:eastAsia="宋体" w:cs="宋体"/>
          <w:kern w:val="2"/>
          <w:szCs w:val="21"/>
          <w:lang w:val="en-US" w:eastAsia="zh-CN" w:bidi="ar-SA"/>
        </w:rPr>
        <w:fldChar w:fldCharType="end"/>
      </w:r>
    </w:p>
    <w:p>
      <w:pPr>
        <w:pStyle w:val="26"/>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_Toc10954 </w:instrText>
      </w:r>
      <w:r>
        <w:rPr>
          <w:rFonts w:hint="eastAsia" w:ascii="宋体" w:hAnsi="宋体" w:eastAsia="宋体" w:cs="宋体"/>
          <w:kern w:val="2"/>
          <w:szCs w:val="21"/>
          <w:lang w:val="en-US" w:eastAsia="zh-CN" w:bidi="ar-SA"/>
        </w:rPr>
        <w:fldChar w:fldCharType="separate"/>
      </w:r>
      <w:r>
        <w:rPr>
          <w:rFonts w:hint="default"/>
        </w:rPr>
        <w:t xml:space="preserve">4.1. </w:t>
      </w:r>
      <w:r>
        <w:rPr>
          <w:rFonts w:hint="eastAsia"/>
          <w:lang w:val="en-US" w:eastAsia="zh-CN"/>
        </w:rPr>
        <w:t>包装材料选用</w:t>
      </w:r>
      <w:r>
        <w:tab/>
      </w:r>
      <w:r>
        <w:fldChar w:fldCharType="begin"/>
      </w:r>
      <w:r>
        <w:instrText xml:space="preserve"> PAGEREF _Toc10954 \h </w:instrText>
      </w:r>
      <w:r>
        <w:fldChar w:fldCharType="separate"/>
      </w:r>
      <w:r>
        <w:t>1</w:t>
      </w:r>
      <w:r>
        <w:fldChar w:fldCharType="end"/>
      </w:r>
      <w:r>
        <w:rPr>
          <w:rFonts w:hint="eastAsia" w:ascii="宋体" w:hAnsi="宋体" w:eastAsia="宋体" w:cs="宋体"/>
          <w:kern w:val="2"/>
          <w:szCs w:val="21"/>
          <w:lang w:val="en-US" w:eastAsia="zh-CN" w:bidi="ar-SA"/>
        </w:rPr>
        <w:fldChar w:fldCharType="end"/>
      </w:r>
    </w:p>
    <w:p>
      <w:pPr>
        <w:pStyle w:val="18"/>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_Toc7972 </w:instrText>
      </w:r>
      <w:r>
        <w:rPr>
          <w:rFonts w:hint="eastAsia" w:ascii="宋体" w:hAnsi="宋体" w:eastAsia="宋体" w:cs="宋体"/>
          <w:kern w:val="2"/>
          <w:szCs w:val="21"/>
          <w:lang w:val="en-US" w:eastAsia="zh-CN" w:bidi="ar-SA"/>
        </w:rPr>
        <w:fldChar w:fldCharType="separate"/>
      </w:r>
      <w:r>
        <w:rPr>
          <w:rFonts w:hint="default"/>
        </w:rPr>
        <w:t xml:space="preserve">4.1.1. </w:t>
      </w:r>
      <w:r>
        <w:rPr>
          <w:rFonts w:hint="eastAsia"/>
          <w:lang w:val="en-US" w:eastAsia="zh-CN"/>
        </w:rPr>
        <w:t>珍珠棉</w:t>
      </w:r>
      <w:r>
        <w:tab/>
      </w:r>
      <w:r>
        <w:fldChar w:fldCharType="begin"/>
      </w:r>
      <w:r>
        <w:instrText xml:space="preserve"> PAGEREF _Toc7972 \h </w:instrText>
      </w:r>
      <w:r>
        <w:fldChar w:fldCharType="separate"/>
      </w:r>
      <w:r>
        <w:t>2</w:t>
      </w:r>
      <w:r>
        <w:fldChar w:fldCharType="end"/>
      </w:r>
      <w:r>
        <w:rPr>
          <w:rFonts w:hint="eastAsia" w:ascii="宋体" w:hAnsi="宋体" w:eastAsia="宋体" w:cs="宋体"/>
          <w:kern w:val="2"/>
          <w:szCs w:val="21"/>
          <w:lang w:val="en-US" w:eastAsia="zh-CN" w:bidi="ar-SA"/>
        </w:rPr>
        <w:fldChar w:fldCharType="end"/>
      </w:r>
    </w:p>
    <w:p>
      <w:pPr>
        <w:pStyle w:val="18"/>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_Toc27989 </w:instrText>
      </w:r>
      <w:r>
        <w:rPr>
          <w:rFonts w:hint="eastAsia" w:ascii="宋体" w:hAnsi="宋体" w:eastAsia="宋体" w:cs="宋体"/>
          <w:kern w:val="2"/>
          <w:szCs w:val="21"/>
          <w:lang w:val="en-US" w:eastAsia="zh-CN" w:bidi="ar-SA"/>
        </w:rPr>
        <w:fldChar w:fldCharType="separate"/>
      </w:r>
      <w:r>
        <w:rPr>
          <w:rFonts w:hint="default"/>
          <w:lang w:eastAsia="zh-CN"/>
        </w:rPr>
        <w:t xml:space="preserve">4.1.2. </w:t>
      </w:r>
      <w:r>
        <w:rPr>
          <w:rFonts w:hint="eastAsia"/>
          <w:lang w:val="en-US" w:eastAsia="zh-CN"/>
        </w:rPr>
        <w:t>纸箱</w:t>
      </w:r>
      <w:r>
        <w:tab/>
      </w:r>
      <w:r>
        <w:fldChar w:fldCharType="begin"/>
      </w:r>
      <w:r>
        <w:instrText xml:space="preserve"> PAGEREF _Toc27989 \h </w:instrText>
      </w:r>
      <w:r>
        <w:fldChar w:fldCharType="separate"/>
      </w:r>
      <w:r>
        <w:t>2</w:t>
      </w:r>
      <w:r>
        <w:fldChar w:fldCharType="end"/>
      </w:r>
      <w:r>
        <w:rPr>
          <w:rFonts w:hint="eastAsia" w:ascii="宋体" w:hAnsi="宋体" w:eastAsia="宋体" w:cs="宋体"/>
          <w:kern w:val="2"/>
          <w:szCs w:val="21"/>
          <w:lang w:val="en-US" w:eastAsia="zh-CN" w:bidi="ar-SA"/>
        </w:rPr>
        <w:fldChar w:fldCharType="end"/>
      </w:r>
    </w:p>
    <w:p>
      <w:pPr>
        <w:pStyle w:val="26"/>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_Toc16950 </w:instrText>
      </w:r>
      <w:r>
        <w:rPr>
          <w:rFonts w:hint="eastAsia" w:ascii="宋体" w:hAnsi="宋体" w:eastAsia="宋体" w:cs="宋体"/>
          <w:kern w:val="2"/>
          <w:szCs w:val="21"/>
          <w:lang w:val="en-US" w:eastAsia="zh-CN" w:bidi="ar-SA"/>
        </w:rPr>
        <w:fldChar w:fldCharType="separate"/>
      </w:r>
      <w:r>
        <w:rPr>
          <w:rFonts w:hint="default"/>
        </w:rPr>
        <w:t xml:space="preserve">4.2. </w:t>
      </w:r>
      <w:r>
        <w:rPr>
          <w:rFonts w:hint="eastAsia"/>
          <w:lang w:val="en-US" w:eastAsia="zh-CN"/>
        </w:rPr>
        <w:t>包装印刷内容要求</w:t>
      </w:r>
      <w:r>
        <w:tab/>
      </w:r>
      <w:r>
        <w:fldChar w:fldCharType="begin"/>
      </w:r>
      <w:r>
        <w:instrText xml:space="preserve"> PAGEREF _Toc16950 \h </w:instrText>
      </w:r>
      <w:r>
        <w:fldChar w:fldCharType="separate"/>
      </w:r>
      <w:r>
        <w:t>4</w:t>
      </w:r>
      <w:r>
        <w:fldChar w:fldCharType="end"/>
      </w:r>
      <w:r>
        <w:rPr>
          <w:rFonts w:hint="eastAsia" w:ascii="宋体" w:hAnsi="宋体" w:eastAsia="宋体" w:cs="宋体"/>
          <w:kern w:val="2"/>
          <w:szCs w:val="21"/>
          <w:lang w:val="en-US" w:eastAsia="zh-CN" w:bidi="ar-SA"/>
        </w:rPr>
        <w:fldChar w:fldCharType="end"/>
      </w:r>
    </w:p>
    <w:p>
      <w:pPr>
        <w:pStyle w:val="23"/>
        <w:tabs>
          <w:tab w:val="right" w:leader="dot" w:pos="8306"/>
        </w:tabs>
      </w:pPr>
      <w:r>
        <w:rPr>
          <w:rFonts w:hint="eastAsia" w:ascii="宋体" w:hAnsi="宋体" w:eastAsia="宋体" w:cs="宋体"/>
          <w:kern w:val="2"/>
          <w:szCs w:val="21"/>
          <w:lang w:val="en-US" w:eastAsia="zh-CN" w:bidi="ar-SA"/>
        </w:rPr>
        <w:fldChar w:fldCharType="begin"/>
      </w:r>
      <w:r>
        <w:rPr>
          <w:rFonts w:hint="eastAsia" w:ascii="宋体" w:hAnsi="宋体" w:eastAsia="宋体" w:cs="宋体"/>
          <w:kern w:val="2"/>
          <w:szCs w:val="21"/>
          <w:lang w:val="en-US" w:eastAsia="zh-CN" w:bidi="ar-SA"/>
        </w:rPr>
        <w:instrText xml:space="preserve"> HYPERLINK \l _Toc423 </w:instrText>
      </w:r>
      <w:r>
        <w:rPr>
          <w:rFonts w:hint="eastAsia" w:ascii="宋体" w:hAnsi="宋体" w:eastAsia="宋体" w:cs="宋体"/>
          <w:kern w:val="2"/>
          <w:szCs w:val="21"/>
          <w:lang w:val="en-US" w:eastAsia="zh-CN" w:bidi="ar-SA"/>
        </w:rPr>
        <w:fldChar w:fldCharType="separate"/>
      </w:r>
      <w:r>
        <w:rPr>
          <w:rFonts w:hint="default"/>
          <w:lang w:val="zh-CN" w:eastAsia="zh-CN"/>
        </w:rPr>
        <w:t xml:space="preserve">5. </w:t>
      </w:r>
      <w:r>
        <w:rPr>
          <w:rFonts w:hint="eastAsia"/>
          <w:lang w:val="en-US" w:eastAsia="zh-CN"/>
        </w:rPr>
        <w:t>标签方案</w:t>
      </w:r>
      <w:r>
        <w:tab/>
      </w:r>
      <w:r>
        <w:fldChar w:fldCharType="begin"/>
      </w:r>
      <w:r>
        <w:instrText xml:space="preserve"> PAGEREF _Toc423 \h </w:instrText>
      </w:r>
      <w:r>
        <w:fldChar w:fldCharType="separate"/>
      </w:r>
      <w:r>
        <w:t>5</w:t>
      </w:r>
      <w:r>
        <w:fldChar w:fldCharType="end"/>
      </w:r>
      <w:r>
        <w:rPr>
          <w:rFonts w:hint="eastAsia" w:ascii="宋体" w:hAnsi="宋体" w:eastAsia="宋体" w:cs="宋体"/>
          <w:kern w:val="2"/>
          <w:szCs w:val="21"/>
          <w:lang w:val="en-US" w:eastAsia="zh-CN" w:bidi="ar-SA"/>
        </w:rPr>
        <w:fldChar w:fldCharType="end"/>
      </w:r>
    </w:p>
    <w:p>
      <w:pPr>
        <w:pStyle w:val="23"/>
        <w:keepNext w:val="0"/>
        <w:keepLines w:val="0"/>
        <w:pageBreakBefore w:val="0"/>
        <w:widowControl w:val="0"/>
        <w:tabs>
          <w:tab w:val="left" w:pos="420"/>
          <w:tab w:val="right" w:leader="dot" w:pos="8296"/>
        </w:tabs>
        <w:kinsoku/>
        <w:wordWrap/>
        <w:overflowPunct/>
        <w:topLinePunct w:val="0"/>
        <w:autoSpaceDE/>
        <w:autoSpaceDN/>
        <w:bidi w:val="0"/>
        <w:adjustRightInd w:val="0"/>
        <w:snapToGrid w:val="0"/>
        <w:spacing w:before="0" w:beforeLines="0" w:after="0" w:afterLines="0" w:line="240" w:lineRule="auto"/>
        <w:jc w:val="both"/>
        <w:textAlignment w:val="auto"/>
        <w:sectPr>
          <w:headerReference r:id="rId16" w:type="first"/>
          <w:footerReference r:id="rId17" w:type="default"/>
          <w:headerReference r:id="rId15" w:type="even"/>
          <w:pgSz w:w="11906" w:h="16838"/>
          <w:pgMar w:top="1440" w:right="1800" w:bottom="1440" w:left="1800" w:header="851" w:footer="992" w:gutter="0"/>
          <w:pgNumType w:start="0"/>
          <w:cols w:space="425" w:num="1"/>
          <w:docGrid w:type="lines" w:linePitch="312" w:charSpace="0"/>
        </w:sectPr>
      </w:pPr>
      <w:r>
        <w:rPr>
          <w:rFonts w:hint="eastAsia" w:ascii="宋体" w:hAnsi="宋体" w:eastAsia="宋体" w:cs="宋体"/>
          <w:kern w:val="2"/>
          <w:szCs w:val="21"/>
          <w:lang w:val="en-US" w:eastAsia="zh-CN" w:bidi="ar-SA"/>
        </w:rPr>
        <w:fldChar w:fldCharType="end"/>
      </w:r>
    </w:p>
    <w:p>
      <w:pPr>
        <w:pStyle w:val="2"/>
        <w:bidi w:val="0"/>
      </w:pPr>
      <w:bookmarkStart w:id="0" w:name="_Toc1981"/>
      <w:r>
        <w:rPr>
          <w:rFonts w:hint="eastAsia"/>
          <w:lang w:val="en-US" w:eastAsia="zh-CN"/>
        </w:rPr>
        <w:t>目的</w:t>
      </w:r>
      <w:bookmarkEnd w:id="0"/>
    </w:p>
    <w:p>
      <w:pPr>
        <w:bidi w:val="0"/>
        <w:ind w:firstLine="420" w:firstLineChars="200"/>
        <w:rPr>
          <w:rFonts w:hint="eastAsia" w:asciiTheme="minorEastAsia" w:hAnsiTheme="minorEastAsia" w:eastAsiaTheme="minorEastAsia" w:cstheme="minorEastAsia"/>
        </w:rPr>
      </w:pPr>
      <w:bookmarkStart w:id="1" w:name="_Toc73031495"/>
      <w:r>
        <w:rPr>
          <w:rFonts w:hint="eastAsia" w:asciiTheme="minorEastAsia" w:hAnsiTheme="minorEastAsia" w:eastAsiaTheme="minorEastAsia" w:cstheme="minorEastAsia"/>
        </w:rPr>
        <w:t>为了规范公司产品包装</w:t>
      </w:r>
      <w:r>
        <w:rPr>
          <w:rFonts w:hint="eastAsia" w:asciiTheme="minorEastAsia" w:hAnsiTheme="minorEastAsia" w:eastAsiaTheme="minorEastAsia" w:cstheme="minorEastAsia"/>
          <w:lang w:val="en-US" w:eastAsia="zh-CN"/>
        </w:rPr>
        <w:t>设计过程</w:t>
      </w:r>
      <w:r>
        <w:rPr>
          <w:rFonts w:hint="eastAsia" w:asciiTheme="minorEastAsia" w:hAnsiTheme="minorEastAsia" w:eastAsiaTheme="minorEastAsia" w:cstheme="minorEastAsia"/>
        </w:rPr>
        <w:t>，保证产品能满足</w:t>
      </w:r>
      <w:r>
        <w:rPr>
          <w:rFonts w:hint="eastAsia" w:asciiTheme="minorEastAsia" w:hAnsiTheme="minorEastAsia" w:eastAsiaTheme="minorEastAsia" w:cstheme="minorEastAsia"/>
          <w:lang w:val="en-US" w:eastAsia="zh-CN"/>
        </w:rPr>
        <w:t>运输以及易拆卸</w:t>
      </w:r>
      <w:r>
        <w:rPr>
          <w:rFonts w:hint="eastAsia" w:asciiTheme="minorEastAsia" w:hAnsiTheme="minorEastAsia" w:eastAsiaTheme="minorEastAsia" w:cstheme="minorEastAsia"/>
        </w:rPr>
        <w:t>的要求，保护产品在运输中不受破坏。</w:t>
      </w:r>
    </w:p>
    <w:p>
      <w:pPr>
        <w:pStyle w:val="2"/>
        <w:bidi w:val="0"/>
        <w:rPr>
          <w:rFonts w:hint="eastAsia"/>
        </w:rPr>
      </w:pPr>
      <w:bookmarkStart w:id="2" w:name="_Toc7570"/>
      <w:r>
        <w:rPr>
          <w:rFonts w:hint="eastAsia"/>
          <w:lang w:val="en-US" w:eastAsia="zh-CN"/>
        </w:rPr>
        <w:t>适用范围</w:t>
      </w:r>
      <w:bookmarkEnd w:id="2"/>
    </w:p>
    <w:p>
      <w:pPr>
        <w:bidi w:val="0"/>
        <w:ind w:firstLine="420" w:firstLineChars="200"/>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auto"/>
        </w:rPr>
        <w:t>本规范适用于</w:t>
      </w:r>
      <w:r>
        <w:rPr>
          <w:rFonts w:hint="eastAsia" w:asciiTheme="minorEastAsia" w:hAnsiTheme="minorEastAsia" w:eastAsiaTheme="minorEastAsia" w:cstheme="minorEastAsia"/>
          <w:color w:val="auto"/>
          <w:lang w:val="en-US" w:eastAsia="zh-CN"/>
        </w:rPr>
        <w:t>公司产品MS-001</w:t>
      </w:r>
      <w:r>
        <w:rPr>
          <w:rFonts w:hint="eastAsia" w:asciiTheme="minorEastAsia" w:hAnsiTheme="minorEastAsia" w:eastAsiaTheme="minorEastAsia" w:cstheme="minorEastAsia"/>
          <w:color w:val="auto"/>
        </w:rPr>
        <w:t>包装</w:t>
      </w:r>
      <w:r>
        <w:rPr>
          <w:rFonts w:hint="eastAsia" w:asciiTheme="minorEastAsia" w:hAnsiTheme="minorEastAsia" w:eastAsiaTheme="minorEastAsia" w:cstheme="minorEastAsia"/>
          <w:color w:val="auto"/>
          <w:lang w:val="en-US" w:eastAsia="zh-CN"/>
        </w:rPr>
        <w:t>方案设计</w:t>
      </w:r>
      <w:r>
        <w:rPr>
          <w:rFonts w:hint="eastAsia" w:asciiTheme="minorEastAsia" w:hAnsiTheme="minorEastAsia" w:eastAsiaTheme="minorEastAsia" w:cstheme="minorEastAsia"/>
          <w:color w:val="auto"/>
        </w:rPr>
        <w:t>。</w:t>
      </w:r>
    </w:p>
    <w:p>
      <w:pPr>
        <w:pStyle w:val="2"/>
        <w:bidi w:val="0"/>
        <w:rPr>
          <w:rFonts w:hint="eastAsia"/>
        </w:rPr>
      </w:pPr>
      <w:bookmarkStart w:id="3" w:name="_Toc7667"/>
      <w:r>
        <w:rPr>
          <w:rFonts w:hint="eastAsia"/>
          <w:lang w:val="en-US" w:eastAsia="zh-CN"/>
        </w:rPr>
        <w:t>参考资料</w:t>
      </w:r>
      <w:bookmarkEnd w:id="3"/>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 14710-20</w:t>
      </w:r>
      <w:r>
        <w:rPr>
          <w:rFonts w:hint="eastAsia" w:asciiTheme="minorEastAsia" w:hAnsiTheme="minorEastAsia" w:eastAsiaTheme="minorEastAsia" w:cstheme="minorEastAsia"/>
          <w:highlight w:val="none"/>
          <w:lang w:val="en-US" w:eastAsia="zh-CN"/>
        </w:rPr>
        <w:t>09</w:t>
      </w:r>
      <w:r>
        <w:rPr>
          <w:rFonts w:hint="eastAsia" w:asciiTheme="minorEastAsia" w:hAnsiTheme="minorEastAsia" w:eastAsiaTheme="minorEastAsia" w:cstheme="minorEastAsia"/>
          <w:highlight w:val="none"/>
        </w:rPr>
        <w:t xml:space="preserve"> 医用电器环境要求及试验方法</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191-2008</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包装储运图示标志</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GB 9706.1-20</w:t>
      </w:r>
      <w:r>
        <w:rPr>
          <w:rFonts w:hint="eastAsia" w:asciiTheme="minorEastAsia" w:hAnsiTheme="minorEastAsia" w:eastAsiaTheme="minorEastAsia" w:cstheme="minorEastAsia"/>
          <w:highlight w:val="none"/>
          <w:lang w:val="en-US" w:eastAsia="zh-CN"/>
        </w:rPr>
        <w:t>07</w:t>
      </w:r>
      <w:r>
        <w:rPr>
          <w:rFonts w:hint="eastAsia" w:asciiTheme="minorEastAsia" w:hAnsiTheme="minorEastAsia" w:eastAsiaTheme="minorEastAsia" w:cstheme="minorEastAsia"/>
          <w:highlight w:val="none"/>
        </w:rPr>
        <w:t xml:space="preserve"> 医用电气设备 第1部分：安全通用要求</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YY</w:t>
      </w:r>
      <w:r>
        <w:rPr>
          <w:rFonts w:hint="eastAsia" w:asciiTheme="minorEastAsia" w:hAnsiTheme="minorEastAsia" w:eastAsiaTheme="minorEastAsia" w:cstheme="minorEastAsia"/>
          <w:highlight w:val="none"/>
          <w:lang w:val="en-US" w:eastAsia="zh-CN"/>
        </w:rPr>
        <w:t>/</w:t>
      </w:r>
      <w:r>
        <w:rPr>
          <w:rFonts w:hint="eastAsia" w:asciiTheme="minorEastAsia" w:hAnsiTheme="minorEastAsia" w:eastAsiaTheme="minorEastAsia" w:cstheme="minorEastAsia"/>
          <w:highlight w:val="none"/>
        </w:rPr>
        <w:t>T</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0466.1-2016医疗器械</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用于医疗器械标签、标记和提供信息的符号</w:t>
      </w:r>
      <w:r>
        <w:rPr>
          <w:rFonts w:hint="eastAsia" w:asciiTheme="minorEastAsia" w:hAnsiTheme="minorEastAsia" w:eastAsiaTheme="minorEastAsia" w:cstheme="minorEastAsia"/>
          <w:highlight w:val="none"/>
          <w:lang w:val="en-US" w:eastAsia="zh-CN"/>
        </w:rPr>
        <w:t xml:space="preserve"> </w:t>
      </w:r>
      <w:r>
        <w:rPr>
          <w:rFonts w:hint="eastAsia" w:asciiTheme="minorEastAsia" w:hAnsiTheme="minorEastAsia" w:eastAsiaTheme="minorEastAsia" w:cstheme="minorEastAsia"/>
          <w:highlight w:val="none"/>
        </w:rPr>
        <w:t>第1部分：通用要求</w:t>
      </w:r>
    </w:p>
    <w:p>
      <w:pPr>
        <w:bidi w:val="0"/>
        <w:ind w:firstLine="420" w:firstLineChars="200"/>
        <w:rPr>
          <w:rFonts w:hint="eastAsia" w:asciiTheme="minorEastAsia" w:hAnsiTheme="minorEastAsia" w:eastAsiaTheme="minorEastAsia" w:cstheme="minorEastAsia"/>
          <w:highlight w:val="none"/>
        </w:rPr>
      </w:pPr>
      <w:r>
        <w:rPr>
          <w:rFonts w:hint="eastAsia" w:asciiTheme="minorEastAsia" w:hAnsiTheme="minorEastAsia" w:eastAsiaTheme="minorEastAsia" w:cstheme="minorEastAsia"/>
          <w:highlight w:val="none"/>
        </w:rPr>
        <w:t>《医疗器械说明书和标签管理规定》（国家食品药品监督管理总局令第6号）</w:t>
      </w:r>
    </w:p>
    <w:p>
      <w:pPr>
        <w:pStyle w:val="2"/>
        <w:bidi w:val="0"/>
        <w:rPr>
          <w:rFonts w:hint="eastAsia"/>
        </w:rPr>
      </w:pPr>
      <w:bookmarkStart w:id="4" w:name="_Toc26979"/>
      <w:r>
        <w:rPr>
          <w:rFonts w:hint="eastAsia"/>
          <w:lang w:val="en-US" w:eastAsia="zh-CN"/>
        </w:rPr>
        <w:t>包装方案</w:t>
      </w:r>
      <w:bookmarkEnd w:id="4"/>
    </w:p>
    <w:p>
      <w:pPr>
        <w:ind w:firstLine="420" w:firstLineChars="200"/>
        <w:rPr>
          <w:rFonts w:hint="default" w:eastAsia="宋体"/>
          <w:lang w:val="en-US" w:eastAsia="zh-CN"/>
        </w:rPr>
      </w:pPr>
      <w:r>
        <w:rPr>
          <w:rFonts w:hint="eastAsia"/>
          <w:lang w:val="en-US" w:eastAsia="zh-CN"/>
        </w:rPr>
        <w:t>体位反馈模块为ABS制作的外观件，在运输过程中采用珍珠棉和纸箱将其包装好，再放入木箱进行包装运输。</w:t>
      </w:r>
    </w:p>
    <w:p>
      <w:pPr>
        <w:pStyle w:val="3"/>
        <w:bidi w:val="0"/>
        <w:rPr>
          <w:rFonts w:hint="eastAsia"/>
        </w:rPr>
      </w:pPr>
      <w:bookmarkStart w:id="5" w:name="_Toc10954"/>
      <w:r>
        <w:rPr>
          <w:rFonts w:hint="eastAsia"/>
          <w:lang w:val="en-US" w:eastAsia="zh-CN"/>
        </w:rPr>
        <w:t>包装材料选用</w:t>
      </w:r>
      <w:bookmarkEnd w:id="5"/>
    </w:p>
    <w:p>
      <w:pPr>
        <w:ind w:firstLine="420" w:firstLineChars="200"/>
        <w:rPr>
          <w:rFonts w:hint="eastAsia"/>
          <w:lang w:val="en-US" w:eastAsia="zh-CN"/>
        </w:rPr>
      </w:pPr>
      <w:r>
        <w:rPr>
          <w:rFonts w:hint="eastAsia"/>
          <w:lang w:val="en-US" w:eastAsia="zh-CN"/>
        </w:rPr>
        <w:t>材料选择需根据产品自身特性决定，并以科学性、经济环保为基本原则。我们的产品应属于高档次精密仪器，需要注重美观以及性能优良，需要有一定强度、韧性和弹性，得以适应压力、冲击、震动等外界因素影响，同时还要考虑取材方便、成本低、可回收利用、可降解无污染等。</w:t>
      </w:r>
    </w:p>
    <w:p>
      <w:pPr>
        <w:ind w:firstLine="420" w:firstLineChars="200"/>
        <w:rPr>
          <w:rFonts w:hint="default"/>
          <w:lang w:val="en-US" w:eastAsia="zh-CN"/>
        </w:rPr>
      </w:pPr>
      <w:r>
        <w:rPr>
          <w:rFonts w:hint="eastAsia" w:asciiTheme="minorEastAsia" w:hAnsiTheme="minorEastAsia" w:eastAsiaTheme="minorEastAsia" w:cstheme="minorEastAsia"/>
          <w:lang w:val="en-US" w:eastAsia="zh-CN"/>
        </w:rPr>
        <w:t>体位反馈模块采用纸箱包装，外部采用木箱包装运输，缓冲材料使用珍珠棉。</w:t>
      </w:r>
    </w:p>
    <w:p>
      <w:pPr>
        <w:pStyle w:val="4"/>
        <w:bidi w:val="0"/>
        <w:rPr>
          <w:rFonts w:hint="eastAsia"/>
        </w:rPr>
      </w:pPr>
      <w:bookmarkStart w:id="6" w:name="_Toc7972"/>
      <w:r>
        <w:rPr>
          <w:rFonts w:hint="eastAsia"/>
          <w:lang w:val="en-US" w:eastAsia="zh-CN"/>
        </w:rPr>
        <w:t>珍珠棉</w:t>
      </w:r>
      <w:bookmarkEnd w:id="6"/>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产品流通过程中，</w:t>
      </w:r>
      <w:r>
        <w:rPr>
          <w:rFonts w:hint="eastAsia" w:asciiTheme="minorEastAsia" w:hAnsiTheme="minorEastAsia" w:eastAsiaTheme="minorEastAsia" w:cstheme="minorEastAsia"/>
          <w:lang w:val="en-US" w:eastAsia="zh-CN"/>
        </w:rPr>
        <w:t>珍珠棉</w:t>
      </w:r>
      <w:r>
        <w:rPr>
          <w:rFonts w:hint="eastAsia" w:asciiTheme="minorEastAsia" w:hAnsiTheme="minorEastAsia" w:eastAsiaTheme="minorEastAsia" w:cstheme="minorEastAsia"/>
          <w:lang w:val="zh-CN" w:eastAsia="zh-CN"/>
        </w:rPr>
        <w:t>的目的是为了保证从缓冲衬垫传输到产品上的冲击加速度值小于导致产品破坏的脆值，同时使缓冲衬垫所产生的固有频率不超过导致产品破坏的临界共振频率，并避开运输工具的振动频率。</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珍珠棉是非交联闭孔结构,它是以低密度聚乙烯（LDPE）为主要原料挤压生成的高泡沫聚乙烯制品，由低密度聚乙烯脂经物理发泡产生无数的独立气泡构成，是目前世界上比较先进的保护性内包装材料。珍珠棉具有较高的弹性，外观洁白，由于是完全独立气泡体，它轻便，灵活，并能弯曲，以吸收撞击力分散</w:t>
      </w:r>
      <w:r>
        <w:rPr>
          <w:rFonts w:hint="eastAsia" w:asciiTheme="minorEastAsia" w:hAnsiTheme="minorEastAsia" w:eastAsiaTheme="minorEastAsia" w:cstheme="minorEastAsia"/>
          <w:lang w:val="en-US" w:eastAsia="zh-CN"/>
        </w:rPr>
        <w:t>达到</w:t>
      </w:r>
      <w:r>
        <w:rPr>
          <w:rFonts w:hint="eastAsia" w:asciiTheme="minorEastAsia" w:hAnsiTheme="minorEastAsia" w:eastAsiaTheme="minorEastAsia" w:cstheme="minorEastAsia"/>
          <w:lang w:val="zh-CN" w:eastAsia="zh-CN"/>
        </w:rPr>
        <w:t>缓冲的效果，克服了普通发泡胶易碎，变形和恢复的缺点,</w:t>
      </w:r>
      <w:r>
        <w:rPr>
          <w:rFonts w:hint="eastAsia" w:asciiTheme="minorEastAsia" w:hAnsiTheme="minorEastAsia" w:eastAsiaTheme="minorEastAsia" w:cstheme="minorEastAsia"/>
          <w:lang w:val="en-US" w:eastAsia="zh-CN"/>
        </w:rPr>
        <w:t>还</w:t>
      </w:r>
      <w:r>
        <w:rPr>
          <w:rFonts w:hint="eastAsia" w:asciiTheme="minorEastAsia" w:hAnsiTheme="minorEastAsia" w:eastAsiaTheme="minorEastAsia" w:cstheme="minorEastAsia"/>
          <w:lang w:val="zh-CN" w:eastAsia="zh-CN"/>
        </w:rPr>
        <w:t>有保温，隔水防潮，隔热，隔音，防摩擦，抗老化，耐腐蚀等特点。抗老化能力强，具有很好的加工性，加入静电剂的粉红色珍珠棉原料，还具有显著的防静电功能；与PO薄膜，铝膜，编织品等材料贴合，还可以增加其撕裂强度和防紫外线功能。珍珠棉是一种环保材料可以回收，防震、保温、可塑性能佳、韧性强、循环再造、抗撞力强等诸多优点，亦具有很好的抗化学性能，是传统包装材料的理想替代品。珍珠棉在产品包装方面得到广泛的运用，如电脑，电器，高档家私，皮具，手袋，鞋业等。特别是高档工艺品包装，珍珠棉与其它高档装饰布，绒布结合，具有豪华气派，又不失其良好的抗冲击保护效果。</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本次包装采用前后两块珍珠棉将体位反馈模块包裹其中，保护其不受冲击。</w:t>
      </w:r>
    </w:p>
    <w:p>
      <w:pPr>
        <w:bidi w:val="0"/>
        <w:ind w:firstLine="420" w:firstLineChars="200"/>
        <w:jc w:val="center"/>
      </w:pPr>
      <w:r>
        <w:drawing>
          <wp:inline distT="0" distB="0" distL="114300" distR="114300">
            <wp:extent cx="2419985" cy="2101215"/>
            <wp:effectExtent l="0" t="0" r="18415" b="133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0"/>
                    <a:stretch>
                      <a:fillRect/>
                    </a:stretch>
                  </pic:blipFill>
                  <pic:spPr>
                    <a:xfrm>
                      <a:off x="0" y="0"/>
                      <a:ext cx="2419985" cy="2101215"/>
                    </a:xfrm>
                    <a:prstGeom prst="rect">
                      <a:avLst/>
                    </a:prstGeom>
                    <a:noFill/>
                    <a:ln>
                      <a:noFill/>
                    </a:ln>
                  </pic:spPr>
                </pic:pic>
              </a:graphicData>
            </a:graphic>
          </wp:inline>
        </w:drawing>
      </w:r>
    </w:p>
    <w:p>
      <w:pPr>
        <w:pStyle w:val="12"/>
        <w:bidi w:val="0"/>
        <w:ind w:firstLine="400" w:firstLineChars="20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珍珠棉包装示意图</w:t>
      </w:r>
    </w:p>
    <w:p>
      <w:pPr>
        <w:pStyle w:val="4"/>
        <w:bidi w:val="0"/>
        <w:rPr>
          <w:rFonts w:hint="eastAsia"/>
          <w:lang w:eastAsia="zh-CN"/>
        </w:rPr>
      </w:pPr>
      <w:bookmarkStart w:id="7" w:name="_Toc27989"/>
      <w:r>
        <w:rPr>
          <w:rFonts w:hint="eastAsia"/>
          <w:lang w:val="en-US" w:eastAsia="zh-CN"/>
        </w:rPr>
        <w:t>纸箱</w:t>
      </w:r>
      <w:bookmarkEnd w:id="7"/>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1）单面瓦楞纸板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单面瓦楞纸板是由一张面纸和一张瓦楞纸粘合而成的。</w:t>
      </w:r>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（2）三层瓦楞纸板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三层瓦楞纸板也称单瓦楞纸板。是在一张面纸和一张面纸之间粘一张瓦楞纸形成的。</w:t>
      </w:r>
    </w:p>
    <w:p>
      <w:pPr>
        <w:bidi w:val="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（3）五层瓦楞纸板</w:t>
      </w:r>
    </w:p>
    <w:p>
      <w:pPr>
        <w:bidi w:val="0"/>
        <w:ind w:firstLine="420" w:firstLineChars="200"/>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五层瓦楞纸板也称双瓦楞纸板。是在面</w:t>
      </w:r>
      <w:r>
        <w:rPr>
          <w:rFonts w:hint="eastAsia" w:asciiTheme="minorEastAsia" w:hAnsiTheme="minorEastAsia" w:eastAsiaTheme="minorEastAsia" w:cstheme="minorEastAsia"/>
          <w:lang w:val="en-US" w:eastAsia="zh-CN"/>
        </w:rPr>
        <w:t>纸</w:t>
      </w:r>
      <w:r>
        <w:rPr>
          <w:rFonts w:hint="eastAsia" w:asciiTheme="minorEastAsia" w:hAnsiTheme="minorEastAsia" w:eastAsiaTheme="minorEastAsia" w:cstheme="minorEastAsia"/>
          <w:lang w:val="zh-CN" w:eastAsia="zh-CN"/>
        </w:rPr>
        <w:t>、芯纸、里纸之间粘二张瓦楞纸形成的。</w:t>
      </w:r>
    </w:p>
    <w:p>
      <w:pPr>
        <w:pStyle w:val="12"/>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表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SEQ 表 \* ARABIC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lang w:val="en-US" w:eastAsia="zh-CN"/>
        </w:rPr>
        <w:t xml:space="preserve">  瓦楞纸箱选用标准</w:t>
      </w:r>
    </w:p>
    <w:tbl>
      <w:tblPr>
        <w:tblStyle w:val="3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40"/>
        <w:gridCol w:w="2971"/>
        <w:gridCol w:w="27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60" w:hRule="atLeast"/>
          <w:jc w:val="center"/>
        </w:trPr>
        <w:tc>
          <w:tcPr>
            <w:tcW w:w="2840"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种类</w:t>
            </w: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内装物最大重量（</w:t>
            </w:r>
            <w:r>
              <w:rPr>
                <w:rFonts w:hint="eastAsia" w:asciiTheme="minorEastAsia" w:hAnsiTheme="minorEastAsia" w:eastAsiaTheme="minorEastAsia" w:cstheme="minorEastAsia"/>
                <w:lang w:val="en-US" w:eastAsia="zh-CN"/>
              </w:rPr>
              <w:t>k</w:t>
            </w:r>
            <w:r>
              <w:rPr>
                <w:rFonts w:hint="eastAsia" w:asciiTheme="minorEastAsia" w:hAnsiTheme="minorEastAsia" w:eastAsiaTheme="minorEastAsia" w:cstheme="minorEastAsia"/>
                <w:lang w:val="zh-CN" w:eastAsia="zh-CN"/>
              </w:rPr>
              <w:t>g）</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最大综合尺寸（mm）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1" w:hRule="atLeast"/>
          <w:jc w:val="center"/>
        </w:trPr>
        <w:tc>
          <w:tcPr>
            <w:tcW w:w="2840" w:type="dxa"/>
            <w:vMerge w:val="restart"/>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单瓦楞纸箱</w:t>
            </w: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5</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1750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840" w:type="dxa"/>
            <w:vMerge w:val="continue"/>
            <w:shd w:val="clear" w:color="auto" w:fill="auto"/>
            <w:vAlign w:val="center"/>
          </w:tcPr>
          <w:p>
            <w:pPr>
              <w:bidi w:val="0"/>
              <w:jc w:val="center"/>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40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restart"/>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双瓦楞纸箱</w:t>
            </w: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15</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1400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30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1750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40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840" w:type="dxa"/>
            <w:vMerge w:val="continue"/>
            <w:shd w:val="clear" w:color="auto" w:fill="auto"/>
            <w:vAlign w:val="center"/>
          </w:tcPr>
          <w:p>
            <w:pPr>
              <w:bidi w:val="0"/>
              <w:rPr>
                <w:rFonts w:hint="eastAsia" w:asciiTheme="minorEastAsia" w:hAnsiTheme="minorEastAsia" w:eastAsiaTheme="minorEastAsia" w:cstheme="minorEastAsia"/>
                <w:lang w:val="zh-CN" w:eastAsia="zh-CN"/>
              </w:rPr>
            </w:pPr>
          </w:p>
        </w:tc>
        <w:tc>
          <w:tcPr>
            <w:tcW w:w="297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50</w:t>
            </w:r>
          </w:p>
        </w:tc>
        <w:tc>
          <w:tcPr>
            <w:tcW w:w="2711" w:type="dxa"/>
            <w:shd w:val="clear" w:color="auto" w:fill="auto"/>
            <w:vAlign w:val="center"/>
          </w:tcPr>
          <w:p>
            <w:pPr>
              <w:bidi w:val="0"/>
              <w:jc w:val="center"/>
              <w:rPr>
                <w:rFonts w:hint="eastAsia" w:asciiTheme="minorEastAsia" w:hAnsiTheme="minorEastAsia" w:eastAsiaTheme="minorEastAsia" w:cstheme="minorEastAsia"/>
                <w:lang w:val="zh-CN" w:eastAsia="zh-CN"/>
              </w:rPr>
            </w:pPr>
            <w:r>
              <w:rPr>
                <w:rFonts w:hint="eastAsia" w:asciiTheme="minorEastAsia" w:hAnsiTheme="minorEastAsia" w:eastAsiaTheme="minorEastAsia" w:cstheme="minorEastAsia"/>
                <w:lang w:val="zh-CN" w:eastAsia="zh-CN"/>
              </w:rPr>
              <w:t>2500</w:t>
            </w:r>
          </w:p>
        </w:tc>
      </w:tr>
    </w:tbl>
    <w:p>
      <w:pPr>
        <w:bidi w:val="0"/>
        <w:rPr>
          <w:rFonts w:hint="eastAsia" w:asciiTheme="minorEastAsia" w:hAnsiTheme="minorEastAsia" w:eastAsiaTheme="minorEastAsia" w:cstheme="minorEastAsia"/>
          <w:b/>
          <w:bCs/>
          <w:sz w:val="18"/>
          <w:szCs w:val="18"/>
          <w:lang w:val="zh-CN" w:eastAsia="zh-CN"/>
        </w:rPr>
      </w:pPr>
      <w:r>
        <w:rPr>
          <w:rFonts w:hint="eastAsia" w:asciiTheme="minorEastAsia" w:hAnsiTheme="minorEastAsia" w:eastAsiaTheme="minorEastAsia" w:cstheme="minorEastAsia"/>
          <w:b/>
          <w:bCs/>
          <w:sz w:val="18"/>
          <w:szCs w:val="18"/>
          <w:lang w:val="zh-CN" w:eastAsia="zh-CN"/>
        </w:rPr>
        <w:t>注：纸箱的综合尺寸是指其内尺寸（长、宽、高之和）。</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综上所述，本次纸箱包装均选用5层瓦楞纸包装，示意图如下：</w:t>
      </w:r>
    </w:p>
    <w:p>
      <w:pPr>
        <w:bidi w:val="0"/>
        <w:ind w:firstLine="420" w:firstLineChars="200"/>
        <w:jc w:val="center"/>
      </w:pPr>
      <w:r>
        <w:drawing>
          <wp:inline distT="0" distB="0" distL="114300" distR="114300">
            <wp:extent cx="3454400" cy="2030730"/>
            <wp:effectExtent l="0" t="0" r="1270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stretch>
                      <a:fillRect/>
                    </a:stretch>
                  </pic:blipFill>
                  <pic:spPr>
                    <a:xfrm>
                      <a:off x="0" y="0"/>
                      <a:ext cx="3454400" cy="2030730"/>
                    </a:xfrm>
                    <a:prstGeom prst="rect">
                      <a:avLst/>
                    </a:prstGeom>
                    <a:noFill/>
                    <a:ln>
                      <a:noFill/>
                    </a:ln>
                  </pic:spPr>
                </pic:pic>
              </a:graphicData>
            </a:graphic>
          </wp:inline>
        </w:drawing>
      </w:r>
    </w:p>
    <w:p>
      <w:pPr>
        <w:pStyle w:val="12"/>
        <w:bidi w:val="0"/>
        <w:ind w:firstLine="400" w:firstLineChars="200"/>
        <w:jc w:val="center"/>
        <w:rPr>
          <w:rFonts w:hint="eastAsia"/>
          <w:lang w:val="zh-CN"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纸箱示意图</w:t>
      </w:r>
    </w:p>
    <w:p>
      <w:pPr>
        <w:pStyle w:val="3"/>
        <w:bidi w:val="0"/>
        <w:rPr>
          <w:rFonts w:hint="eastAsia"/>
        </w:rPr>
      </w:pPr>
      <w:bookmarkStart w:id="8" w:name="5497380-5735294-1_4"/>
      <w:bookmarkEnd w:id="8"/>
      <w:bookmarkStart w:id="9" w:name="_Toc16950"/>
      <w:r>
        <w:rPr>
          <w:rFonts w:hint="eastAsia"/>
          <w:lang w:val="en-US" w:eastAsia="zh-CN"/>
        </w:rPr>
        <w:t>包装印刷内容要求</w:t>
      </w:r>
      <w:bookmarkEnd w:id="9"/>
    </w:p>
    <w:p>
      <w:pPr>
        <w:rPr>
          <w:rFonts w:hint="eastAsia"/>
          <w:lang w:val="en-US" w:eastAsia="zh-CN"/>
        </w:rPr>
      </w:pPr>
      <w:r>
        <w:rPr>
          <w:rFonts w:hint="eastAsia"/>
          <w:lang w:val="en-US" w:eastAsia="zh-CN"/>
        </w:rPr>
        <w:t xml:space="preserve">   根据法规和规定的要求，设计包装印刷内容，如下图所示：</w:t>
      </w:r>
    </w:p>
    <w:p>
      <w:pPr>
        <w:rPr>
          <w:rFonts w:hint="default"/>
          <w:lang w:val="en-US" w:eastAsia="zh-CN"/>
        </w:rPr>
      </w:pPr>
      <w:r>
        <w:rPr>
          <w:rFonts w:hint="eastAsia"/>
          <w:lang w:val="en-US" w:eastAsia="zh-CN"/>
        </w:rPr>
        <w:t xml:space="preserve">   其中虚线框为UDI编码预留位置，编号和生产日期后期生产时按照实际喷码。</w:t>
      </w:r>
    </w:p>
    <w:p>
      <w:pPr>
        <w:jc w:val="center"/>
      </w:pPr>
      <w:r>
        <w:drawing>
          <wp:inline distT="0" distB="0" distL="114300" distR="114300">
            <wp:extent cx="4431030" cy="4431030"/>
            <wp:effectExtent l="0" t="0" r="7620" b="762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2"/>
                    <a:stretch>
                      <a:fillRect/>
                    </a:stretch>
                  </pic:blipFill>
                  <pic:spPr>
                    <a:xfrm>
                      <a:off x="0" y="0"/>
                      <a:ext cx="4431030" cy="4431030"/>
                    </a:xfrm>
                    <a:prstGeom prst="rect">
                      <a:avLst/>
                    </a:prstGeom>
                    <a:noFill/>
                    <a:ln>
                      <a:noFill/>
                    </a:ln>
                  </pic:spPr>
                </pic:pic>
              </a:graphicData>
            </a:graphic>
          </wp:inline>
        </w:drawing>
      </w:r>
    </w:p>
    <w:p>
      <w:pPr>
        <w:pStyle w:val="12"/>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印刷内容</w:t>
      </w:r>
    </w:p>
    <w:p>
      <w:pPr>
        <w:pStyle w:val="2"/>
        <w:bidi w:val="0"/>
        <w:rPr>
          <w:rFonts w:hint="eastAsia"/>
          <w:color w:val="auto"/>
          <w:lang w:val="zh-CN" w:eastAsia="zh-CN"/>
        </w:rPr>
      </w:pPr>
      <w:bookmarkStart w:id="10" w:name="_Toc423"/>
      <w:r>
        <w:rPr>
          <w:rFonts w:hint="eastAsia"/>
          <w:color w:val="auto"/>
          <w:lang w:val="en-US" w:eastAsia="zh-CN"/>
        </w:rPr>
        <w:t>标签方案</w:t>
      </w:r>
      <w:bookmarkEnd w:id="10"/>
    </w:p>
    <w:p>
      <w:pPr>
        <w:jc w:val="both"/>
      </w:pPr>
      <w:r>
        <w:rPr>
          <w:rFonts w:hint="eastAsia"/>
          <w:lang w:val="en-US" w:eastAsia="zh-CN"/>
        </w:rPr>
        <w:t>标签方案如下图：</w:t>
      </w:r>
    </w:p>
    <w:p>
      <w:pPr>
        <w:rPr>
          <w:rFonts w:hint="eastAsia"/>
          <w:lang w:val="zh-CN" w:eastAsia="zh-CN"/>
        </w:rPr>
      </w:pPr>
    </w:p>
    <w:bookmarkEnd w:id="1"/>
    <w:p>
      <w:pPr>
        <w:jc w:val="center"/>
      </w:pPr>
      <w:r>
        <w:drawing>
          <wp:inline distT="0" distB="0" distL="114300" distR="114300">
            <wp:extent cx="1971675" cy="971550"/>
            <wp:effectExtent l="0" t="0" r="952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23"/>
                    <a:stretch>
                      <a:fillRect/>
                    </a:stretch>
                  </pic:blipFill>
                  <pic:spPr>
                    <a:xfrm>
                      <a:off x="0" y="0"/>
                      <a:ext cx="1971675" cy="971550"/>
                    </a:xfrm>
                    <a:prstGeom prst="rect">
                      <a:avLst/>
                    </a:prstGeom>
                    <a:noFill/>
                    <a:ln>
                      <a:noFill/>
                    </a:ln>
                  </pic:spPr>
                </pic:pic>
              </a:graphicData>
            </a:graphic>
          </wp:inline>
        </w:drawing>
      </w:r>
    </w:p>
    <w:p>
      <w:pPr>
        <w:pStyle w:val="12"/>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标签方案图</w:t>
      </w:r>
    </w:p>
    <w:p>
      <w:pPr>
        <w:jc w:val="both"/>
        <w:rPr>
          <w:rFonts w:hint="eastAsia"/>
          <w:lang w:val="en-US" w:eastAsia="zh-CN"/>
        </w:rPr>
      </w:pPr>
      <w:r>
        <w:rPr>
          <w:rFonts w:hint="eastAsia"/>
          <w:lang w:val="en-US" w:eastAsia="zh-CN"/>
        </w:rPr>
        <w:t>大小：43mmx20mm</w:t>
      </w:r>
    </w:p>
    <w:p>
      <w:pPr>
        <w:jc w:val="both"/>
      </w:pPr>
      <w:r>
        <w:rPr>
          <w:rFonts w:hint="eastAsia"/>
          <w:lang w:val="en-US" w:eastAsia="zh-CN"/>
        </w:rPr>
        <w:t>位置：位于体位反馈模块上外壳中间。</w:t>
      </w:r>
    </w:p>
    <w:sectPr>
      <w:footerReference r:id="rId18"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1"/>
                            <w:spacing w:before="120" w:after="12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3"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s0lY7tAAAAAFAQAADwAAAAAAAAABACAAAAAiAAAAZHJzL2Rvd25yZXYueG1s&#10;UEsBAhQAFAAAAAgAh07iQF4xK6g5AgAAcAQAAA4AAAAAAAAAAQAgAAAAHwEAAGRycy9lMm9Eb2Mu&#10;eG1sUEsFBgAAAAAGAAYAWQEAAMoFAAAAAA==&#10;">
              <v:fill on="f" focussize="0,0"/>
              <v:stroke on="f" weight="0.5pt"/>
              <v:imagedata o:title=""/>
              <o:lock v:ext="edit" aspectratio="f"/>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2054"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2053" o:spt="136" type="#_x0000_t136" style="position:absolute;left:0pt;height:195.15pt;width:390.35pt;mso-position-horizontal:center;mso-position-horizontal-relative:margin;mso-position-vertical:center;mso-position-vertical-relative:margin;rotation:20643840f;z-index:-25165209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spacing w:before="120" w:after="120"/>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2057"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2056"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8" o:spid="_x0000_s2063" o:spt="136" type="#_x0000_t136" style="position:absolute;left:0pt;height:195.15pt;width:390.35pt;mso-position-horizontal:center;mso-position-horizontal-relative:margin;mso-position-vertical:center;mso-position-vertical-relative:margin;rotation:20643840f;z-index:-251646976;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7" o:spid="_x0000_s2062"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7A1FC"/>
    <w:multiLevelType w:val="multilevel"/>
    <w:tmpl w:val="CC67A1F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185D0F"/>
    <w:rsid w:val="014F5E6A"/>
    <w:rsid w:val="03DC63F8"/>
    <w:rsid w:val="045C2171"/>
    <w:rsid w:val="0550043D"/>
    <w:rsid w:val="06003B87"/>
    <w:rsid w:val="06856B77"/>
    <w:rsid w:val="07233366"/>
    <w:rsid w:val="08A36D12"/>
    <w:rsid w:val="09001993"/>
    <w:rsid w:val="09436547"/>
    <w:rsid w:val="09D65B90"/>
    <w:rsid w:val="0BE83201"/>
    <w:rsid w:val="0CAB2DD0"/>
    <w:rsid w:val="0CF52A6C"/>
    <w:rsid w:val="0DF6018C"/>
    <w:rsid w:val="0E55241B"/>
    <w:rsid w:val="0F9774E6"/>
    <w:rsid w:val="100033DC"/>
    <w:rsid w:val="115630D4"/>
    <w:rsid w:val="11B05470"/>
    <w:rsid w:val="13BF3827"/>
    <w:rsid w:val="158037AF"/>
    <w:rsid w:val="15B4486D"/>
    <w:rsid w:val="16091069"/>
    <w:rsid w:val="16444FD4"/>
    <w:rsid w:val="17686555"/>
    <w:rsid w:val="17826827"/>
    <w:rsid w:val="17A61B1A"/>
    <w:rsid w:val="17BD471E"/>
    <w:rsid w:val="19CE2367"/>
    <w:rsid w:val="1A0D2FB2"/>
    <w:rsid w:val="1A4B6821"/>
    <w:rsid w:val="1B3536E2"/>
    <w:rsid w:val="1D5F5422"/>
    <w:rsid w:val="1E890F8D"/>
    <w:rsid w:val="1EC61B24"/>
    <w:rsid w:val="1EFA772E"/>
    <w:rsid w:val="20105ECE"/>
    <w:rsid w:val="205958CB"/>
    <w:rsid w:val="205D1400"/>
    <w:rsid w:val="20DA5467"/>
    <w:rsid w:val="22A277CF"/>
    <w:rsid w:val="234F420E"/>
    <w:rsid w:val="252B1EF8"/>
    <w:rsid w:val="25350536"/>
    <w:rsid w:val="25EF207E"/>
    <w:rsid w:val="27425A07"/>
    <w:rsid w:val="28267AB7"/>
    <w:rsid w:val="2914369F"/>
    <w:rsid w:val="297C1CFE"/>
    <w:rsid w:val="29963BF5"/>
    <w:rsid w:val="2C8E2198"/>
    <w:rsid w:val="2D9A053C"/>
    <w:rsid w:val="2E062B73"/>
    <w:rsid w:val="2E592729"/>
    <w:rsid w:val="2EB451EF"/>
    <w:rsid w:val="2FD15513"/>
    <w:rsid w:val="30251633"/>
    <w:rsid w:val="304D7993"/>
    <w:rsid w:val="314D2F81"/>
    <w:rsid w:val="31991A5B"/>
    <w:rsid w:val="326130F1"/>
    <w:rsid w:val="327D2DB8"/>
    <w:rsid w:val="34722F78"/>
    <w:rsid w:val="34D843D2"/>
    <w:rsid w:val="352D24BD"/>
    <w:rsid w:val="366E334A"/>
    <w:rsid w:val="36CE4C86"/>
    <w:rsid w:val="36DE590A"/>
    <w:rsid w:val="377106A6"/>
    <w:rsid w:val="387F4B11"/>
    <w:rsid w:val="38846568"/>
    <w:rsid w:val="38EB6331"/>
    <w:rsid w:val="38F053D5"/>
    <w:rsid w:val="3B555499"/>
    <w:rsid w:val="3C325697"/>
    <w:rsid w:val="3FB309E5"/>
    <w:rsid w:val="41617C73"/>
    <w:rsid w:val="41B60249"/>
    <w:rsid w:val="41D71932"/>
    <w:rsid w:val="423C7FFD"/>
    <w:rsid w:val="45170D3A"/>
    <w:rsid w:val="455D3067"/>
    <w:rsid w:val="466A5147"/>
    <w:rsid w:val="472A1355"/>
    <w:rsid w:val="48555247"/>
    <w:rsid w:val="492D0F03"/>
    <w:rsid w:val="4AA46683"/>
    <w:rsid w:val="4AA963F7"/>
    <w:rsid w:val="4AD53E5C"/>
    <w:rsid w:val="4B6D6660"/>
    <w:rsid w:val="4CDD10FF"/>
    <w:rsid w:val="4CFC0164"/>
    <w:rsid w:val="4E9A622A"/>
    <w:rsid w:val="4F9656A1"/>
    <w:rsid w:val="4FD02C81"/>
    <w:rsid w:val="51085CBF"/>
    <w:rsid w:val="53DB132E"/>
    <w:rsid w:val="552D5FC7"/>
    <w:rsid w:val="55EA4774"/>
    <w:rsid w:val="56886AA6"/>
    <w:rsid w:val="56906CBD"/>
    <w:rsid w:val="5803223F"/>
    <w:rsid w:val="58F34944"/>
    <w:rsid w:val="5A5D165A"/>
    <w:rsid w:val="5A6C7FCF"/>
    <w:rsid w:val="5A7320DF"/>
    <w:rsid w:val="5CD6717E"/>
    <w:rsid w:val="5D0203C6"/>
    <w:rsid w:val="5D061663"/>
    <w:rsid w:val="5EA32E8F"/>
    <w:rsid w:val="61FE71C1"/>
    <w:rsid w:val="62293141"/>
    <w:rsid w:val="63F050B3"/>
    <w:rsid w:val="644E5B98"/>
    <w:rsid w:val="64D060E3"/>
    <w:rsid w:val="65DF0306"/>
    <w:rsid w:val="66336C28"/>
    <w:rsid w:val="6636079B"/>
    <w:rsid w:val="69C36FE3"/>
    <w:rsid w:val="6A2C71C8"/>
    <w:rsid w:val="6BCB1ABC"/>
    <w:rsid w:val="6C924CF7"/>
    <w:rsid w:val="6F250331"/>
    <w:rsid w:val="713050D0"/>
    <w:rsid w:val="72284B08"/>
    <w:rsid w:val="72663594"/>
    <w:rsid w:val="72BB3ABC"/>
    <w:rsid w:val="733D4716"/>
    <w:rsid w:val="74FD47C5"/>
    <w:rsid w:val="751A1B96"/>
    <w:rsid w:val="76BE191E"/>
    <w:rsid w:val="76E0667F"/>
    <w:rsid w:val="783B5621"/>
    <w:rsid w:val="78A551AB"/>
    <w:rsid w:val="7C131938"/>
    <w:rsid w:val="7DDD072C"/>
    <w:rsid w:val="7DEC57DC"/>
    <w:rsid w:val="7E2109EA"/>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semiHidden="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beforeLines="50" w:afterLines="50" w:line="360" w:lineRule="auto"/>
      <w:jc w:val="both"/>
    </w:pPr>
    <w:rPr>
      <w:rFonts w:ascii="Arial" w:hAnsi="Arial" w:eastAsia="宋体" w:cs="Arial"/>
      <w:kern w:val="2"/>
      <w:sz w:val="21"/>
      <w:szCs w:val="24"/>
      <w:lang w:val="en-US" w:eastAsia="zh-CN" w:bidi="ar-SA"/>
    </w:rPr>
  </w:style>
  <w:style w:type="paragraph" w:styleId="2">
    <w:name w:val="heading 1"/>
    <w:basedOn w:val="1"/>
    <w:next w:val="1"/>
    <w:link w:val="46"/>
    <w:qFormat/>
    <w:uiPriority w:val="0"/>
    <w:pPr>
      <w:keepNext/>
      <w:keepLines/>
      <w:numPr>
        <w:ilvl w:val="0"/>
        <w:numId w:val="1"/>
      </w:numPr>
      <w:spacing w:beforeLines="100" w:afterLines="100"/>
      <w:ind w:left="431" w:hanging="431"/>
      <w:outlineLvl w:val="0"/>
    </w:pPr>
    <w:rPr>
      <w:b/>
      <w:bCs/>
      <w:kern w:val="44"/>
      <w:sz w:val="28"/>
      <w:szCs w:val="44"/>
    </w:rPr>
  </w:style>
  <w:style w:type="paragraph" w:styleId="3">
    <w:name w:val="heading 2"/>
    <w:basedOn w:val="1"/>
    <w:next w:val="1"/>
    <w:link w:val="45"/>
    <w:qFormat/>
    <w:uiPriority w:val="0"/>
    <w:pPr>
      <w:keepNext/>
      <w:keepLines/>
      <w:numPr>
        <w:ilvl w:val="1"/>
        <w:numId w:val="1"/>
      </w:numPr>
      <w:spacing w:before="200" w:after="200"/>
      <w:outlineLvl w:val="1"/>
    </w:pPr>
    <w:rPr>
      <w:b/>
      <w:bCs/>
      <w:sz w:val="24"/>
      <w:szCs w:val="32"/>
    </w:rPr>
  </w:style>
  <w:style w:type="paragraph" w:styleId="4">
    <w:name w:val="heading 3"/>
    <w:basedOn w:val="1"/>
    <w:next w:val="1"/>
    <w:link w:val="47"/>
    <w:qFormat/>
    <w:uiPriority w:val="0"/>
    <w:pPr>
      <w:keepNext/>
      <w:keepLines/>
      <w:numPr>
        <w:ilvl w:val="2"/>
        <w:numId w:val="1"/>
      </w:numPr>
      <w:spacing w:before="260" w:after="260" w:line="416" w:lineRule="auto"/>
      <w:outlineLvl w:val="2"/>
    </w:pPr>
    <w:rPr>
      <w:b/>
      <w:bCs/>
      <w:sz w:val="24"/>
      <w:szCs w:val="32"/>
    </w:rPr>
  </w:style>
  <w:style w:type="paragraph" w:styleId="5">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6">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7">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8">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9">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0">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2520" w:leftChars="1200"/>
    </w:pPr>
  </w:style>
  <w:style w:type="paragraph" w:styleId="12">
    <w:name w:val="caption"/>
    <w:basedOn w:val="1"/>
    <w:next w:val="1"/>
    <w:semiHidden/>
    <w:unhideWhenUsed/>
    <w:qFormat/>
    <w:uiPriority w:val="35"/>
    <w:rPr>
      <w:rFonts w:ascii="Arial" w:hAnsi="Arial" w:eastAsia="黑体"/>
      <w:sz w:val="20"/>
    </w:r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link w:val="50"/>
    <w:semiHidden/>
    <w:qFormat/>
    <w:uiPriority w:val="0"/>
    <w:pPr>
      <w:ind w:left="1680" w:leftChars="800"/>
    </w:pPr>
  </w:style>
  <w:style w:type="paragraph" w:styleId="18">
    <w:name w:val="toc 3"/>
    <w:basedOn w:val="1"/>
    <w:next w:val="1"/>
    <w:qFormat/>
    <w:uiPriority w:val="39"/>
    <w:pPr>
      <w:spacing w:before="50" w:after="50"/>
      <w:ind w:left="840" w:leftChars="400"/>
    </w:pPr>
    <w:rPr>
      <w:rFonts w:ascii="Arial" w:hAnsi="Arial"/>
      <w:sz w:val="24"/>
    </w:r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before="50" w:after="50" w:line="240" w:lineRule="auto"/>
      <w:jc w:val="center"/>
    </w:pPr>
    <w:rPr>
      <w:rFonts w:ascii="Arial" w:hAnsi="Arial"/>
      <w:sz w:val="28"/>
    </w:r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before="50" w:after="50" w:line="240" w:lineRule="auto"/>
      <w:ind w:left="420" w:leftChars="200"/>
    </w:pPr>
    <w:rPr>
      <w:rFonts w:ascii="Arial" w:hAnsi="Arial"/>
      <w:sz w:val="24"/>
    </w:rPr>
  </w:style>
  <w:style w:type="paragraph" w:styleId="27">
    <w:name w:val="toc 9"/>
    <w:basedOn w:val="1"/>
    <w:next w:val="1"/>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5"/>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 w:type="character" w:customStyle="1" w:styleId="45">
    <w:name w:val="标题 2 Char"/>
    <w:link w:val="3"/>
    <w:qFormat/>
    <w:uiPriority w:val="0"/>
    <w:rPr>
      <w:b/>
      <w:bCs/>
      <w:sz w:val="24"/>
      <w:szCs w:val="32"/>
    </w:rPr>
  </w:style>
  <w:style w:type="character" w:customStyle="1" w:styleId="46">
    <w:name w:val="标题 1 Char"/>
    <w:link w:val="2"/>
    <w:qFormat/>
    <w:uiPriority w:val="0"/>
    <w:rPr>
      <w:b/>
      <w:bCs/>
      <w:kern w:val="44"/>
      <w:sz w:val="28"/>
      <w:szCs w:val="44"/>
    </w:rPr>
  </w:style>
  <w:style w:type="character" w:customStyle="1" w:styleId="47">
    <w:name w:val="标题 3 Char"/>
    <w:link w:val="4"/>
    <w:qFormat/>
    <w:uiPriority w:val="0"/>
    <w:rPr>
      <w:b/>
      <w:bCs/>
      <w:sz w:val="24"/>
      <w:szCs w:val="32"/>
    </w:rPr>
  </w:style>
  <w:style w:type="paragraph" w:customStyle="1" w:styleId="48">
    <w:name w:val="WPSOffice手动目录 3"/>
    <w:qFormat/>
    <w:uiPriority w:val="0"/>
    <w:pPr>
      <w:ind w:leftChars="400"/>
    </w:pPr>
    <w:rPr>
      <w:rFonts w:ascii="Times New Roman" w:hAnsi="Times New Roman" w:eastAsia="宋体" w:cs="Times New Roman"/>
      <w:sz w:val="20"/>
      <w:szCs w:val="20"/>
    </w:rPr>
  </w:style>
  <w:style w:type="paragraph" w:styleId="4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50">
    <w:name w:val="目录 5 Char"/>
    <w:link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4.png"/><Relationship Id="rId22" Type="http://schemas.openxmlformats.org/officeDocument/2006/relationships/image" Target="media/image3.png"/><Relationship Id="rId21" Type="http://schemas.openxmlformats.org/officeDocument/2006/relationships/image" Target="media/image2.png"/><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6.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3"/>
    <customShpInfo spid="_x0000_s1026" textRotate="1"/>
    <customShpInfo spid="_x0000_s2057"/>
    <customShpInfo spid="_x0000_s2056"/>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8</Pages>
  <Words>1421</Words>
  <Characters>1552</Characters>
  <Lines>3</Lines>
  <Paragraphs>1</Paragraphs>
  <TotalTime>1</TotalTime>
  <ScaleCrop>false</ScaleCrop>
  <LinksUpToDate>false</LinksUpToDate>
  <CharactersWithSpaces>1597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2021-10-25T05:40:00Z</cp:lastPrinted>
  <dcterms:modified xsi:type="dcterms:W3CDTF">2022-12-09T01:33:59Z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E1CE2632AF0C455BB99000C0853D0CEE</vt:lpwstr>
  </property>
</Properties>
</file>