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mc:AlternateContent>
          <mc:Choice Requires="wps">
            <w:drawing>
              <wp:anchor distT="0" distB="0" distL="114300" distR="114300" simplePos="0" relativeHeight="251660288" behindDoc="0" locked="0" layoutInCell="1" allowOverlap="1">
                <wp:simplePos x="0" y="0"/>
                <wp:positionH relativeFrom="column">
                  <wp:posOffset>3260725</wp:posOffset>
                </wp:positionH>
                <wp:positionV relativeFrom="paragraph">
                  <wp:posOffset>43815</wp:posOffset>
                </wp:positionV>
                <wp:extent cx="2273300" cy="521970"/>
                <wp:effectExtent l="0" t="0" r="0" b="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pPr>
                            <w:r>
                              <w:rPr>
                                <w:rFonts w:hint="eastAsia"/>
                              </w:rPr>
                              <w:t>MS001-</w:t>
                            </w:r>
                            <w:r>
                              <w:rPr>
                                <w:rFonts w:hint="eastAsia"/>
                                <w:lang w:val="en-US" w:eastAsia="zh-CN"/>
                              </w:rPr>
                              <w:t>A</w:t>
                            </w:r>
                            <w:r>
                              <w:rPr>
                                <w:rFonts w:hint="eastAsia"/>
                              </w:rPr>
                              <w:t>.01</w:t>
                            </w:r>
                            <w:r>
                              <w:rPr>
                                <w:rFonts w:hint="eastAsia"/>
                                <w:color w:val="auto"/>
                                <w:lang w:val="en-US" w:eastAsia="zh-CN"/>
                              </w:rPr>
                              <w:t>.003BQ</w:t>
                            </w:r>
                            <w:r>
                              <w:rPr>
                                <w:rFonts w:hint="eastAsia"/>
                                <w:color w:val="auto"/>
                              </w:rPr>
                              <w:t>.</w:t>
                            </w:r>
                            <w:r>
                              <w:rPr>
                                <w:rFonts w:hint="eastAsia"/>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3.45pt;height:41.1pt;width:179pt;z-index:251660288;mso-width-relative:page;mso-height-relative:page;" fillcolor="#FFFFFF" filled="t" stroked="f" coordsize="21600,21600" o:gfxdata="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8i&#10;1dMAAAAIAQAADwAAAAAAAAABACAAAAAiAAAAZHJzL2Rvd25yZXYueG1sUEsBAhQAFAAAAAgAh07i&#10;QP50pAZgAgAAqAQAAA4AAAAAAAAAAQAgAAAAIgEAAGRycy9lMm9Eb2MueG1sUEsFBgAAAAAGAAYA&#10;WQEAAPQFAAAAAA==&#10;">
                <v:fill on="t" focussize="0,0"/>
                <v:stroke on="f" weight="0.5pt"/>
                <v:imagedata o:title=""/>
                <o:lock v:ext="edit" aspectratio="f"/>
                <v:textbox>
                  <w:txbxContent>
                    <w:p>
                      <w:pPr>
                        <w:spacing w:before="156" w:after="156"/>
                      </w:pPr>
                      <w:r>
                        <w:rPr>
                          <w:rFonts w:hint="eastAsia"/>
                        </w:rPr>
                        <w:t>MS001-</w:t>
                      </w:r>
                      <w:r>
                        <w:rPr>
                          <w:rFonts w:hint="eastAsia"/>
                          <w:lang w:val="en-US" w:eastAsia="zh-CN"/>
                        </w:rPr>
                        <w:t>A</w:t>
                      </w:r>
                      <w:r>
                        <w:rPr>
                          <w:rFonts w:hint="eastAsia"/>
                        </w:rPr>
                        <w:t>.01</w:t>
                      </w:r>
                      <w:r>
                        <w:rPr>
                          <w:rFonts w:hint="eastAsia"/>
                          <w:color w:val="auto"/>
                          <w:lang w:val="en-US" w:eastAsia="zh-CN"/>
                        </w:rPr>
                        <w:t>.003BQ</w:t>
                      </w:r>
                      <w:r>
                        <w:rPr>
                          <w:rFonts w:hint="eastAsia"/>
                          <w:color w:val="auto"/>
                        </w:rPr>
                        <w:t>.</w:t>
                      </w:r>
                      <w:r>
                        <w:rPr>
                          <w:rFonts w:hint="eastAsia"/>
                        </w:rPr>
                        <w:t>1.0</w:t>
                      </w:r>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269240</wp:posOffset>
                </wp:positionH>
                <wp:positionV relativeFrom="paragraph">
                  <wp:posOffset>179705</wp:posOffset>
                </wp:positionV>
                <wp:extent cx="4706620" cy="1426210"/>
                <wp:effectExtent l="0" t="0" r="0" b="0"/>
                <wp:wrapNone/>
                <wp:docPr id="1" name="文本框 6"/>
                <wp:cNvGraphicFramePr/>
                <a:graphic xmlns:a="http://schemas.openxmlformats.org/drawingml/2006/main">
                  <a:graphicData uri="http://schemas.microsoft.com/office/word/2010/wordprocessingShape">
                    <wps:wsp>
                      <wps:cNvSpPr txBox="1"/>
                      <wps:spPr>
                        <a:xfrm>
                          <a:off x="0" y="0"/>
                          <a:ext cx="4706620" cy="1426210"/>
                        </a:xfrm>
                        <a:prstGeom prst="rect">
                          <a:avLst/>
                        </a:prstGeom>
                        <a:noFill/>
                        <a:ln w="6350">
                          <a:noFill/>
                        </a:ln>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规划模块</w:t>
                            </w:r>
                          </w:p>
                          <w:p>
                            <w:pPr>
                              <w:spacing w:before="156" w:after="156"/>
                              <w:jc w:val="center"/>
                              <w:rPr>
                                <w:rFonts w:hint="default" w:ascii="黑体" w:hAnsi="黑体" w:eastAsia="黑体" w:cs="黑体"/>
                                <w:sz w:val="56"/>
                                <w:szCs w:val="96"/>
                                <w:lang w:val="en-US" w:eastAsia="zh-CN"/>
                              </w:rPr>
                            </w:pPr>
                          </w:p>
                          <w:p>
                            <w:pPr>
                              <w:rPr>
                                <w:rFonts w:hint="default"/>
                                <w:lang w:val="en-US" w:eastAsia="zh-CN"/>
                              </w:rPr>
                            </w:pPr>
                          </w:p>
                        </w:txbxContent>
                      </wps:txbx>
                      <wps:bodyPr upright="1"/>
                    </wps:wsp>
                  </a:graphicData>
                </a:graphic>
              </wp:anchor>
            </w:drawing>
          </mc:Choice>
          <mc:Fallback>
            <w:pict>
              <v:shape id="文本框 6" o:spid="_x0000_s1026" o:spt="202" type="#_x0000_t202" style="position:absolute;left:0pt;margin-left:21.2pt;margin-top:14.15pt;height:112.3pt;width:370.6pt;z-index:251659264;mso-width-relative:page;mso-height-relative:page;" filled="f" stroked="f" coordsize="21600,21600" o:gfxdata="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h42Mw2wAAAAkBAAAPAAAAAAAAAAEAIAAAACIAAABkcnMvZG93bnJldi54bWxQSwECFAAU&#10;AAAACACHTuJALUL3n7UBAABYAwAADgAAAAAAAAABACAAAAAqAQAAZHJzL2Uyb0RvYy54bWxQSwUG&#10;AAAAAAYABgBZAQAAUQUAAAAA&#10;">
                <v:fill on="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规划模块</w:t>
                      </w:r>
                    </w:p>
                    <w:p>
                      <w:pPr>
                        <w:spacing w:before="156" w:after="156"/>
                        <w:jc w:val="center"/>
                        <w:rPr>
                          <w:rFonts w:hint="default" w:ascii="黑体" w:hAnsi="黑体" w:eastAsia="黑体" w:cs="黑体"/>
                          <w:sz w:val="56"/>
                          <w:szCs w:val="96"/>
                          <w:lang w:val="en-US" w:eastAsia="zh-CN"/>
                        </w:rPr>
                      </w:pPr>
                    </w:p>
                    <w:p>
                      <w:pPr>
                        <w:rPr>
                          <w:rFonts w:hint="default"/>
                          <w:lang w:val="en-US" w:eastAsia="zh-CN"/>
                        </w:rPr>
                      </w:pPr>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mc:AlternateContent>
          <mc:Choice Requires="wps">
            <w:drawing>
              <wp:anchor distT="0" distB="0" distL="114300" distR="114300" simplePos="0" relativeHeight="251663360" behindDoc="0" locked="0" layoutInCell="1" allowOverlap="1">
                <wp:simplePos x="0" y="0"/>
                <wp:positionH relativeFrom="column">
                  <wp:posOffset>326390</wp:posOffset>
                </wp:positionH>
                <wp:positionV relativeFrom="paragraph">
                  <wp:posOffset>99060</wp:posOffset>
                </wp:positionV>
                <wp:extent cx="4592320" cy="7696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92320" cy="769620"/>
                        </a:xfrm>
                        <a:prstGeom prst="rect">
                          <a:avLst/>
                        </a:prstGeom>
                        <a:noFill/>
                        <a:ln w="6350">
                          <a:noFill/>
                        </a:ln>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包装及标签方案</w:t>
                            </w:r>
                          </w:p>
                          <w:p/>
                        </w:txbxContent>
                      </wps:txbx>
                      <wps:bodyPr upright="1"/>
                    </wps:wsp>
                  </a:graphicData>
                </a:graphic>
              </wp:anchor>
            </w:drawing>
          </mc:Choice>
          <mc:Fallback>
            <w:pict>
              <v:shape id="_x0000_s1026" o:spid="_x0000_s1026" o:spt="202" type="#_x0000_t202" style="position:absolute;left:0pt;margin-left:25.7pt;margin-top:7.8pt;height:60.6pt;width:361.6pt;z-index:251663360;mso-width-relative:page;mso-height-relative:page;" filled="f" stroked="f" coordsize="21600,21600" o:gfxdata="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aeWazaAAAACQEAAA8AAAAAAAAAAQAgAAAAIgAAAGRycy9kb3ducmV2LnhtbFBLAQIUABQA&#10;AAAIAIdO4kBm2ju0tQEAAFcDAAAOAAAAAAAAAAEAIAAAACkBAABkcnMvZTJvRG9jLnhtbFBLBQYA&#10;AAAABgAGAFkBAABQBQAAAAA=&#10;">
                <v:fill on="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包装及标签方案</w:t>
                      </w:r>
                    </w:p>
                    <w:p/>
                  </w:txbxContent>
                </v:textbox>
              </v:shape>
            </w:pict>
          </mc:Fallback>
        </mc:AlternateConten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1264285</wp:posOffset>
                </wp:positionH>
                <wp:positionV relativeFrom="paragraph">
                  <wp:posOffset>459105</wp:posOffset>
                </wp:positionV>
                <wp:extent cx="2766695" cy="2009140"/>
                <wp:effectExtent l="0" t="0" r="0" b="0"/>
                <wp:wrapSquare wrapText="bothSides"/>
                <wp:docPr id="3"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upright="1"/>
                    </wps:wsp>
                  </a:graphicData>
                </a:graphic>
              </wp:anchor>
            </w:drawing>
          </mc:Choice>
          <mc:Fallback>
            <w:pict>
              <v:shape id="文本框 4" o:spid="_x0000_s1026" o:spt="202" type="#_x0000_t202" style="position:absolute;left:0pt;margin-left:99.55pt;margin-top:36.15pt;height:158.2pt;width:217.85pt;mso-wrap-distance-bottom:0pt;mso-wrap-distance-left:9pt;mso-wrap-distance-right:9pt;mso-wrap-distance-top:0pt;z-index:251661312;mso-width-relative:page;mso-height-relative:page;" filled="f" stroked="f" coordsize="21600,21600" o:gfxdata="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zVJ+l2wAAAAoBAAAPAAAAAAAAAAEAIAAAACIAAABkcnMvZG93bnJldi54bWxQSwEC&#10;FAAUAAAACACHTuJAn6LzZ7gBAABYAwAADgAAAAAAAAABACAAAAAqAQAAZHJzL2Uyb0RvYy54bWxQ&#10;SwUGAAAAAAYABgBZAQAAVAUAAAAA&#10;">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1702435</wp:posOffset>
                </wp:positionH>
                <wp:positionV relativeFrom="paragraph">
                  <wp:posOffset>3582670</wp:posOffset>
                </wp:positionV>
                <wp:extent cx="2223135" cy="436880"/>
                <wp:effectExtent l="0" t="0" r="0" b="0"/>
                <wp:wrapNone/>
                <wp:docPr id="4" name="文本框 4"/>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05pt;margin-top:282.1pt;height:34.4pt;width:175.05pt;z-index:251662336;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qbzIn1gAAAAsBAAAPAAAAAAAAAAEAIAAAACIAAABkcnMvZG93bnJldi54bWxQSwECFAAUAAAA&#10;CACHTuJAoK4J1GICAACpBAAADgAAAAAAAAABACAAAAAlAQAAZHJzL2Uyb0RvYy54bWxQSwUGAAAA&#10;AAYABgBZAQAA+QU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V1.0</w:t>
            </w: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p>
    <w:p>
      <w:pPr>
        <w:pStyle w:val="23"/>
        <w:bidi w:val="0"/>
        <w:spacing w:before="0" w:beforeLines="0" w:after="0" w:afterLines="0" w:line="360" w:lineRule="auto"/>
      </w:pPr>
      <w:r>
        <w:rPr>
          <w:rFonts w:ascii="宋体" w:hAnsi="宋体" w:eastAsia="宋体"/>
          <w:b/>
          <w:bCs/>
          <w:sz w:val="36"/>
          <w:szCs w:val="36"/>
        </w:rPr>
        <w:t>目录</w:t>
      </w:r>
    </w:p>
    <w:p>
      <w:pPr>
        <w:pStyle w:val="23"/>
        <w:tabs>
          <w:tab w:val="right" w:leader="dot" w:pos="8306"/>
        </w:tabs>
      </w:pPr>
      <w:r>
        <w:rPr>
          <w:rFonts w:hint="default" w:ascii="Arial" w:hAnsi="Arial" w:eastAsia="宋体" w:cs="Arial"/>
          <w:b w:val="0"/>
          <w:sz w:val="24"/>
          <w:szCs w:val="24"/>
        </w:rPr>
        <w:fldChar w:fldCharType="begin"/>
      </w:r>
      <w:r>
        <w:rPr>
          <w:rFonts w:hint="default" w:ascii="Arial" w:hAnsi="Arial" w:eastAsia="宋体" w:cs="Arial"/>
          <w:b w:val="0"/>
          <w:sz w:val="24"/>
          <w:szCs w:val="24"/>
        </w:rPr>
        <w:instrText xml:space="preserve">TOC \o "1-3" \h \u </w:instrText>
      </w:r>
      <w:r>
        <w:rPr>
          <w:rFonts w:hint="default" w:ascii="Arial" w:hAnsi="Arial" w:eastAsia="宋体" w:cs="Arial"/>
          <w:b w:val="0"/>
          <w:sz w:val="24"/>
          <w:szCs w:val="24"/>
        </w:rPr>
        <w:fldChar w:fldCharType="separate"/>
      </w:r>
      <w:r>
        <w:rPr>
          <w:rFonts w:hint="default" w:ascii="Arial" w:hAnsi="Arial" w:eastAsia="宋体" w:cs="Arial"/>
          <w:szCs w:val="24"/>
        </w:rPr>
        <w:fldChar w:fldCharType="begin"/>
      </w:r>
      <w:r>
        <w:rPr>
          <w:rFonts w:hint="default" w:ascii="Arial" w:hAnsi="Arial" w:eastAsia="宋体" w:cs="Arial"/>
          <w:szCs w:val="24"/>
        </w:rPr>
        <w:instrText xml:space="preserve"> HYPERLINK \l _Toc1893 </w:instrText>
      </w:r>
      <w:r>
        <w:rPr>
          <w:rFonts w:hint="default" w:ascii="Arial" w:hAnsi="Arial" w:eastAsia="宋体" w:cs="Arial"/>
          <w:szCs w:val="24"/>
        </w:rPr>
        <w:fldChar w:fldCharType="separate"/>
      </w:r>
      <w:r>
        <w:rPr>
          <w:rFonts w:hint="default"/>
        </w:rPr>
        <w:t xml:space="preserve">1. </w:t>
      </w:r>
      <w:r>
        <w:rPr>
          <w:rFonts w:hint="eastAsia"/>
          <w:lang w:val="en-US" w:eastAsia="zh-CN"/>
        </w:rPr>
        <w:t>目的</w:t>
      </w:r>
      <w:r>
        <w:tab/>
      </w:r>
      <w:r>
        <w:fldChar w:fldCharType="begin"/>
      </w:r>
      <w:r>
        <w:instrText xml:space="preserve"> PAGEREF _Toc1893 \h </w:instrText>
      </w:r>
      <w:r>
        <w:fldChar w:fldCharType="separate"/>
      </w:r>
      <w:r>
        <w:t>1</w:t>
      </w:r>
      <w:r>
        <w:fldChar w:fldCharType="end"/>
      </w:r>
      <w:r>
        <w:rPr>
          <w:rFonts w:hint="default" w:ascii="Arial" w:hAnsi="Arial" w:eastAsia="宋体" w:cs="Arial"/>
          <w:szCs w:val="24"/>
        </w:rPr>
        <w:fldChar w:fldCharType="end"/>
      </w:r>
    </w:p>
    <w:p>
      <w:pPr>
        <w:pStyle w:val="23"/>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_Toc11598 </w:instrText>
      </w:r>
      <w:r>
        <w:rPr>
          <w:rFonts w:hint="default" w:ascii="Arial" w:hAnsi="Arial" w:eastAsia="宋体" w:cs="Arial"/>
          <w:szCs w:val="24"/>
        </w:rPr>
        <w:fldChar w:fldCharType="separate"/>
      </w:r>
      <w:r>
        <w:rPr>
          <w:rFonts w:hint="default"/>
        </w:rPr>
        <w:t xml:space="preserve">2. </w:t>
      </w:r>
      <w:r>
        <w:rPr>
          <w:rFonts w:hint="eastAsia"/>
          <w:lang w:val="en-US" w:eastAsia="zh-CN"/>
        </w:rPr>
        <w:t>适用范围</w:t>
      </w:r>
      <w:r>
        <w:tab/>
      </w:r>
      <w:r>
        <w:fldChar w:fldCharType="begin"/>
      </w:r>
      <w:r>
        <w:instrText xml:space="preserve"> PAGEREF _Toc11598 \h </w:instrText>
      </w:r>
      <w:r>
        <w:fldChar w:fldCharType="separate"/>
      </w:r>
      <w:r>
        <w:t>1</w:t>
      </w:r>
      <w:r>
        <w:fldChar w:fldCharType="end"/>
      </w:r>
      <w:r>
        <w:rPr>
          <w:rFonts w:hint="default" w:ascii="Arial" w:hAnsi="Arial" w:eastAsia="宋体" w:cs="Arial"/>
          <w:szCs w:val="24"/>
        </w:rPr>
        <w:fldChar w:fldCharType="end"/>
      </w:r>
    </w:p>
    <w:p>
      <w:pPr>
        <w:pStyle w:val="23"/>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_Toc22135 </w:instrText>
      </w:r>
      <w:r>
        <w:rPr>
          <w:rFonts w:hint="default" w:ascii="Arial" w:hAnsi="Arial" w:eastAsia="宋体" w:cs="Arial"/>
          <w:szCs w:val="24"/>
        </w:rPr>
        <w:fldChar w:fldCharType="separate"/>
      </w:r>
      <w:r>
        <w:rPr>
          <w:rFonts w:hint="default"/>
        </w:rPr>
        <w:t xml:space="preserve">3. </w:t>
      </w:r>
      <w:r>
        <w:rPr>
          <w:rFonts w:hint="eastAsia"/>
          <w:lang w:val="en-US" w:eastAsia="zh-CN"/>
        </w:rPr>
        <w:t>参考标准</w:t>
      </w:r>
      <w:r>
        <w:tab/>
      </w:r>
      <w:r>
        <w:fldChar w:fldCharType="begin"/>
      </w:r>
      <w:r>
        <w:instrText xml:space="preserve"> PAGEREF _Toc22135 \h </w:instrText>
      </w:r>
      <w:r>
        <w:fldChar w:fldCharType="separate"/>
      </w:r>
      <w:r>
        <w:t>1</w:t>
      </w:r>
      <w:r>
        <w:fldChar w:fldCharType="end"/>
      </w:r>
      <w:r>
        <w:rPr>
          <w:rFonts w:hint="default" w:ascii="Arial" w:hAnsi="Arial" w:eastAsia="宋体" w:cs="Arial"/>
          <w:szCs w:val="24"/>
        </w:rPr>
        <w:fldChar w:fldCharType="end"/>
      </w:r>
    </w:p>
    <w:p>
      <w:pPr>
        <w:pStyle w:val="23"/>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_Toc3392 </w:instrText>
      </w:r>
      <w:r>
        <w:rPr>
          <w:rFonts w:hint="default" w:ascii="Arial" w:hAnsi="Arial" w:eastAsia="宋体" w:cs="Arial"/>
          <w:szCs w:val="24"/>
        </w:rPr>
        <w:fldChar w:fldCharType="separate"/>
      </w:r>
      <w:r>
        <w:rPr>
          <w:rFonts w:hint="default"/>
        </w:rPr>
        <w:t xml:space="preserve">4. </w:t>
      </w:r>
      <w:r>
        <w:rPr>
          <w:rFonts w:hint="eastAsia"/>
          <w:lang w:val="en-US" w:eastAsia="zh-CN"/>
        </w:rPr>
        <w:t>包装方案</w:t>
      </w:r>
      <w:r>
        <w:tab/>
      </w:r>
      <w:r>
        <w:fldChar w:fldCharType="begin"/>
      </w:r>
      <w:r>
        <w:instrText xml:space="preserve"> PAGEREF _Toc3392 \h </w:instrText>
      </w:r>
      <w:r>
        <w:fldChar w:fldCharType="separate"/>
      </w:r>
      <w:r>
        <w:t>1</w:t>
      </w:r>
      <w:r>
        <w:fldChar w:fldCharType="end"/>
      </w:r>
      <w:r>
        <w:rPr>
          <w:rFonts w:hint="default" w:ascii="Arial" w:hAnsi="Arial" w:eastAsia="宋体" w:cs="Arial"/>
          <w:szCs w:val="24"/>
        </w:rPr>
        <w:fldChar w:fldCharType="end"/>
      </w:r>
    </w:p>
    <w:p>
      <w:pPr>
        <w:pStyle w:val="26"/>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_Toc2375 </w:instrText>
      </w:r>
      <w:r>
        <w:rPr>
          <w:rFonts w:hint="default" w:ascii="Arial" w:hAnsi="Arial" w:eastAsia="宋体" w:cs="Arial"/>
          <w:szCs w:val="24"/>
        </w:rPr>
        <w:fldChar w:fldCharType="separate"/>
      </w:r>
      <w:r>
        <w:rPr>
          <w:rFonts w:hint="default"/>
        </w:rPr>
        <w:t xml:space="preserve">4.1. </w:t>
      </w:r>
      <w:r>
        <w:rPr>
          <w:rFonts w:hint="eastAsia"/>
          <w:lang w:val="en-US" w:eastAsia="zh-CN"/>
        </w:rPr>
        <w:t>包装材料选用</w:t>
      </w:r>
      <w:r>
        <w:tab/>
      </w:r>
      <w:r>
        <w:fldChar w:fldCharType="begin"/>
      </w:r>
      <w:r>
        <w:instrText xml:space="preserve"> PAGEREF _Toc2375 \h </w:instrText>
      </w:r>
      <w:r>
        <w:fldChar w:fldCharType="separate"/>
      </w:r>
      <w:r>
        <w:t>1</w:t>
      </w:r>
      <w:r>
        <w:fldChar w:fldCharType="end"/>
      </w:r>
      <w:r>
        <w:rPr>
          <w:rFonts w:hint="default" w:ascii="Arial" w:hAnsi="Arial" w:eastAsia="宋体" w:cs="Arial"/>
          <w:szCs w:val="24"/>
        </w:rPr>
        <w:fldChar w:fldCharType="end"/>
      </w:r>
    </w:p>
    <w:p>
      <w:pPr>
        <w:pStyle w:val="18"/>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_Toc20087 </w:instrText>
      </w:r>
      <w:r>
        <w:rPr>
          <w:rFonts w:hint="default" w:ascii="Arial" w:hAnsi="Arial" w:eastAsia="宋体" w:cs="Arial"/>
          <w:szCs w:val="24"/>
        </w:rPr>
        <w:fldChar w:fldCharType="separate"/>
      </w:r>
      <w:r>
        <w:rPr>
          <w:rFonts w:hint="default"/>
        </w:rPr>
        <w:t xml:space="preserve">4.1.1. </w:t>
      </w:r>
      <w:r>
        <w:rPr>
          <w:rFonts w:hint="eastAsia"/>
          <w:lang w:val="en-US" w:eastAsia="zh-CN"/>
        </w:rPr>
        <w:t>珍珠棉</w:t>
      </w:r>
      <w:r>
        <w:tab/>
      </w:r>
      <w:r>
        <w:fldChar w:fldCharType="begin"/>
      </w:r>
      <w:r>
        <w:instrText xml:space="preserve"> PAGEREF _Toc20087 \h </w:instrText>
      </w:r>
      <w:r>
        <w:fldChar w:fldCharType="separate"/>
      </w:r>
      <w:r>
        <w:t>1</w:t>
      </w:r>
      <w:r>
        <w:fldChar w:fldCharType="end"/>
      </w:r>
      <w:r>
        <w:rPr>
          <w:rFonts w:hint="default" w:ascii="Arial" w:hAnsi="Arial" w:eastAsia="宋体" w:cs="Arial"/>
          <w:szCs w:val="24"/>
        </w:rPr>
        <w:fldChar w:fldCharType="end"/>
      </w:r>
    </w:p>
    <w:p>
      <w:pPr>
        <w:pStyle w:val="18"/>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_Toc17354 </w:instrText>
      </w:r>
      <w:r>
        <w:rPr>
          <w:rFonts w:hint="default" w:ascii="Arial" w:hAnsi="Arial" w:eastAsia="宋体" w:cs="Arial"/>
          <w:szCs w:val="24"/>
        </w:rPr>
        <w:fldChar w:fldCharType="separate"/>
      </w:r>
      <w:r>
        <w:rPr>
          <w:rFonts w:hint="default"/>
          <w:lang w:val="zh-CN" w:eastAsia="zh-CN"/>
        </w:rPr>
        <w:t xml:space="preserve">4.1.2. </w:t>
      </w:r>
      <w:r>
        <w:rPr>
          <w:rFonts w:hint="eastAsia"/>
          <w:lang w:val="en-US" w:eastAsia="zh-CN"/>
        </w:rPr>
        <w:t>PE薄膜</w:t>
      </w:r>
      <w:r>
        <w:tab/>
      </w:r>
      <w:r>
        <w:fldChar w:fldCharType="begin"/>
      </w:r>
      <w:r>
        <w:instrText xml:space="preserve"> PAGEREF _Toc17354 \h </w:instrText>
      </w:r>
      <w:r>
        <w:fldChar w:fldCharType="separate"/>
      </w:r>
      <w:r>
        <w:t>2</w:t>
      </w:r>
      <w:r>
        <w:fldChar w:fldCharType="end"/>
      </w:r>
      <w:r>
        <w:rPr>
          <w:rFonts w:hint="default" w:ascii="Arial" w:hAnsi="Arial" w:eastAsia="宋体" w:cs="Arial"/>
          <w:szCs w:val="24"/>
        </w:rPr>
        <w:fldChar w:fldCharType="end"/>
      </w:r>
    </w:p>
    <w:p>
      <w:pPr>
        <w:pStyle w:val="18"/>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_Toc794 </w:instrText>
      </w:r>
      <w:r>
        <w:rPr>
          <w:rFonts w:hint="default" w:ascii="Arial" w:hAnsi="Arial" w:eastAsia="宋体" w:cs="Arial"/>
          <w:szCs w:val="24"/>
        </w:rPr>
        <w:fldChar w:fldCharType="separate"/>
      </w:r>
      <w:r>
        <w:rPr>
          <w:rFonts w:hint="default"/>
          <w:lang w:val="zh-CN" w:eastAsia="zh-CN"/>
        </w:rPr>
        <w:t xml:space="preserve">4.1.3. </w:t>
      </w:r>
      <w:r>
        <w:rPr>
          <w:rFonts w:hint="eastAsia"/>
          <w:lang w:val="en-US" w:eastAsia="zh-CN"/>
        </w:rPr>
        <w:t>木箱</w:t>
      </w:r>
      <w:r>
        <w:tab/>
      </w:r>
      <w:r>
        <w:fldChar w:fldCharType="begin"/>
      </w:r>
      <w:r>
        <w:instrText xml:space="preserve"> PAGEREF _Toc794 \h </w:instrText>
      </w:r>
      <w:r>
        <w:fldChar w:fldCharType="separate"/>
      </w:r>
      <w:r>
        <w:t>2</w:t>
      </w:r>
      <w:r>
        <w:fldChar w:fldCharType="end"/>
      </w:r>
      <w:r>
        <w:rPr>
          <w:rFonts w:hint="default" w:ascii="Arial" w:hAnsi="Arial" w:eastAsia="宋体" w:cs="Arial"/>
          <w:szCs w:val="24"/>
        </w:rPr>
        <w:fldChar w:fldCharType="end"/>
      </w:r>
    </w:p>
    <w:p>
      <w:pPr>
        <w:pStyle w:val="26"/>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_Toc23939 </w:instrText>
      </w:r>
      <w:r>
        <w:rPr>
          <w:rFonts w:hint="default" w:ascii="Arial" w:hAnsi="Arial" w:eastAsia="宋体" w:cs="Arial"/>
          <w:szCs w:val="24"/>
        </w:rPr>
        <w:fldChar w:fldCharType="separate"/>
      </w:r>
      <w:r>
        <w:rPr>
          <w:rFonts w:hint="default"/>
        </w:rPr>
        <w:t xml:space="preserve">4.2. </w:t>
      </w:r>
      <w:r>
        <w:rPr>
          <w:rFonts w:hint="eastAsia"/>
          <w:lang w:val="en-US" w:eastAsia="zh-CN"/>
        </w:rPr>
        <w:t>MS-001规划模块台车包装</w:t>
      </w:r>
      <w:r>
        <w:tab/>
      </w:r>
      <w:r>
        <w:fldChar w:fldCharType="begin"/>
      </w:r>
      <w:r>
        <w:instrText xml:space="preserve"> PAGEREF _Toc23939 \h </w:instrText>
      </w:r>
      <w:r>
        <w:fldChar w:fldCharType="separate"/>
      </w:r>
      <w:r>
        <w:t>3</w:t>
      </w:r>
      <w:r>
        <w:fldChar w:fldCharType="end"/>
      </w:r>
      <w:r>
        <w:rPr>
          <w:rFonts w:hint="default" w:ascii="Arial" w:hAnsi="Arial" w:eastAsia="宋体" w:cs="Arial"/>
          <w:szCs w:val="24"/>
        </w:rPr>
        <w:fldChar w:fldCharType="end"/>
      </w:r>
    </w:p>
    <w:p>
      <w:pPr>
        <w:pStyle w:val="26"/>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_Toc25260 </w:instrText>
      </w:r>
      <w:r>
        <w:rPr>
          <w:rFonts w:hint="default" w:ascii="Arial" w:hAnsi="Arial" w:eastAsia="宋体" w:cs="Arial"/>
          <w:szCs w:val="24"/>
        </w:rPr>
        <w:fldChar w:fldCharType="separate"/>
      </w:r>
      <w:r>
        <w:rPr>
          <w:rFonts w:hint="default"/>
        </w:rPr>
        <w:t xml:space="preserve">4.3. </w:t>
      </w:r>
      <w:r>
        <w:rPr>
          <w:rFonts w:hint="eastAsia"/>
          <w:lang w:val="en-US" w:eastAsia="zh-CN"/>
        </w:rPr>
        <w:t>包装印刷方案</w:t>
      </w:r>
      <w:r>
        <w:tab/>
      </w:r>
      <w:r>
        <w:fldChar w:fldCharType="begin"/>
      </w:r>
      <w:r>
        <w:instrText xml:space="preserve"> PAGEREF _Toc25260 \h </w:instrText>
      </w:r>
      <w:r>
        <w:fldChar w:fldCharType="separate"/>
      </w:r>
      <w:r>
        <w:t>4</w:t>
      </w:r>
      <w:r>
        <w:fldChar w:fldCharType="end"/>
      </w:r>
      <w:r>
        <w:rPr>
          <w:rFonts w:hint="default" w:ascii="Arial" w:hAnsi="Arial" w:eastAsia="宋体" w:cs="Arial"/>
          <w:szCs w:val="24"/>
        </w:rPr>
        <w:fldChar w:fldCharType="end"/>
      </w:r>
    </w:p>
    <w:p>
      <w:pPr>
        <w:pStyle w:val="23"/>
        <w:tabs>
          <w:tab w:val="right" w:leader="dot" w:pos="8306"/>
        </w:tabs>
      </w:pPr>
      <w:r>
        <w:rPr>
          <w:rFonts w:hint="default" w:ascii="Arial" w:hAnsi="Arial" w:eastAsia="宋体" w:cs="Arial"/>
          <w:szCs w:val="24"/>
        </w:rPr>
        <w:fldChar w:fldCharType="begin"/>
      </w:r>
      <w:r>
        <w:rPr>
          <w:rFonts w:hint="default" w:ascii="Arial" w:hAnsi="Arial" w:eastAsia="宋体" w:cs="Arial"/>
          <w:szCs w:val="24"/>
        </w:rPr>
        <w:instrText xml:space="preserve"> HYPERLINK \l _Toc15790 </w:instrText>
      </w:r>
      <w:r>
        <w:rPr>
          <w:rFonts w:hint="default" w:ascii="Arial" w:hAnsi="Arial" w:eastAsia="宋体" w:cs="Arial"/>
          <w:szCs w:val="24"/>
        </w:rPr>
        <w:fldChar w:fldCharType="separate"/>
      </w:r>
      <w:r>
        <w:rPr>
          <w:rFonts w:hint="default"/>
          <w:lang w:val="zh-CN" w:eastAsia="zh-CN"/>
        </w:rPr>
        <w:t xml:space="preserve">5. </w:t>
      </w:r>
      <w:r>
        <w:rPr>
          <w:rFonts w:hint="eastAsia"/>
          <w:lang w:val="en-US" w:eastAsia="zh-CN"/>
        </w:rPr>
        <w:t>标签方案</w:t>
      </w:r>
      <w:r>
        <w:tab/>
      </w:r>
      <w:r>
        <w:fldChar w:fldCharType="begin"/>
      </w:r>
      <w:r>
        <w:instrText xml:space="preserve"> PAGEREF _Toc15790 \h </w:instrText>
      </w:r>
      <w:r>
        <w:fldChar w:fldCharType="separate"/>
      </w:r>
      <w:r>
        <w:t>5</w:t>
      </w:r>
      <w:r>
        <w:fldChar w:fldCharType="end"/>
      </w:r>
      <w:r>
        <w:rPr>
          <w:rFonts w:hint="default" w:ascii="Arial" w:hAnsi="Arial" w:eastAsia="宋体" w:cs="Arial"/>
          <w:szCs w:val="24"/>
        </w:rPr>
        <w:fldChar w:fldCharType="end"/>
      </w:r>
    </w:p>
    <w:p>
      <w:pPr>
        <w:pStyle w:val="23"/>
        <w:tabs>
          <w:tab w:val="left" w:pos="420"/>
          <w:tab w:val="right" w:leader="dot" w:pos="8296"/>
        </w:tabs>
        <w:spacing w:before="0" w:beforeLines="0" w:after="0" w:afterLines="0" w:line="360" w:lineRule="auto"/>
        <w:jc w:val="both"/>
      </w:pPr>
      <w:r>
        <w:rPr>
          <w:rFonts w:hint="default" w:ascii="Arial" w:hAnsi="Arial" w:eastAsia="宋体" w:cs="Arial"/>
          <w:szCs w:val="24"/>
        </w:rPr>
        <w:fldChar w:fldCharType="end"/>
      </w:r>
    </w:p>
    <w:p>
      <w:pPr>
        <w:pStyle w:val="2"/>
        <w:bidi w:val="0"/>
        <w:sectPr>
          <w:headerReference r:id="rId16" w:type="first"/>
          <w:footerReference r:id="rId17" w:type="default"/>
          <w:headerReference r:id="rId15" w:type="even"/>
          <w:pgSz w:w="11906" w:h="16838"/>
          <w:pgMar w:top="1440" w:right="1800" w:bottom="1440" w:left="1800" w:header="851" w:footer="992" w:gutter="0"/>
          <w:pgNumType w:start="0"/>
          <w:cols w:space="425" w:num="1"/>
          <w:docGrid w:type="lines" w:linePitch="312" w:charSpace="0"/>
        </w:sectPr>
      </w:pPr>
      <w:bookmarkStart w:id="15" w:name="_GoBack"/>
      <w:bookmarkEnd w:id="15"/>
    </w:p>
    <w:p>
      <w:pPr>
        <w:pStyle w:val="2"/>
        <w:bidi w:val="0"/>
      </w:pPr>
      <w:bookmarkStart w:id="0" w:name="_Toc1893"/>
      <w:r>
        <w:rPr>
          <w:rFonts w:hint="eastAsia"/>
          <w:lang w:val="en-US" w:eastAsia="zh-CN"/>
        </w:rPr>
        <w:t>目的</w:t>
      </w:r>
      <w:bookmarkEnd w:id="0"/>
    </w:p>
    <w:p>
      <w:pPr>
        <w:bidi w:val="0"/>
        <w:ind w:firstLine="420" w:firstLineChars="200"/>
        <w:rPr>
          <w:rFonts w:hint="eastAsia" w:asciiTheme="minorEastAsia" w:hAnsiTheme="minorEastAsia" w:eastAsiaTheme="minorEastAsia" w:cstheme="minorEastAsia"/>
        </w:rPr>
      </w:pPr>
      <w:bookmarkStart w:id="1" w:name="_Toc73031495"/>
      <w:r>
        <w:rPr>
          <w:rFonts w:hint="eastAsia" w:asciiTheme="minorEastAsia" w:hAnsiTheme="minorEastAsia" w:eastAsiaTheme="minorEastAsia" w:cstheme="minorEastAsia"/>
        </w:rPr>
        <w:t>为了规范公司产品包装</w:t>
      </w:r>
      <w:r>
        <w:rPr>
          <w:rFonts w:hint="eastAsia" w:asciiTheme="minorEastAsia" w:hAnsiTheme="minorEastAsia" w:eastAsiaTheme="minorEastAsia" w:cstheme="minorEastAsia"/>
          <w:lang w:val="en-US" w:eastAsia="zh-CN"/>
        </w:rPr>
        <w:t>设计过程</w:t>
      </w:r>
      <w:r>
        <w:rPr>
          <w:rFonts w:hint="eastAsia" w:asciiTheme="minorEastAsia" w:hAnsiTheme="minorEastAsia" w:eastAsiaTheme="minorEastAsia" w:cstheme="minorEastAsia"/>
        </w:rPr>
        <w:t>，保证产品能满足</w:t>
      </w:r>
      <w:r>
        <w:rPr>
          <w:rFonts w:hint="eastAsia" w:asciiTheme="minorEastAsia" w:hAnsiTheme="minorEastAsia" w:eastAsiaTheme="minorEastAsia" w:cstheme="minorEastAsia"/>
          <w:lang w:val="en-US" w:eastAsia="zh-CN"/>
        </w:rPr>
        <w:t>运输以及易拆卸</w:t>
      </w:r>
      <w:r>
        <w:rPr>
          <w:rFonts w:hint="eastAsia" w:asciiTheme="minorEastAsia" w:hAnsiTheme="minorEastAsia" w:eastAsiaTheme="minorEastAsia" w:cstheme="minorEastAsia"/>
        </w:rPr>
        <w:t>的要求，保护产品在运输中不受破坏。</w:t>
      </w:r>
    </w:p>
    <w:p>
      <w:pPr>
        <w:pStyle w:val="2"/>
        <w:bidi w:val="0"/>
        <w:rPr>
          <w:rFonts w:hint="eastAsia"/>
        </w:rPr>
      </w:pPr>
      <w:bookmarkStart w:id="2" w:name="_Toc11598"/>
      <w:r>
        <w:rPr>
          <w:rFonts w:hint="eastAsia"/>
          <w:lang w:val="en-US" w:eastAsia="zh-CN"/>
        </w:rPr>
        <w:t>适用范围</w:t>
      </w:r>
      <w:bookmarkEnd w:id="2"/>
    </w:p>
    <w:p>
      <w:pPr>
        <w:bidi w:val="0"/>
        <w:ind w:firstLine="420" w:firstLineChars="20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本规范适用于</w:t>
      </w:r>
      <w:r>
        <w:rPr>
          <w:rFonts w:hint="eastAsia" w:asciiTheme="minorEastAsia" w:hAnsiTheme="minorEastAsia" w:eastAsiaTheme="minorEastAsia" w:cstheme="minorEastAsia"/>
          <w:color w:val="auto"/>
          <w:lang w:val="en-US" w:eastAsia="zh-CN"/>
        </w:rPr>
        <w:t>公司产品MS-001规划模块</w:t>
      </w:r>
      <w:r>
        <w:rPr>
          <w:rFonts w:hint="eastAsia" w:asciiTheme="minorEastAsia" w:hAnsiTheme="minorEastAsia" w:eastAsiaTheme="minorEastAsia" w:cstheme="minorEastAsia"/>
          <w:color w:val="auto"/>
        </w:rPr>
        <w:t>包装</w:t>
      </w:r>
      <w:r>
        <w:rPr>
          <w:rFonts w:hint="eastAsia" w:asciiTheme="minorEastAsia" w:hAnsiTheme="minorEastAsia" w:eastAsiaTheme="minorEastAsia" w:cstheme="minorEastAsia"/>
          <w:color w:val="auto"/>
          <w:lang w:val="en-US" w:eastAsia="zh-CN"/>
        </w:rPr>
        <w:t>方案设计</w:t>
      </w:r>
      <w:r>
        <w:rPr>
          <w:rFonts w:hint="eastAsia" w:asciiTheme="minorEastAsia" w:hAnsiTheme="minorEastAsia" w:eastAsiaTheme="minorEastAsia" w:cstheme="minorEastAsia"/>
          <w:color w:val="auto"/>
        </w:rPr>
        <w:t>。</w:t>
      </w:r>
    </w:p>
    <w:p>
      <w:pPr>
        <w:pStyle w:val="2"/>
        <w:bidi w:val="0"/>
        <w:rPr>
          <w:rFonts w:hint="eastAsia"/>
        </w:rPr>
      </w:pPr>
      <w:bookmarkStart w:id="3" w:name="_Toc22135"/>
      <w:r>
        <w:rPr>
          <w:rFonts w:hint="eastAsia"/>
          <w:lang w:val="en-US" w:eastAsia="zh-CN"/>
        </w:rPr>
        <w:t>参考标准</w:t>
      </w:r>
      <w:bookmarkEnd w:id="3"/>
    </w:p>
    <w:p>
      <w:pPr>
        <w:bidi w:val="0"/>
        <w:ind w:firstLine="42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GB</w:t>
      </w:r>
      <w:r>
        <w:rPr>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rPr>
        <w:t>T 14710-20</w:t>
      </w:r>
      <w:r>
        <w:rPr>
          <w:rFonts w:hint="eastAsia" w:asciiTheme="minorEastAsia" w:hAnsiTheme="minorEastAsia" w:eastAsiaTheme="minorEastAsia" w:cstheme="minorEastAsia"/>
          <w:color w:val="auto"/>
          <w:lang w:val="en-US" w:eastAsia="zh-CN"/>
        </w:rPr>
        <w:t>16</w:t>
      </w:r>
      <w:r>
        <w:rPr>
          <w:rFonts w:hint="eastAsia" w:asciiTheme="minorEastAsia" w:hAnsiTheme="minorEastAsia" w:eastAsiaTheme="minorEastAsia" w:cstheme="minorEastAsia"/>
          <w:color w:val="auto"/>
        </w:rPr>
        <w:t xml:space="preserve"> 医用电器环境要求及试验方法</w:t>
      </w:r>
    </w:p>
    <w:p>
      <w:pPr>
        <w:bidi w:val="0"/>
        <w:ind w:firstLine="42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GB</w:t>
      </w:r>
      <w:r>
        <w:rPr>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rPr>
        <w:t>T</w:t>
      </w:r>
      <w:r>
        <w:rPr>
          <w:rFonts w:hint="eastAsia" w:asciiTheme="minorEastAsia" w:hAnsiTheme="minorEastAsia" w:eastAsiaTheme="minorEastAsia" w:cstheme="minorEastAsia"/>
          <w:color w:val="auto"/>
          <w:lang w:val="en-US" w:eastAsia="zh-CN"/>
        </w:rPr>
        <w:t xml:space="preserve"> </w:t>
      </w:r>
      <w:r>
        <w:rPr>
          <w:rFonts w:hint="eastAsia" w:asciiTheme="minorEastAsia" w:hAnsiTheme="minorEastAsia" w:eastAsiaTheme="minorEastAsia" w:cstheme="minorEastAsia"/>
          <w:color w:val="auto"/>
        </w:rPr>
        <w:t>191-2008</w:t>
      </w:r>
      <w:r>
        <w:rPr>
          <w:rFonts w:hint="eastAsia" w:asciiTheme="minorEastAsia" w:hAnsiTheme="minorEastAsia" w:eastAsiaTheme="minorEastAsia" w:cstheme="minorEastAsia"/>
          <w:color w:val="auto"/>
          <w:lang w:val="en-US" w:eastAsia="zh-CN"/>
        </w:rPr>
        <w:t xml:space="preserve"> </w:t>
      </w:r>
      <w:r>
        <w:rPr>
          <w:rFonts w:hint="eastAsia" w:asciiTheme="minorEastAsia" w:hAnsiTheme="minorEastAsia" w:eastAsiaTheme="minorEastAsia" w:cstheme="minorEastAsia"/>
          <w:color w:val="auto"/>
        </w:rPr>
        <w:t>包装储运图示标志</w:t>
      </w:r>
    </w:p>
    <w:p>
      <w:pPr>
        <w:bidi w:val="0"/>
        <w:ind w:firstLine="42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GB 9706.1-20</w:t>
      </w:r>
      <w:r>
        <w:rPr>
          <w:rFonts w:hint="eastAsia" w:asciiTheme="minorEastAsia" w:hAnsiTheme="minorEastAsia" w:eastAsiaTheme="minorEastAsia" w:cstheme="minorEastAsia"/>
          <w:color w:val="auto"/>
          <w:lang w:val="en-US" w:eastAsia="zh-CN"/>
        </w:rPr>
        <w:t>16</w:t>
      </w:r>
      <w:r>
        <w:rPr>
          <w:rFonts w:hint="eastAsia" w:asciiTheme="minorEastAsia" w:hAnsiTheme="minorEastAsia" w:eastAsiaTheme="minorEastAsia" w:cstheme="minorEastAsia"/>
          <w:color w:val="auto"/>
        </w:rPr>
        <w:t xml:space="preserve"> 医用电气设备 第1部分：安全通用要求</w:t>
      </w:r>
    </w:p>
    <w:p>
      <w:pPr>
        <w:bidi w:val="0"/>
        <w:ind w:firstLine="42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YY</w:t>
      </w:r>
      <w:r>
        <w:rPr>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rPr>
        <w:t>T</w:t>
      </w:r>
      <w:r>
        <w:rPr>
          <w:rFonts w:hint="eastAsia" w:asciiTheme="minorEastAsia" w:hAnsiTheme="minorEastAsia" w:eastAsiaTheme="minorEastAsia" w:cstheme="minorEastAsia"/>
          <w:color w:val="auto"/>
          <w:lang w:val="en-US" w:eastAsia="zh-CN"/>
        </w:rPr>
        <w:t xml:space="preserve"> </w:t>
      </w:r>
      <w:r>
        <w:rPr>
          <w:rFonts w:hint="eastAsia" w:asciiTheme="minorEastAsia" w:hAnsiTheme="minorEastAsia" w:eastAsiaTheme="minorEastAsia" w:cstheme="minorEastAsia"/>
          <w:color w:val="auto"/>
        </w:rPr>
        <w:t>0466.1-2016医疗器械</w:t>
      </w:r>
      <w:r>
        <w:rPr>
          <w:rFonts w:hint="eastAsia" w:asciiTheme="minorEastAsia" w:hAnsiTheme="minorEastAsia" w:eastAsiaTheme="minorEastAsia" w:cstheme="minorEastAsia"/>
          <w:color w:val="auto"/>
          <w:lang w:val="en-US" w:eastAsia="zh-CN"/>
        </w:rPr>
        <w:t xml:space="preserve"> </w:t>
      </w:r>
      <w:r>
        <w:rPr>
          <w:rFonts w:hint="eastAsia" w:asciiTheme="minorEastAsia" w:hAnsiTheme="minorEastAsia" w:eastAsiaTheme="minorEastAsia" w:cstheme="minorEastAsia"/>
          <w:color w:val="auto"/>
        </w:rPr>
        <w:t>用于医疗器械标签、标记和提供信息的符号</w:t>
      </w:r>
      <w:r>
        <w:rPr>
          <w:rFonts w:hint="eastAsia" w:asciiTheme="minorEastAsia" w:hAnsiTheme="minorEastAsia" w:eastAsiaTheme="minorEastAsia" w:cstheme="minorEastAsia"/>
          <w:color w:val="auto"/>
          <w:lang w:val="en-US" w:eastAsia="zh-CN"/>
        </w:rPr>
        <w:t xml:space="preserve"> </w:t>
      </w:r>
      <w:r>
        <w:rPr>
          <w:rFonts w:hint="eastAsia" w:asciiTheme="minorEastAsia" w:hAnsiTheme="minorEastAsia" w:eastAsiaTheme="minorEastAsia" w:cstheme="minorEastAsia"/>
          <w:color w:val="auto"/>
        </w:rPr>
        <w:t>第1部分：通用要求</w:t>
      </w:r>
    </w:p>
    <w:p>
      <w:pPr>
        <w:pStyle w:val="2"/>
        <w:bidi w:val="0"/>
        <w:rPr>
          <w:rFonts w:hint="eastAsia"/>
        </w:rPr>
      </w:pPr>
      <w:bookmarkStart w:id="4" w:name="_Toc3392"/>
      <w:r>
        <w:rPr>
          <w:rFonts w:hint="eastAsia"/>
          <w:lang w:val="en-US" w:eastAsia="zh-CN"/>
        </w:rPr>
        <w:t>包装方案</w:t>
      </w:r>
      <w:bookmarkEnd w:id="4"/>
    </w:p>
    <w:p>
      <w:pPr>
        <w:ind w:firstLine="420" w:firstLineChars="200"/>
        <w:rPr>
          <w:rFonts w:hint="default" w:eastAsia="宋体"/>
          <w:lang w:val="en-US" w:eastAsia="zh-CN"/>
        </w:rPr>
      </w:pPr>
      <w:r>
        <w:rPr>
          <w:rFonts w:hint="eastAsia"/>
          <w:lang w:val="en-US" w:eastAsia="zh-CN"/>
        </w:rPr>
        <w:t>将MS-001规划模块台车显示器①拆卸单独用纸箱包装与工具包一起运输，其主体部分放置在托盘上，中间用缓冲材料填满。</w:t>
      </w:r>
    </w:p>
    <w:p>
      <w:pPr>
        <w:pStyle w:val="3"/>
        <w:bidi w:val="0"/>
        <w:rPr>
          <w:rFonts w:hint="eastAsia"/>
        </w:rPr>
      </w:pPr>
      <w:bookmarkStart w:id="5" w:name="_Toc2375"/>
      <w:r>
        <w:rPr>
          <w:rFonts w:hint="eastAsia"/>
          <w:lang w:val="en-US" w:eastAsia="zh-CN"/>
        </w:rPr>
        <w:t>包装材料选用</w:t>
      </w:r>
      <w:bookmarkEnd w:id="5"/>
    </w:p>
    <w:p>
      <w:pPr>
        <w:ind w:firstLine="420" w:firstLineChars="200"/>
        <w:rPr>
          <w:rFonts w:hint="eastAsia"/>
          <w:lang w:val="en-US" w:eastAsia="zh-CN"/>
        </w:rPr>
      </w:pPr>
      <w:r>
        <w:rPr>
          <w:rFonts w:hint="eastAsia"/>
          <w:lang w:val="en-US" w:eastAsia="zh-CN"/>
        </w:rPr>
        <w:t>材料选择需根据产品自身特性决定，并以科学性、经济环保为基本原则。我们的产品应属于高档次精密仪器，需要注重美观以及性能优良，需要有一定强度、韧性和弹性，得以适应压力、冲击、震动等外界因素影响，同时还要考虑取材方便、成本低、可回收利用、可降解无污染等。</w:t>
      </w:r>
    </w:p>
    <w:p>
      <w:pPr>
        <w:ind w:firstLine="420" w:firstLineChars="200"/>
        <w:rPr>
          <w:rFonts w:hint="default"/>
          <w:lang w:val="en-US" w:eastAsia="zh-CN"/>
        </w:rPr>
      </w:pPr>
      <w:r>
        <w:rPr>
          <w:rFonts w:hint="eastAsia" w:asciiTheme="minorEastAsia" w:hAnsiTheme="minorEastAsia" w:eastAsiaTheme="minorEastAsia" w:cstheme="minorEastAsia"/>
          <w:lang w:val="en-US" w:eastAsia="zh-CN"/>
        </w:rPr>
        <w:t>整体运输包装采用木箱，产品单元套高密度PE薄膜袋，缓冲材料使用珍珠棉。</w:t>
      </w:r>
    </w:p>
    <w:p>
      <w:pPr>
        <w:pStyle w:val="4"/>
        <w:bidi w:val="0"/>
        <w:rPr>
          <w:rFonts w:hint="eastAsia"/>
        </w:rPr>
      </w:pPr>
      <w:bookmarkStart w:id="6" w:name="_Toc20087"/>
      <w:r>
        <w:rPr>
          <w:rFonts w:hint="eastAsia"/>
          <w:lang w:val="en-US" w:eastAsia="zh-CN"/>
        </w:rPr>
        <w:t>珍珠棉</w:t>
      </w:r>
      <w:bookmarkEnd w:id="6"/>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产品流通过程中，</w:t>
      </w:r>
      <w:r>
        <w:rPr>
          <w:rFonts w:hint="eastAsia" w:asciiTheme="minorEastAsia" w:hAnsiTheme="minorEastAsia" w:eastAsiaTheme="minorEastAsia" w:cstheme="minorEastAsia"/>
          <w:lang w:val="en-US" w:eastAsia="zh-CN"/>
        </w:rPr>
        <w:t>珍珠棉</w:t>
      </w:r>
      <w:r>
        <w:rPr>
          <w:rFonts w:hint="eastAsia" w:asciiTheme="minorEastAsia" w:hAnsiTheme="minorEastAsia" w:eastAsiaTheme="minorEastAsia" w:cstheme="minorEastAsia"/>
          <w:lang w:val="zh-CN" w:eastAsia="zh-CN"/>
        </w:rPr>
        <w:t>的目的是为了保证从缓冲衬垫传输到产品上的冲击加速度值小于导致产品破坏的脆值，同时使缓冲衬垫所产生的固有频率不超过导致产品破坏的临界共振频率，并避开运输工具的振动频率。</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珍珠棉是非交联闭孔结构,它是以低密度聚乙烯（LDPE）为主要原料挤压生成的高泡沫聚乙烯制品，由低密度聚乙烯脂经物理发泡产生无数的独立气泡构成，是目前世界上比较先进的保护性内包装材料。珍珠棉具有较高的弹性，外观洁白，由于是完全独立气泡体，它轻便，灵活，并能弯曲，以吸收撞击力分散</w:t>
      </w:r>
      <w:r>
        <w:rPr>
          <w:rFonts w:hint="eastAsia" w:asciiTheme="minorEastAsia" w:hAnsiTheme="minorEastAsia" w:eastAsiaTheme="minorEastAsia" w:cstheme="minorEastAsia"/>
          <w:lang w:val="en-US" w:eastAsia="zh-CN"/>
        </w:rPr>
        <w:t>达到</w:t>
      </w:r>
      <w:r>
        <w:rPr>
          <w:rFonts w:hint="eastAsia" w:asciiTheme="minorEastAsia" w:hAnsiTheme="minorEastAsia" w:eastAsiaTheme="minorEastAsia" w:cstheme="minorEastAsia"/>
          <w:lang w:val="zh-CN" w:eastAsia="zh-CN"/>
        </w:rPr>
        <w:t>缓冲的效果，克服了普通发泡胶易碎，变形和恢复的缺点,</w:t>
      </w:r>
      <w:r>
        <w:rPr>
          <w:rFonts w:hint="eastAsia" w:asciiTheme="minorEastAsia" w:hAnsiTheme="minorEastAsia" w:eastAsiaTheme="minorEastAsia" w:cstheme="minorEastAsia"/>
          <w:lang w:val="en-US" w:eastAsia="zh-CN"/>
        </w:rPr>
        <w:t>还</w:t>
      </w:r>
      <w:r>
        <w:rPr>
          <w:rFonts w:hint="eastAsia" w:asciiTheme="minorEastAsia" w:hAnsiTheme="minorEastAsia" w:eastAsiaTheme="minorEastAsia" w:cstheme="minorEastAsia"/>
          <w:lang w:val="zh-CN" w:eastAsia="zh-CN"/>
        </w:rPr>
        <w:t>有保温，隔水防潮，隔热，隔音，防摩擦，抗老化，耐腐蚀等特点。抗老化能力强，具有很好的加工性，加入静电剂的粉红色珍珠棉原料，还具有显著的防静电功能；与PO薄膜，铝膜，编织品等材料贴合，还可以增加其撕裂强度和防紫外线功能。珍珠棉是一种环保材料可以回收，防震、保温、可塑性能佳、韧性强、循环再造、抗撞力强等诸多优点，亦具有很好的抗化学性能，是传统包装材料的理想替代品。珍珠棉在产品包装方面得到广泛的运用，如电脑，电器，高档家私，皮具，手袋，鞋业等。特别是高档工艺品包装，珍珠棉与其它高档装饰布，绒布结合，具有豪华气派，又不失其良好的抗冲击保护效果。</w:t>
      </w:r>
    </w:p>
    <w:p>
      <w:pPr>
        <w:pStyle w:val="4"/>
        <w:bidi w:val="0"/>
        <w:rPr>
          <w:rFonts w:hint="eastAsia"/>
          <w:lang w:val="zh-CN" w:eastAsia="zh-CN"/>
        </w:rPr>
      </w:pPr>
      <w:bookmarkStart w:id="7" w:name="_Toc17354"/>
      <w:r>
        <w:rPr>
          <w:rFonts w:hint="eastAsia"/>
          <w:lang w:val="en-US" w:eastAsia="zh-CN"/>
        </w:rPr>
        <w:t>PE薄膜</w:t>
      </w:r>
      <w:bookmarkEnd w:id="7"/>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PE薄膜，即聚乙烯</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"https://baike.so.com/doc/6083952-6297054.html"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薄膜</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，是指用PE薄膜生产的薄膜。PE膜具有防潮性，透湿性小。</w:t>
      </w:r>
      <w:bookmarkStart w:id="8" w:name="5497380-5735294-1_2"/>
      <w:bookmarkEnd w:id="8"/>
      <w:bookmarkStart w:id="9" w:name="5497380-5735294-1_1"/>
      <w:bookmarkEnd w:id="9"/>
      <w:bookmarkStart w:id="10" w:name="5497380-5735294-1_3"/>
      <w:bookmarkEnd w:id="10"/>
      <w:r>
        <w:rPr>
          <w:rFonts w:hint="eastAsia" w:asciiTheme="minorEastAsia" w:hAnsiTheme="minorEastAsia" w:eastAsiaTheme="minorEastAsia" w:cstheme="minorEastAsia"/>
          <w:lang w:val="zh-CN" w:eastAsia="zh-CN"/>
        </w:rPr>
        <w:t>高密度聚乙烯，密度在0.94-0.965g/cm3。</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"https://baike.so.com/doc/6184927-6398177.html"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高密度聚乙烯</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薄膜的</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"https://baike.so.com/doc/506552-536351.html"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耐热性</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"https://baike.so.com/doc/6828111-7045306.html"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机械强度</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比</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"https://baike.so.com/doc/6440034-6653714.html"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低密度聚乙烯薄膜</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好，拉伸</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"https://baike.so.com/doc/6415720-6629391.html"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伸长率</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小，薄膜厚度一般在0.03mm以上，但透明度差。主要用作</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"https://baike.so.com/doc/5335444-5570882.html"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背心袋</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w:t>
      </w:r>
      <w:r>
        <w:rPr>
          <w:rFonts w:hint="eastAsia" w:asciiTheme="minorEastAsia" w:hAnsiTheme="minorEastAsia" w:eastAsiaTheme="minorEastAsia" w:cstheme="minorEastAsia"/>
          <w:lang w:val="zh-CN" w:eastAsia="zh-CN"/>
        </w:rPr>
        <w:fldChar w:fldCharType="begin"/>
      </w:r>
      <w:r>
        <w:rPr>
          <w:rFonts w:hint="eastAsia" w:asciiTheme="minorEastAsia" w:hAnsiTheme="minorEastAsia" w:eastAsiaTheme="minorEastAsia" w:cstheme="minorEastAsia"/>
          <w:lang w:val="zh-CN" w:eastAsia="zh-CN"/>
        </w:rPr>
        <w:instrText xml:space="preserve"> HYPERLINK "https://baike.so.com/doc/6247457-6460866.html" \t "https://baike.so.com/doc/_blank" </w:instrText>
      </w:r>
      <w:r>
        <w:rPr>
          <w:rFonts w:hint="eastAsia" w:asciiTheme="minorEastAsia" w:hAnsiTheme="minorEastAsia" w:eastAsiaTheme="minorEastAsia" w:cstheme="minorEastAsia"/>
          <w:lang w:val="zh-CN" w:eastAsia="zh-CN"/>
        </w:rPr>
        <w:fldChar w:fldCharType="separate"/>
      </w:r>
      <w:r>
        <w:rPr>
          <w:rFonts w:hint="eastAsia" w:asciiTheme="minorEastAsia" w:hAnsiTheme="minorEastAsia" w:eastAsiaTheme="minorEastAsia" w:cstheme="minorEastAsia"/>
          <w:lang w:val="zh-CN" w:eastAsia="zh-CN"/>
        </w:rPr>
        <w:t>垃圾袋</w:t>
      </w:r>
      <w:r>
        <w:rPr>
          <w:rFonts w:hint="eastAsia" w:asciiTheme="minorEastAsia" w:hAnsiTheme="minorEastAsia" w:eastAsiaTheme="minorEastAsia" w:cstheme="minorEastAsia"/>
          <w:lang w:val="zh-CN" w:eastAsia="zh-CN"/>
        </w:rPr>
        <w:fldChar w:fldCharType="end"/>
      </w:r>
      <w:r>
        <w:rPr>
          <w:rFonts w:hint="eastAsia" w:asciiTheme="minorEastAsia" w:hAnsiTheme="minorEastAsia" w:eastAsiaTheme="minorEastAsia" w:cstheme="minorEastAsia"/>
          <w:lang w:val="zh-CN" w:eastAsia="zh-CN"/>
        </w:rPr>
        <w:t>和内衬袋等。</w:t>
      </w:r>
    </w:p>
    <w:p>
      <w:pPr>
        <w:pStyle w:val="4"/>
        <w:bidi w:val="0"/>
        <w:rPr>
          <w:rFonts w:hint="eastAsia"/>
          <w:lang w:val="zh-CN" w:eastAsia="zh-CN"/>
        </w:rPr>
      </w:pPr>
      <w:bookmarkStart w:id="11" w:name="_Toc794"/>
      <w:r>
        <w:rPr>
          <w:rFonts w:hint="eastAsia"/>
          <w:lang w:val="en-US" w:eastAsia="zh-CN"/>
        </w:rPr>
        <w:t>木箱</w:t>
      </w:r>
      <w:bookmarkEnd w:id="11"/>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在合理吊装和运输的过程中，木箱应该保证不开裂、不破碎，应能保证内部设备的完好无损。</w:t>
      </w:r>
    </w:p>
    <w:p>
      <w:pPr>
        <w:pStyle w:val="5"/>
        <w:bidi w:val="0"/>
      </w:pPr>
      <w:r>
        <w:rPr>
          <w:rFonts w:hint="eastAsia"/>
        </w:rPr>
        <w:t>木箱功能要求</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（1）满足运输包装及机械装卸作业要求；</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（2）具备一定的防水、</w:t>
      </w:r>
      <w:r>
        <w:rPr>
          <w:rFonts w:hint="eastAsia" w:asciiTheme="minorEastAsia" w:hAnsiTheme="minorEastAsia" w:eastAsiaTheme="minorEastAsia" w:cstheme="minorEastAsia"/>
          <w:lang w:val="en-US" w:eastAsia="zh-CN"/>
        </w:rPr>
        <w:t>防虫</w:t>
      </w:r>
      <w:r>
        <w:rPr>
          <w:rFonts w:hint="eastAsia" w:asciiTheme="minorEastAsia" w:hAnsiTheme="minorEastAsia" w:eastAsiaTheme="minorEastAsia" w:cstheme="minorEastAsia"/>
          <w:lang w:val="zh-CN" w:eastAsia="zh-CN"/>
        </w:rPr>
        <w:t>、防潮、防锈蚀、抗震缓冲等功能；</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（3）易于加工和方便合箱开箱。</w:t>
      </w:r>
    </w:p>
    <w:p>
      <w:pPr>
        <w:pStyle w:val="5"/>
        <w:bidi w:val="0"/>
        <w:rPr>
          <w:rFonts w:hint="eastAsia"/>
        </w:rPr>
      </w:pPr>
      <w:r>
        <w:rPr>
          <w:rFonts w:hint="eastAsia"/>
        </w:rPr>
        <w:t>木箱结构设计</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木箱结构形式采用铝合金胶合板箱，由侧面，端面，底面，顶盖以及滑木组成，一般根据内装物结构特征设计成卧式或立式。通常情况下，高度小于1200mm，投影面积大于600×400mm²的</w:t>
      </w:r>
      <w:r>
        <w:rPr>
          <w:rFonts w:hint="eastAsia" w:asciiTheme="minorEastAsia" w:hAnsiTheme="minorEastAsia" w:eastAsiaTheme="minorEastAsia" w:cstheme="minorEastAsia"/>
          <w:lang w:val="en-US" w:eastAsia="zh-CN"/>
        </w:rPr>
        <w:t>可</w:t>
      </w:r>
      <w:r>
        <w:rPr>
          <w:rFonts w:hint="eastAsia" w:asciiTheme="minorEastAsia" w:hAnsiTheme="minorEastAsia" w:eastAsiaTheme="minorEastAsia" w:cstheme="minorEastAsia"/>
          <w:lang w:val="zh-CN" w:eastAsia="zh-CN"/>
        </w:rPr>
        <w:t>设计成立式木箱，其余的采用卧式木箱。</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对于卧式木箱一般设计成盖板开口，对于立式木箱一般设计成盖板及侧板开口。</w:t>
      </w:r>
    </w:p>
    <w:p>
      <w:pPr>
        <w:pStyle w:val="5"/>
        <w:bidi w:val="0"/>
      </w:pPr>
      <w:r>
        <w:rPr>
          <w:rFonts w:hint="eastAsia"/>
        </w:rPr>
        <w:t>木箱叠放高度确定原则</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对于立式木箱，当高度小于800</w:t>
      </w:r>
      <w:r>
        <w:rPr>
          <w:rFonts w:hint="eastAsia" w:asciiTheme="minorEastAsia" w:hAnsiTheme="minorEastAsia" w:eastAsiaTheme="minorEastAsia" w:cstheme="minorEastAsia"/>
          <w:lang w:val="en-US" w:eastAsia="zh-CN"/>
        </w:rPr>
        <w:t>mm</w:t>
      </w:r>
      <w:r>
        <w:rPr>
          <w:rFonts w:hint="eastAsia" w:asciiTheme="minorEastAsia" w:hAnsiTheme="minorEastAsia" w:eastAsiaTheme="minorEastAsia" w:cstheme="minorEastAsia"/>
          <w:lang w:val="zh-CN" w:eastAsia="zh-CN"/>
        </w:rPr>
        <w:t>时，可叠放两层；当高度大于等于800mm时，一般不允许叠放。</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对卧式木箱，由于受到在储存和运输过程中的叉车高度、集装箱等运输设备的显示，叠放高度不能超过3米。</w:t>
      </w:r>
    </w:p>
    <w:p>
      <w:pPr>
        <w:pStyle w:val="3"/>
        <w:bidi w:val="0"/>
        <w:rPr>
          <w:rFonts w:hint="eastAsia"/>
        </w:rPr>
      </w:pPr>
      <w:bookmarkStart w:id="12" w:name="_Toc23939"/>
      <w:r>
        <w:rPr>
          <w:rFonts w:hint="eastAsia"/>
          <w:lang w:val="en-US" w:eastAsia="zh-CN"/>
        </w:rPr>
        <w:t>MS-001规划模块台车包装</w:t>
      </w:r>
      <w:bookmarkEnd w:id="12"/>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该台车自身高接近2m，考虑公司生产储运情况，</w:t>
      </w:r>
      <w:r>
        <w:rPr>
          <w:rFonts w:hint="eastAsia" w:asciiTheme="minorEastAsia" w:hAnsiTheme="minorEastAsia" w:eastAsiaTheme="minorEastAsia" w:cstheme="minorEastAsia"/>
          <w:color w:val="auto"/>
          <w:lang w:val="en-US" w:eastAsia="zh-CN"/>
        </w:rPr>
        <w:t>需将其限制再2.2m以下，顶部珍珠棉以及木板</w:t>
      </w:r>
      <w:r>
        <w:rPr>
          <w:rFonts w:hint="eastAsia" w:asciiTheme="minorEastAsia" w:hAnsiTheme="minorEastAsia" w:eastAsiaTheme="minorEastAsia" w:cstheme="minorEastAsia"/>
          <w:lang w:val="en-US" w:eastAsia="zh-CN"/>
        </w:rPr>
        <w:t>厚度需注意尽量减薄不超出尺寸；该台车重量相对手术导引系统台车较轻，故抬上托盘只需将滚轮锁死，在底部垫上珍珠棉保护，整体套PE薄膜袋保护，其余空隙采用珍珠棉填充保护固定；木箱采用立式侧板开口，便于拆卸。初步包装结构见下图1</w:t>
      </w:r>
    </w:p>
    <w:p>
      <w:pPr>
        <w:ind w:firstLine="420" w:firstLineChars="200"/>
        <w:jc w:val="center"/>
      </w:pPr>
      <w:r>
        <w:drawing>
          <wp:inline distT="0" distB="0" distL="114300" distR="114300">
            <wp:extent cx="4724400" cy="469582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0"/>
                    <a:stretch>
                      <a:fillRect/>
                    </a:stretch>
                  </pic:blipFill>
                  <pic:spPr>
                    <a:xfrm>
                      <a:off x="0" y="0"/>
                      <a:ext cx="4724400" cy="4695825"/>
                    </a:xfrm>
                    <a:prstGeom prst="rect">
                      <a:avLst/>
                    </a:prstGeom>
                    <a:noFill/>
                    <a:ln>
                      <a:noFill/>
                    </a:ln>
                  </pic:spPr>
                </pic:pic>
              </a:graphicData>
            </a:graphic>
          </wp:inline>
        </w:drawing>
      </w:r>
    </w:p>
    <w:p>
      <w:pPr>
        <w:pStyle w:val="12"/>
        <w:ind w:firstLine="422" w:firstLineChars="20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 xml:space="preserve">图 </w:t>
      </w:r>
      <w:r>
        <w:rPr>
          <w:rFonts w:hint="eastAsia" w:asciiTheme="minorEastAsia" w:hAnsiTheme="minorEastAsia" w:eastAsiaTheme="minorEastAsia" w:cstheme="minorEastAsia"/>
          <w:b/>
          <w:bCs/>
          <w:sz w:val="21"/>
          <w:szCs w:val="21"/>
        </w:rPr>
        <w:fldChar w:fldCharType="begin"/>
      </w:r>
      <w:r>
        <w:rPr>
          <w:rFonts w:hint="eastAsia" w:asciiTheme="minorEastAsia" w:hAnsiTheme="minorEastAsia" w:eastAsiaTheme="minorEastAsia" w:cstheme="minorEastAsia"/>
          <w:b/>
          <w:bCs/>
          <w:sz w:val="21"/>
          <w:szCs w:val="21"/>
        </w:rPr>
        <w:instrText xml:space="preserve"> SEQ 图 \* ARABIC </w:instrText>
      </w:r>
      <w:r>
        <w:rPr>
          <w:rFonts w:hint="eastAsia" w:asciiTheme="minorEastAsia" w:hAnsiTheme="minorEastAsia" w:eastAsiaTheme="minorEastAsia" w:cstheme="minorEastAsia"/>
          <w:b/>
          <w:bCs/>
          <w:sz w:val="21"/>
          <w:szCs w:val="21"/>
        </w:rPr>
        <w:fldChar w:fldCharType="separate"/>
      </w:r>
      <w:r>
        <w:rPr>
          <w:rFonts w:hint="eastAsia" w:asciiTheme="minorEastAsia" w:hAnsiTheme="minorEastAsia" w:eastAsiaTheme="minorEastAsia" w:cstheme="minorEastAsia"/>
          <w:b/>
          <w:bCs/>
          <w:sz w:val="21"/>
          <w:szCs w:val="21"/>
        </w:rPr>
        <w:t>1</w:t>
      </w:r>
      <w:r>
        <w:rPr>
          <w:rFonts w:hint="eastAsia" w:asciiTheme="minorEastAsia" w:hAnsiTheme="minorEastAsia" w:eastAsiaTheme="minorEastAsia" w:cstheme="minorEastAsia"/>
          <w:b/>
          <w:bCs/>
          <w:sz w:val="21"/>
          <w:szCs w:val="21"/>
        </w:rPr>
        <w:fldChar w:fldCharType="end"/>
      </w:r>
      <w:r>
        <w:rPr>
          <w:rFonts w:hint="eastAsia" w:asciiTheme="minorEastAsia" w:hAnsiTheme="minorEastAsia" w:eastAsiaTheme="minorEastAsia" w:cstheme="minorEastAsia"/>
          <w:b/>
          <w:bCs/>
          <w:sz w:val="21"/>
          <w:szCs w:val="21"/>
          <w:lang w:val="en-US" w:eastAsia="zh-CN"/>
        </w:rPr>
        <w:t xml:space="preserve">  包装方案示意图</w:t>
      </w:r>
    </w:p>
    <w:p>
      <w:pPr>
        <w:pStyle w:val="3"/>
        <w:bidi w:val="0"/>
        <w:rPr>
          <w:rFonts w:hint="eastAsia"/>
        </w:rPr>
      </w:pPr>
      <w:bookmarkStart w:id="13" w:name="_Toc25260"/>
      <w:r>
        <w:rPr>
          <w:rFonts w:hint="eastAsia"/>
          <w:lang w:val="en-US" w:eastAsia="zh-CN"/>
        </w:rPr>
        <w:t>包装印刷方案</w:t>
      </w:r>
      <w:bookmarkEnd w:id="13"/>
    </w:p>
    <w:p>
      <w:pPr>
        <w:pStyle w:val="12"/>
        <w:jc w:val="center"/>
        <w:rPr>
          <w:rFonts w:hint="default" w:eastAsia="黑体"/>
          <w:lang w:val="en-US" w:eastAsia="zh-CN"/>
        </w:rPr>
      </w:pPr>
      <w:r>
        <w:t xml:space="preserve">表 </w:t>
      </w:r>
      <w:r>
        <w:rPr>
          <w:rFonts w:hint="eastAsia"/>
          <w:lang w:val="en-US" w:eastAsia="zh-CN"/>
        </w:rPr>
        <w:t>1  印刷内容方案</w:t>
      </w:r>
    </w:p>
    <w:tbl>
      <w:tblPr>
        <w:tblStyle w:val="3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1328"/>
        <w:gridCol w:w="1360"/>
        <w:gridCol w:w="5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485" w:type="pct"/>
            <w:vAlign w:val="center"/>
          </w:tcPr>
          <w:p>
            <w:pPr>
              <w:jc w:val="center"/>
              <w:rPr>
                <w:rFonts w:hint="eastAsia" w:eastAsiaTheme="minorEastAsia"/>
                <w:lang w:eastAsia="zh-CN"/>
              </w:rPr>
            </w:pPr>
            <w:r>
              <w:rPr>
                <w:rFonts w:hint="eastAsia"/>
                <w:lang w:val="en-US" w:eastAsia="zh-CN"/>
              </w:rPr>
              <w:t>名称</w:t>
            </w:r>
          </w:p>
        </w:tc>
        <w:tc>
          <w:tcPr>
            <w:tcW w:w="779" w:type="pct"/>
            <w:vAlign w:val="center"/>
          </w:tcPr>
          <w:p>
            <w:pPr>
              <w:jc w:val="center"/>
              <w:rPr>
                <w:rFonts w:hint="default" w:eastAsia="宋体"/>
                <w:lang w:val="en-US" w:eastAsia="zh-CN"/>
              </w:rPr>
            </w:pPr>
            <w:r>
              <w:rPr>
                <w:rFonts w:hint="eastAsia"/>
                <w:lang w:val="en-US" w:eastAsia="zh-CN"/>
              </w:rPr>
              <w:t>印刷位置</w:t>
            </w:r>
          </w:p>
        </w:tc>
        <w:tc>
          <w:tcPr>
            <w:tcW w:w="798" w:type="pct"/>
            <w:vAlign w:val="center"/>
          </w:tcPr>
          <w:p>
            <w:pPr>
              <w:jc w:val="center"/>
            </w:pPr>
            <w:r>
              <w:rPr>
                <w:rFonts w:hint="eastAsia"/>
              </w:rPr>
              <w:t>数量</w:t>
            </w:r>
          </w:p>
        </w:tc>
        <w:tc>
          <w:tcPr>
            <w:tcW w:w="2937" w:type="pct"/>
            <w:vAlign w:val="center"/>
          </w:tcPr>
          <w:p>
            <w:pPr>
              <w:jc w:val="center"/>
            </w:pPr>
            <w:r>
              <w:rPr>
                <w:rFonts w:hint="eastAsia"/>
                <w:lang w:val="en-US" w:eastAsia="zh-CN"/>
              </w:rPr>
              <w:t>印刷</w:t>
            </w: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9" w:hRule="atLeast"/>
          <w:jc w:val="center"/>
        </w:trPr>
        <w:tc>
          <w:tcPr>
            <w:tcW w:w="485" w:type="pct"/>
            <w:vMerge w:val="restart"/>
            <w:vAlign w:val="center"/>
          </w:tcPr>
          <w:p>
            <w:pPr>
              <w:bidi w:val="0"/>
              <w:jc w:val="center"/>
              <w:rPr>
                <w:rFonts w:hint="default"/>
                <w:lang w:val="en-US"/>
              </w:rPr>
            </w:pPr>
            <w:r>
              <w:rPr>
                <w:rFonts w:hint="eastAsia"/>
                <w:lang w:val="en-US" w:eastAsia="zh-CN"/>
              </w:rPr>
              <w:t>木箱包装印刷内容</w:t>
            </w:r>
          </w:p>
          <w:p>
            <w:pPr>
              <w:jc w:val="center"/>
              <w:rPr>
                <w:rFonts w:hint="default" w:eastAsiaTheme="minorEastAsia"/>
                <w:lang w:val="en-US" w:eastAsia="zh-CN"/>
              </w:rPr>
            </w:pPr>
          </w:p>
        </w:tc>
        <w:tc>
          <w:tcPr>
            <w:tcW w:w="779" w:type="pct"/>
            <w:vAlign w:val="center"/>
          </w:tcPr>
          <w:p>
            <w:pPr>
              <w:pStyle w:val="49"/>
              <w:jc w:val="center"/>
              <w:rPr>
                <w:rFonts w:hint="default" w:eastAsiaTheme="minorEastAsia"/>
                <w:lang w:val="en-US" w:eastAsia="zh-CN"/>
              </w:rPr>
            </w:pPr>
            <w:r>
              <w:rPr>
                <w:rFonts w:hint="eastAsia"/>
              </w:rPr>
              <w:t>长高</w:t>
            </w:r>
            <w:r>
              <w:rPr>
                <w:rFonts w:hint="eastAsia"/>
                <w:lang w:val="en-US" w:eastAsia="zh-CN"/>
              </w:rPr>
              <w:t>面</w:t>
            </w:r>
          </w:p>
        </w:tc>
        <w:tc>
          <w:tcPr>
            <w:tcW w:w="798" w:type="pct"/>
            <w:vAlign w:val="center"/>
          </w:tcPr>
          <w:p>
            <w:pPr>
              <w:jc w:val="center"/>
            </w:pPr>
            <w:r>
              <w:rPr>
                <w:rFonts w:hint="eastAsia"/>
              </w:rPr>
              <w:t>2</w:t>
            </w:r>
          </w:p>
        </w:tc>
        <w:tc>
          <w:tcPr>
            <w:tcW w:w="2937" w:type="pct"/>
            <w:vAlign w:val="center"/>
          </w:tcPr>
          <w:p>
            <w:pPr>
              <w:jc w:val="left"/>
            </w:pPr>
            <w:r>
              <w:rPr>
                <w:rFonts w:hint="eastAsia"/>
              </w:rPr>
              <w:t>1</w:t>
            </w:r>
            <w:r>
              <w:t>.</w:t>
            </w:r>
            <w:r>
              <w:rPr>
                <w:rFonts w:hint="eastAsia"/>
              </w:rPr>
              <w:t>防护标志</w:t>
            </w:r>
          </w:p>
          <w:p>
            <w:pPr>
              <w:jc w:val="left"/>
            </w:pPr>
            <w:r>
              <w:rPr>
                <w:rFonts w:hint="eastAsia"/>
              </w:rPr>
              <w:t>2</w:t>
            </w:r>
            <w:r>
              <w:t>.</w:t>
            </w:r>
            <w:r>
              <w:rPr>
                <w:rFonts w:hint="eastAsia"/>
              </w:rPr>
              <w:t>商标+logo</w:t>
            </w:r>
          </w:p>
          <w:p>
            <w:pPr>
              <w:jc w:val="left"/>
            </w:pPr>
            <w:r>
              <w:rPr>
                <w:rFonts w:hint="eastAsia"/>
              </w:rPr>
              <w:t>3</w:t>
            </w:r>
            <w:r>
              <w:t>.</w:t>
            </w:r>
            <w:r>
              <w:rPr>
                <w:rFonts w:hint="eastAsia"/>
                <w:lang w:val="en-US" w:eastAsia="zh-CN"/>
              </w:rPr>
              <w:t>MS</w:t>
            </w:r>
            <w:r>
              <w:t>-001</w:t>
            </w:r>
            <w:r>
              <w:rPr>
                <w:rFonts w:hint="eastAsia"/>
                <w:lang w:val="en-US" w:eastAsia="zh-CN"/>
              </w:rPr>
              <w:t xml:space="preserve"> 模块化手术导引系统</w:t>
            </w:r>
          </w:p>
          <w:p>
            <w:pPr>
              <w:jc w:val="left"/>
            </w:pPr>
            <w:r>
              <w:rPr>
                <w:rFonts w:hint="eastAsia"/>
              </w:rPr>
              <w:t>4</w:t>
            </w:r>
            <w:r>
              <w:t>.</w:t>
            </w:r>
            <w:r>
              <w:rPr>
                <w:rFonts w:hint="eastAsia"/>
                <w:lang w:val="en-US" w:eastAsia="zh-CN"/>
              </w:rPr>
              <w:t>杭州三坛</w:t>
            </w:r>
            <w:r>
              <w:rPr>
                <w:rFonts w:hint="eastAsia"/>
              </w:rPr>
              <w:t>医疗科技有限公司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9" w:hRule="atLeast"/>
          <w:jc w:val="center"/>
        </w:trPr>
        <w:tc>
          <w:tcPr>
            <w:tcW w:w="485" w:type="pct"/>
            <w:vMerge w:val="continue"/>
            <w:vAlign w:val="center"/>
          </w:tcPr>
          <w:p>
            <w:pPr>
              <w:jc w:val="center"/>
            </w:pPr>
          </w:p>
        </w:tc>
        <w:tc>
          <w:tcPr>
            <w:tcW w:w="779" w:type="pct"/>
            <w:vAlign w:val="center"/>
          </w:tcPr>
          <w:p>
            <w:pPr>
              <w:jc w:val="center"/>
              <w:rPr>
                <w:rFonts w:hint="default" w:eastAsiaTheme="minorEastAsia"/>
                <w:lang w:val="en-US" w:eastAsia="zh-CN"/>
              </w:rPr>
            </w:pPr>
            <w:r>
              <w:rPr>
                <w:rFonts w:hint="eastAsia"/>
                <w:lang w:val="en-US" w:eastAsia="zh-CN"/>
              </w:rPr>
              <w:t>宽高面</w:t>
            </w:r>
          </w:p>
        </w:tc>
        <w:tc>
          <w:tcPr>
            <w:tcW w:w="798" w:type="pct"/>
            <w:vAlign w:val="center"/>
          </w:tcPr>
          <w:p>
            <w:pPr>
              <w:jc w:val="center"/>
            </w:pPr>
            <w:r>
              <w:rPr>
                <w:rFonts w:hint="eastAsia"/>
              </w:rPr>
              <w:t>2</w:t>
            </w:r>
          </w:p>
        </w:tc>
        <w:tc>
          <w:tcPr>
            <w:tcW w:w="2937" w:type="pct"/>
            <w:vAlign w:val="center"/>
          </w:tcPr>
          <w:p>
            <w:pPr>
              <w:keepNext w:val="0"/>
              <w:keepLines w:val="0"/>
              <w:pageBreakBefore w:val="0"/>
              <w:widowControl w:val="0"/>
              <w:kinsoku/>
              <w:wordWrap/>
              <w:overflowPunct/>
              <w:topLinePunct w:val="0"/>
              <w:bidi w:val="0"/>
              <w:adjustRightInd w:val="0"/>
              <w:snapToGrid w:val="0"/>
              <w:spacing w:line="360" w:lineRule="auto"/>
              <w:jc w:val="left"/>
              <w:textAlignment w:val="auto"/>
              <w:rPr>
                <w:spacing w:val="0"/>
                <w:w w:val="100"/>
              </w:rPr>
            </w:pPr>
            <w:r>
              <w:rPr>
                <w:rFonts w:hint="eastAsia"/>
                <w:spacing w:val="0"/>
                <w:w w:val="100"/>
              </w:rPr>
              <w:t>1</w:t>
            </w:r>
            <w:r>
              <w:rPr>
                <w:spacing w:val="0"/>
                <w:w w:val="100"/>
              </w:rPr>
              <w:t>.</w:t>
            </w:r>
            <w:r>
              <w:rPr>
                <w:rFonts w:hint="eastAsia"/>
                <w:spacing w:val="0"/>
                <w:w w:val="100"/>
              </w:rPr>
              <w:t>防护标志</w:t>
            </w:r>
          </w:p>
          <w:p>
            <w:pPr>
              <w:keepNext w:val="0"/>
              <w:keepLines w:val="0"/>
              <w:pageBreakBefore w:val="0"/>
              <w:widowControl w:val="0"/>
              <w:kinsoku/>
              <w:wordWrap/>
              <w:overflowPunct/>
              <w:topLinePunct w:val="0"/>
              <w:bidi w:val="0"/>
              <w:adjustRightInd w:val="0"/>
              <w:snapToGrid w:val="0"/>
              <w:spacing w:line="360" w:lineRule="auto"/>
              <w:jc w:val="left"/>
              <w:textAlignment w:val="auto"/>
              <w:rPr>
                <w:spacing w:val="0"/>
                <w:w w:val="100"/>
              </w:rPr>
            </w:pPr>
            <w:r>
              <w:rPr>
                <w:rFonts w:hint="eastAsia"/>
                <w:spacing w:val="0"/>
                <w:w w:val="100"/>
              </w:rPr>
              <w:t>2</w:t>
            </w:r>
            <w:r>
              <w:rPr>
                <w:spacing w:val="0"/>
                <w:w w:val="100"/>
              </w:rPr>
              <w:t>.</w:t>
            </w:r>
            <w:r>
              <w:rPr>
                <w:rFonts w:hint="eastAsia"/>
                <w:spacing w:val="0"/>
                <w:w w:val="100"/>
              </w:rPr>
              <w:t>商标+logo</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default" w:eastAsiaTheme="minorEastAsia"/>
                <w:color w:val="auto"/>
                <w:spacing w:val="0"/>
                <w:w w:val="100"/>
                <w:lang w:val="en-US" w:eastAsia="zh-CN"/>
              </w:rPr>
            </w:pPr>
            <w:r>
              <w:rPr>
                <w:spacing w:val="0"/>
                <w:w w:val="100"/>
              </w:rPr>
              <w:t>3.</w:t>
            </w:r>
            <w:r>
              <w:rPr>
                <w:rFonts w:hint="eastAsia"/>
                <w:spacing w:val="0"/>
                <w:w w:val="100"/>
              </w:rPr>
              <w:t>外</w:t>
            </w:r>
            <w:r>
              <w:rPr>
                <w:rFonts w:hint="eastAsia"/>
                <w:color w:val="auto"/>
                <w:spacing w:val="0"/>
                <w:w w:val="100"/>
              </w:rPr>
              <w:t>箱尺寸：</w:t>
            </w:r>
            <w:r>
              <w:rPr>
                <w:rFonts w:hint="eastAsia"/>
                <w:color w:val="auto"/>
                <w:spacing w:val="0"/>
                <w:w w:val="100"/>
                <w:lang w:val="en-US" w:eastAsia="zh-CN"/>
              </w:rPr>
              <w:t>920*639*2010mm</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eastAsia"/>
                <w:spacing w:val="0"/>
                <w:w w:val="100"/>
              </w:rPr>
            </w:pPr>
            <w:r>
              <w:rPr>
                <w:rFonts w:hint="eastAsia"/>
                <w:spacing w:val="0"/>
                <w:w w:val="100"/>
                <w:lang w:val="en-US" w:eastAsia="zh-CN"/>
              </w:rPr>
              <w:t>4</w:t>
            </w:r>
            <w:r>
              <w:rPr>
                <w:spacing w:val="0"/>
                <w:w w:val="100"/>
              </w:rPr>
              <w:t>.</w:t>
            </w:r>
            <w:r>
              <w:rPr>
                <w:rFonts w:hint="eastAsia"/>
                <w:spacing w:val="0"/>
                <w:w w:val="100"/>
                <w:lang w:val="en-US" w:eastAsia="zh-CN"/>
              </w:rPr>
              <w:t>总重</w:t>
            </w:r>
            <w:r>
              <w:rPr>
                <w:rFonts w:hint="eastAsia"/>
                <w:spacing w:val="0"/>
                <w:w w:val="100"/>
              </w:rPr>
              <w:t>：</w:t>
            </w:r>
            <w:r>
              <w:rPr>
                <w:spacing w:val="0"/>
                <w:w w:val="100"/>
              </w:rPr>
              <w:t>100</w:t>
            </w:r>
            <w:r>
              <w:rPr>
                <w:rFonts w:hint="eastAsia"/>
                <w:spacing w:val="0"/>
                <w:w w:val="100"/>
              </w:rPr>
              <w:t>kg</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default" w:eastAsia="宋体"/>
                <w:spacing w:val="0"/>
                <w:w w:val="100"/>
                <w:lang w:val="en-US" w:eastAsia="zh-CN"/>
              </w:rPr>
            </w:pPr>
            <w:r>
              <w:rPr>
                <w:rFonts w:hint="eastAsia"/>
                <w:spacing w:val="0"/>
                <w:w w:val="100"/>
                <w:lang w:val="en-US" w:eastAsia="zh-CN"/>
              </w:rPr>
              <w:t>5.净重：80kg</w:t>
            </w:r>
          </w:p>
          <w:p>
            <w:pPr>
              <w:keepNext w:val="0"/>
              <w:keepLines w:val="0"/>
              <w:pageBreakBefore w:val="0"/>
              <w:widowControl w:val="0"/>
              <w:kinsoku/>
              <w:wordWrap/>
              <w:overflowPunct/>
              <w:topLinePunct w:val="0"/>
              <w:autoSpaceDE w:val="0"/>
              <w:autoSpaceDN w:val="0"/>
              <w:bidi w:val="0"/>
              <w:adjustRightInd w:val="0"/>
              <w:snapToGrid w:val="0"/>
              <w:spacing w:line="360" w:lineRule="auto"/>
              <w:textAlignment w:val="auto"/>
              <w:rPr>
                <w:color w:val="auto"/>
                <w:spacing w:val="0"/>
                <w:w w:val="100"/>
              </w:rPr>
            </w:pPr>
            <w:r>
              <w:rPr>
                <w:rFonts w:hint="eastAsia"/>
                <w:color w:val="auto"/>
                <w:spacing w:val="0"/>
                <w:w w:val="100"/>
                <w:lang w:val="en-US" w:eastAsia="zh-CN"/>
              </w:rPr>
              <w:t>6</w:t>
            </w:r>
            <w:r>
              <w:rPr>
                <w:color w:val="auto"/>
                <w:spacing w:val="0"/>
                <w:w w:val="100"/>
              </w:rPr>
              <w:t>.</w:t>
            </w:r>
            <w:r>
              <w:rPr>
                <w:rFonts w:hint="eastAsia"/>
                <w:color w:val="auto"/>
                <w:spacing w:val="0"/>
                <w:w w:val="100"/>
              </w:rPr>
              <w:t>环境温度：</w:t>
            </w:r>
            <w:r>
              <w:rPr>
                <w:rFonts w:hint="eastAsia"/>
                <w:color w:val="auto"/>
                <w:spacing w:val="0"/>
                <w:w w:val="100"/>
                <w:lang w:val="en-US" w:eastAsia="zh-CN"/>
              </w:rPr>
              <w:t>-15</w:t>
            </w:r>
            <w:r>
              <w:rPr>
                <w:rFonts w:hint="eastAsia"/>
                <w:color w:val="auto"/>
                <w:spacing w:val="0"/>
                <w:w w:val="100"/>
              </w:rPr>
              <w:t>℃</w:t>
            </w:r>
            <w:r>
              <w:rPr>
                <w:color w:val="auto"/>
                <w:spacing w:val="0"/>
                <w:w w:val="100"/>
              </w:rPr>
              <w:t>～</w:t>
            </w:r>
            <w:r>
              <w:rPr>
                <w:rFonts w:hint="eastAsia"/>
                <w:color w:val="auto"/>
                <w:spacing w:val="0"/>
                <w:w w:val="100"/>
                <w:lang w:val="en-US" w:eastAsia="zh-CN"/>
              </w:rPr>
              <w:t>40</w:t>
            </w:r>
            <w:r>
              <w:rPr>
                <w:rFonts w:hint="eastAsia"/>
                <w:color w:val="auto"/>
                <w:spacing w:val="0"/>
                <w:w w:val="100"/>
              </w:rPr>
              <w:t>℃</w:t>
            </w:r>
            <w:r>
              <w:rPr>
                <w:color w:val="auto"/>
                <w:spacing w:val="0"/>
                <w:w w:val="100"/>
              </w:rPr>
              <w:t>；</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eastAsia"/>
                <w:color w:val="auto"/>
                <w:spacing w:val="0"/>
                <w:w w:val="100"/>
              </w:rPr>
            </w:pPr>
            <w:r>
              <w:rPr>
                <w:rFonts w:hint="eastAsia"/>
                <w:color w:val="auto"/>
                <w:spacing w:val="0"/>
                <w:w w:val="100"/>
                <w:lang w:val="en-US" w:eastAsia="zh-CN"/>
              </w:rPr>
              <w:t>7</w:t>
            </w:r>
            <w:r>
              <w:rPr>
                <w:color w:val="auto"/>
                <w:spacing w:val="0"/>
                <w:w w:val="100"/>
              </w:rPr>
              <w:t>.</w:t>
            </w:r>
            <w:r>
              <w:rPr>
                <w:rFonts w:hint="eastAsia"/>
                <w:color w:val="auto"/>
                <w:spacing w:val="0"/>
                <w:w w:val="100"/>
              </w:rPr>
              <w:t>相对湿度：</w:t>
            </w:r>
            <w:r>
              <w:rPr>
                <w:color w:val="auto"/>
                <w:spacing w:val="0"/>
                <w:w w:val="100"/>
              </w:rPr>
              <w:t>≤</w:t>
            </w:r>
            <w:r>
              <w:rPr>
                <w:rFonts w:hint="eastAsia"/>
                <w:color w:val="auto"/>
                <w:spacing w:val="0"/>
                <w:w w:val="100"/>
                <w:lang w:val="en-US" w:eastAsia="zh-CN"/>
              </w:rPr>
              <w:t>85</w:t>
            </w:r>
            <w:r>
              <w:rPr>
                <w:rFonts w:hint="eastAsia"/>
                <w:color w:val="auto"/>
                <w:spacing w:val="0"/>
                <w:w w:val="100"/>
              </w:rPr>
              <w:t>%。</w:t>
            </w:r>
          </w:p>
          <w:p>
            <w:pPr>
              <w:keepNext w:val="0"/>
              <w:keepLines w:val="0"/>
              <w:pageBreakBefore w:val="0"/>
              <w:widowControl w:val="0"/>
              <w:kinsoku/>
              <w:wordWrap/>
              <w:overflowPunct/>
              <w:topLinePunct w:val="0"/>
              <w:bidi w:val="0"/>
              <w:adjustRightInd w:val="0"/>
              <w:snapToGrid w:val="0"/>
              <w:spacing w:line="360" w:lineRule="auto"/>
              <w:jc w:val="left"/>
              <w:textAlignment w:val="auto"/>
              <w:rPr>
                <w:rFonts w:hint="eastAsia"/>
                <w:color w:val="FF0000"/>
                <w:spacing w:val="0"/>
                <w:w w:val="100"/>
              </w:rPr>
            </w:pPr>
            <w:r>
              <w:rPr>
                <w:rFonts w:hint="eastAsia"/>
                <w:color w:val="auto"/>
                <w:spacing w:val="0"/>
                <w:w w:val="100"/>
                <w:lang w:val="en-US" w:eastAsia="zh-CN"/>
              </w:rPr>
              <w:t>8.共三件，第一件（体现三个木箱为一个产品）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485" w:type="pct"/>
            <w:vMerge w:val="continue"/>
            <w:vAlign w:val="center"/>
          </w:tcPr>
          <w:p>
            <w:pPr>
              <w:jc w:val="center"/>
            </w:pPr>
          </w:p>
        </w:tc>
        <w:tc>
          <w:tcPr>
            <w:tcW w:w="779" w:type="pct"/>
            <w:vAlign w:val="center"/>
          </w:tcPr>
          <w:p>
            <w:pPr>
              <w:pStyle w:val="49"/>
              <w:jc w:val="center"/>
              <w:rPr>
                <w:rFonts w:hint="default"/>
                <w:lang w:val="en-US" w:eastAsia="zh-CN"/>
              </w:rPr>
            </w:pPr>
            <w:r>
              <w:rPr>
                <w:rFonts w:hint="eastAsia"/>
                <w:lang w:val="en-US" w:eastAsia="zh-CN"/>
              </w:rPr>
              <w:t>长</w:t>
            </w:r>
            <w:r>
              <w:rPr>
                <w:rFonts w:hint="eastAsia"/>
              </w:rPr>
              <w:t>宽</w:t>
            </w:r>
            <w:r>
              <w:rPr>
                <w:rFonts w:hint="eastAsia"/>
                <w:lang w:val="en-US" w:eastAsia="zh-CN"/>
              </w:rPr>
              <w:t>面</w:t>
            </w:r>
          </w:p>
        </w:tc>
        <w:tc>
          <w:tcPr>
            <w:tcW w:w="798" w:type="pct"/>
            <w:vAlign w:val="center"/>
          </w:tcPr>
          <w:p>
            <w:pPr>
              <w:jc w:val="center"/>
              <w:rPr>
                <w:rFonts w:hint="eastAsia" w:eastAsiaTheme="minorEastAsia"/>
                <w:lang w:val="en-US" w:eastAsia="zh-CN"/>
              </w:rPr>
            </w:pPr>
            <w:r>
              <w:rPr>
                <w:rFonts w:hint="eastAsia"/>
                <w:lang w:val="en-US" w:eastAsia="zh-CN"/>
              </w:rPr>
              <w:t>1</w:t>
            </w:r>
          </w:p>
        </w:tc>
        <w:tc>
          <w:tcPr>
            <w:tcW w:w="2937" w:type="pct"/>
            <w:vAlign w:val="center"/>
          </w:tcPr>
          <w:p>
            <w:pPr>
              <w:jc w:val="left"/>
              <w:rPr>
                <w:rFonts w:hint="eastAsia"/>
                <w:color w:val="auto"/>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7" w:hRule="atLeast"/>
          <w:jc w:val="center"/>
        </w:trPr>
        <w:tc>
          <w:tcPr>
            <w:tcW w:w="485" w:type="pct"/>
            <w:vAlign w:val="center"/>
          </w:tcPr>
          <w:p>
            <w:pPr>
              <w:jc w:val="center"/>
              <w:rPr>
                <w:rFonts w:hint="default" w:eastAsia="宋体"/>
                <w:lang w:val="en-US" w:eastAsia="zh-CN"/>
              </w:rPr>
            </w:pPr>
            <w:r>
              <w:rPr>
                <w:rFonts w:hint="eastAsia"/>
                <w:lang w:val="en-US" w:eastAsia="zh-CN"/>
              </w:rPr>
              <w:t>参考图标</w:t>
            </w:r>
          </w:p>
        </w:tc>
        <w:tc>
          <w:tcPr>
            <w:tcW w:w="4514" w:type="pct"/>
            <w:gridSpan w:val="3"/>
            <w:vAlign w:val="center"/>
          </w:tcPr>
          <w:p>
            <w:pPr>
              <w:jc w:val="left"/>
              <w:rPr>
                <w:rFonts w:hint="eastAsia" w:eastAsiaTheme="minorEastAsia"/>
                <w:lang w:eastAsia="zh-CN"/>
              </w:rPr>
            </w:pPr>
            <w:r>
              <w:drawing>
                <wp:inline distT="0" distB="0" distL="114300" distR="114300">
                  <wp:extent cx="1953895" cy="1190625"/>
                  <wp:effectExtent l="0" t="0" r="825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1"/>
                          <a:stretch>
                            <a:fillRect/>
                          </a:stretch>
                        </pic:blipFill>
                        <pic:spPr>
                          <a:xfrm>
                            <a:off x="0" y="0"/>
                            <a:ext cx="1953895" cy="1190625"/>
                          </a:xfrm>
                          <a:prstGeom prst="rect">
                            <a:avLst/>
                          </a:prstGeom>
                          <a:noFill/>
                          <a:ln>
                            <a:noFill/>
                          </a:ln>
                        </pic:spPr>
                      </pic:pic>
                    </a:graphicData>
                  </a:graphic>
                </wp:inline>
              </w:drawing>
            </w:r>
            <w:r>
              <w:drawing>
                <wp:inline distT="0" distB="0" distL="114300" distR="114300">
                  <wp:extent cx="2694940" cy="65341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2"/>
                          <a:stretch>
                            <a:fillRect/>
                          </a:stretch>
                        </pic:blipFill>
                        <pic:spPr>
                          <a:xfrm>
                            <a:off x="0" y="0"/>
                            <a:ext cx="2694940" cy="653415"/>
                          </a:xfrm>
                          <a:prstGeom prst="rect">
                            <a:avLst/>
                          </a:prstGeom>
                          <a:noFill/>
                          <a:ln>
                            <a:noFill/>
                          </a:ln>
                        </pic:spPr>
                      </pic:pic>
                    </a:graphicData>
                  </a:graphic>
                </wp:inline>
              </w:drawing>
            </w:r>
          </w:p>
        </w:tc>
      </w:tr>
    </w:tbl>
    <w:p>
      <w:pPr>
        <w:bidi w:val="0"/>
        <w:ind w:firstLine="420" w:firstLineChars="200"/>
        <w:rPr>
          <w:rFonts w:hint="eastAsia"/>
        </w:rPr>
      </w:pPr>
      <w:r>
        <w:rPr>
          <w:rFonts w:hint="eastAsia" w:asciiTheme="minorEastAsia" w:hAnsiTheme="minorEastAsia" w:eastAsiaTheme="minorEastAsia" w:cstheme="minorEastAsia"/>
          <w:lang w:val="en-US" w:eastAsia="zh-CN"/>
        </w:rPr>
        <w:t>注意;上表关于一些印刷参数编号等非指定，可根据实际调整。</w:t>
      </w:r>
    </w:p>
    <w:p>
      <w:pPr>
        <w:rPr>
          <w:rFonts w:hint="eastAsia" w:asciiTheme="minorEastAsia" w:hAnsiTheme="minorEastAsia" w:eastAsiaTheme="minorEastAsia"/>
          <w:b/>
          <w:sz w:val="24"/>
          <w:lang w:val="en-US" w:eastAsia="zh-CN"/>
        </w:rPr>
      </w:pPr>
      <w:r>
        <w:rPr>
          <w:rFonts w:hint="eastAsia" w:asciiTheme="minorEastAsia" w:hAnsiTheme="minorEastAsia" w:eastAsiaTheme="minorEastAsia"/>
          <w:b/>
          <w:sz w:val="24"/>
          <w:lang w:val="en-US" w:eastAsia="zh-CN"/>
        </w:rPr>
        <w:br w:type="page"/>
      </w:r>
    </w:p>
    <w:p>
      <w:pPr>
        <w:pStyle w:val="2"/>
        <w:bidi w:val="0"/>
        <w:rPr>
          <w:rFonts w:hint="eastAsia"/>
          <w:color w:val="auto"/>
          <w:lang w:val="zh-CN" w:eastAsia="zh-CN"/>
        </w:rPr>
      </w:pPr>
      <w:bookmarkStart w:id="14" w:name="_Toc15790"/>
      <w:r>
        <w:rPr>
          <w:rFonts w:hint="eastAsia"/>
          <w:color w:val="auto"/>
          <w:lang w:val="en-US" w:eastAsia="zh-CN"/>
        </w:rPr>
        <w:t>标签方案</w:t>
      </w:r>
      <w:bookmarkEnd w:id="14"/>
    </w:p>
    <w:bookmarkEnd w:id="1"/>
    <w:p>
      <w:pPr>
        <w:jc w:val="center"/>
      </w:pPr>
      <w:r>
        <w:drawing>
          <wp:inline distT="0" distB="0" distL="114300" distR="114300">
            <wp:extent cx="4200525" cy="3324225"/>
            <wp:effectExtent l="0" t="0" r="9525"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3"/>
                    <a:stretch>
                      <a:fillRect/>
                    </a:stretch>
                  </pic:blipFill>
                  <pic:spPr>
                    <a:xfrm>
                      <a:off x="0" y="0"/>
                      <a:ext cx="4200525" cy="3324225"/>
                    </a:xfrm>
                    <a:prstGeom prst="rect">
                      <a:avLst/>
                    </a:prstGeom>
                    <a:noFill/>
                    <a:ln>
                      <a:noFill/>
                    </a:ln>
                  </pic:spPr>
                </pic:pic>
              </a:graphicData>
            </a:graphic>
          </wp:inline>
        </w:drawing>
      </w:r>
    </w:p>
    <w:p>
      <w:pPr>
        <w:pStyle w:val="12"/>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 xml:space="preserve">图 </w:t>
      </w:r>
      <w:r>
        <w:rPr>
          <w:rFonts w:hint="eastAsia" w:asciiTheme="minorEastAsia" w:hAnsiTheme="minorEastAsia" w:eastAsiaTheme="minorEastAsia" w:cstheme="minorEastAsia"/>
          <w:b/>
          <w:bCs/>
          <w:sz w:val="21"/>
          <w:szCs w:val="21"/>
        </w:rPr>
        <w:fldChar w:fldCharType="begin"/>
      </w:r>
      <w:r>
        <w:rPr>
          <w:rFonts w:hint="eastAsia" w:asciiTheme="minorEastAsia" w:hAnsiTheme="minorEastAsia" w:eastAsiaTheme="minorEastAsia" w:cstheme="minorEastAsia"/>
          <w:b/>
          <w:bCs/>
          <w:sz w:val="21"/>
          <w:szCs w:val="21"/>
        </w:rPr>
        <w:instrText xml:space="preserve"> SEQ 图 \* ARABIC </w:instrText>
      </w:r>
      <w:r>
        <w:rPr>
          <w:rFonts w:hint="eastAsia" w:asciiTheme="minorEastAsia" w:hAnsiTheme="minorEastAsia" w:eastAsiaTheme="minorEastAsia" w:cstheme="minorEastAsia"/>
          <w:b/>
          <w:bCs/>
          <w:sz w:val="21"/>
          <w:szCs w:val="21"/>
        </w:rPr>
        <w:fldChar w:fldCharType="separate"/>
      </w:r>
      <w:r>
        <w:rPr>
          <w:rFonts w:hint="eastAsia" w:asciiTheme="minorEastAsia" w:hAnsiTheme="minorEastAsia" w:eastAsiaTheme="minorEastAsia" w:cstheme="minorEastAsia"/>
          <w:b/>
          <w:bCs/>
          <w:sz w:val="21"/>
          <w:szCs w:val="21"/>
        </w:rPr>
        <w:t>2</w:t>
      </w:r>
      <w:r>
        <w:rPr>
          <w:rFonts w:hint="eastAsia" w:asciiTheme="minorEastAsia" w:hAnsiTheme="minorEastAsia" w:eastAsiaTheme="minorEastAsia" w:cstheme="minorEastAsia"/>
          <w:b/>
          <w:bCs/>
          <w:sz w:val="21"/>
          <w:szCs w:val="21"/>
        </w:rPr>
        <w:fldChar w:fldCharType="end"/>
      </w:r>
      <w:r>
        <w:rPr>
          <w:rFonts w:hint="eastAsia" w:asciiTheme="minorEastAsia" w:hAnsiTheme="minorEastAsia" w:eastAsiaTheme="minorEastAsia" w:cstheme="minorEastAsia"/>
          <w:b/>
          <w:bCs/>
          <w:sz w:val="21"/>
          <w:szCs w:val="21"/>
          <w:lang w:val="en-US" w:eastAsia="zh-CN"/>
        </w:rPr>
        <w:t xml:space="preserve">  标签方案</w:t>
      </w:r>
    </w:p>
    <w:p>
      <w:pPr>
        <w:ind w:firstLine="420" w:firstLineChars="200"/>
        <w:jc w:val="center"/>
        <w:rPr>
          <w:rFonts w:hint="eastAsia" w:asciiTheme="minorEastAsia" w:hAnsiTheme="minorEastAsia" w:eastAsiaTheme="minorEastAsia" w:cstheme="minorEastAsia"/>
          <w:lang w:val="en-US" w:eastAsia="zh-CN"/>
        </w:rPr>
      </w:pPr>
      <w:r>
        <w:drawing>
          <wp:inline distT="0" distB="0" distL="114300" distR="114300">
            <wp:extent cx="3733800" cy="217170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4"/>
                    <a:stretch>
                      <a:fillRect/>
                    </a:stretch>
                  </pic:blipFill>
                  <pic:spPr>
                    <a:xfrm>
                      <a:off x="0" y="0"/>
                      <a:ext cx="3733800" cy="2171700"/>
                    </a:xfrm>
                    <a:prstGeom prst="rect">
                      <a:avLst/>
                    </a:prstGeom>
                    <a:noFill/>
                    <a:ln>
                      <a:noFill/>
                    </a:ln>
                  </pic:spPr>
                </pic:pic>
              </a:graphicData>
            </a:graphic>
          </wp:inline>
        </w:drawing>
      </w:r>
    </w:p>
    <w:p/>
    <w:sectPr>
      <w:footerReference r:id="rId18"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F4xK6g5AgAAcAQAAA4AAAAAAAAAAQAgAAAAHwEAAGRycy9lMm9Eb2Mu&#10;eG1sUEsFBgAAAAAGAAYAWQEAAMoFA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jc w:val="both"/>
    </w:pPr>
    <w:r>
      <w:pict>
        <v:shape id="PowerPlusWaterMarkObject31080220" o:spid="_x0000_s2055"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19" o:spid="_x0000_s2054"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pPr>
    <w:r>
      <w:pict>
        <v:shape id="PowerPlusWaterMarkObject31080218" o:spid="_x0000_s2053"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120" w:after="120"/>
      <w:jc w:val="center"/>
    </w:pPr>
    <w:r>
      <w:pict>
        <v:shape id="PowerPlusWaterMarkObject31080223" o:spid="_x0000_s2058" o:spt="136" type="#_x0000_t136" style="position:absolute;left:0pt;height:195.15pt;width:390.35pt;mso-position-horizontal:center;mso-position-horizontal-relative:margin;mso-position-vertical:center;mso-position-vertical-relative:margin;rotation:20643840f;z-index:-25164697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2" o:spid="_x0000_s2057"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1" o:spid="_x0000_s2056"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8" o:spid="_x0000_s2063" o:spt="136" type="#_x0000_t136" style="position:absolute;left:0pt;height:195.15pt;width:390.35pt;mso-position-horizontal:center;mso-position-horizontal-relative:margin;mso-position-vertical:center;mso-position-vertical-relative:margin;rotation:20643840f;z-index:-25164492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7" o:spid="_x0000_s2062" o:spt="136" type="#_x0000_t136" style="position:absolute;left:0pt;height:195.15pt;width:390.35pt;mso-position-horizontal:center;mso-position-horizontal-relative:margin;mso-position-vertical:center;mso-position-vertical-relative:margin;rotation:20643840f;z-index:-25164595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7A1FC"/>
    <w:multiLevelType w:val="multilevel"/>
    <w:tmpl w:val="CC67A1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3DC63F8"/>
    <w:rsid w:val="050A1B65"/>
    <w:rsid w:val="06856B77"/>
    <w:rsid w:val="06B144A1"/>
    <w:rsid w:val="07233366"/>
    <w:rsid w:val="08A36D12"/>
    <w:rsid w:val="09001993"/>
    <w:rsid w:val="09D65B90"/>
    <w:rsid w:val="0A2D054E"/>
    <w:rsid w:val="0AEE0549"/>
    <w:rsid w:val="0DF6018C"/>
    <w:rsid w:val="0DFE11D3"/>
    <w:rsid w:val="0E132630"/>
    <w:rsid w:val="0F2E5F2E"/>
    <w:rsid w:val="100033DC"/>
    <w:rsid w:val="115630D4"/>
    <w:rsid w:val="11B05470"/>
    <w:rsid w:val="12090715"/>
    <w:rsid w:val="13232C0C"/>
    <w:rsid w:val="13747DA3"/>
    <w:rsid w:val="14D34710"/>
    <w:rsid w:val="158037AF"/>
    <w:rsid w:val="162C29D3"/>
    <w:rsid w:val="162F06A1"/>
    <w:rsid w:val="16444FD4"/>
    <w:rsid w:val="1752433D"/>
    <w:rsid w:val="17686555"/>
    <w:rsid w:val="17BD471E"/>
    <w:rsid w:val="19CE2367"/>
    <w:rsid w:val="1A4B6821"/>
    <w:rsid w:val="1B3536E2"/>
    <w:rsid w:val="1BE52C2B"/>
    <w:rsid w:val="1D5F5422"/>
    <w:rsid w:val="1D8D4F53"/>
    <w:rsid w:val="1EFA772E"/>
    <w:rsid w:val="20105ECE"/>
    <w:rsid w:val="205958CB"/>
    <w:rsid w:val="20DA5467"/>
    <w:rsid w:val="21251760"/>
    <w:rsid w:val="21E45463"/>
    <w:rsid w:val="22A277CF"/>
    <w:rsid w:val="23BA23BE"/>
    <w:rsid w:val="2456475C"/>
    <w:rsid w:val="25350536"/>
    <w:rsid w:val="255E1A7E"/>
    <w:rsid w:val="26514707"/>
    <w:rsid w:val="27863AAF"/>
    <w:rsid w:val="28267AB7"/>
    <w:rsid w:val="28A0167F"/>
    <w:rsid w:val="28F87151"/>
    <w:rsid w:val="297C1CFE"/>
    <w:rsid w:val="2CEA32D8"/>
    <w:rsid w:val="2D857A78"/>
    <w:rsid w:val="2E1616B5"/>
    <w:rsid w:val="2E592729"/>
    <w:rsid w:val="2EB451EF"/>
    <w:rsid w:val="2FD15513"/>
    <w:rsid w:val="314D2F81"/>
    <w:rsid w:val="326130F1"/>
    <w:rsid w:val="32CE1F8A"/>
    <w:rsid w:val="34722F78"/>
    <w:rsid w:val="363B1731"/>
    <w:rsid w:val="3729047D"/>
    <w:rsid w:val="377106A6"/>
    <w:rsid w:val="387F4B11"/>
    <w:rsid w:val="38846568"/>
    <w:rsid w:val="38F053D5"/>
    <w:rsid w:val="3B555499"/>
    <w:rsid w:val="41D71932"/>
    <w:rsid w:val="41EB174A"/>
    <w:rsid w:val="44BE52CF"/>
    <w:rsid w:val="45170D3A"/>
    <w:rsid w:val="46F81F5C"/>
    <w:rsid w:val="4951323F"/>
    <w:rsid w:val="4978152E"/>
    <w:rsid w:val="49952B4E"/>
    <w:rsid w:val="4A1C233E"/>
    <w:rsid w:val="4AA46683"/>
    <w:rsid w:val="4AD53E5C"/>
    <w:rsid w:val="4B6D6660"/>
    <w:rsid w:val="4CA46E0E"/>
    <w:rsid w:val="4CDD10FF"/>
    <w:rsid w:val="4E9A622A"/>
    <w:rsid w:val="502840A4"/>
    <w:rsid w:val="51085CBF"/>
    <w:rsid w:val="52EA0F7C"/>
    <w:rsid w:val="552D5FC7"/>
    <w:rsid w:val="55AB5D19"/>
    <w:rsid w:val="55B11B72"/>
    <w:rsid w:val="55EA4774"/>
    <w:rsid w:val="5803223F"/>
    <w:rsid w:val="58F34944"/>
    <w:rsid w:val="5A5D165A"/>
    <w:rsid w:val="5AB92160"/>
    <w:rsid w:val="5CD6717E"/>
    <w:rsid w:val="5D062ACD"/>
    <w:rsid w:val="5EA32E8F"/>
    <w:rsid w:val="61FE71C1"/>
    <w:rsid w:val="63F050B3"/>
    <w:rsid w:val="644E5B98"/>
    <w:rsid w:val="64D060E3"/>
    <w:rsid w:val="65FD0936"/>
    <w:rsid w:val="66336C28"/>
    <w:rsid w:val="6636079B"/>
    <w:rsid w:val="69860F5B"/>
    <w:rsid w:val="69BB36F2"/>
    <w:rsid w:val="6B564494"/>
    <w:rsid w:val="6BCB1ABC"/>
    <w:rsid w:val="6C924CF7"/>
    <w:rsid w:val="71031B9B"/>
    <w:rsid w:val="72284B08"/>
    <w:rsid w:val="733D4716"/>
    <w:rsid w:val="735A09C7"/>
    <w:rsid w:val="751A1B96"/>
    <w:rsid w:val="76652A1A"/>
    <w:rsid w:val="76E0667F"/>
    <w:rsid w:val="78A551AB"/>
    <w:rsid w:val="78C8692B"/>
    <w:rsid w:val="7A5A200A"/>
    <w:rsid w:val="7B1F172F"/>
    <w:rsid w:val="7DEC57DC"/>
    <w:rsid w:val="7E56206C"/>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Lines="50" w:afterLines="50" w:line="360" w:lineRule="auto"/>
      <w:jc w:val="both"/>
    </w:pPr>
    <w:rPr>
      <w:rFonts w:ascii="Arial" w:hAnsi="Arial" w:eastAsia="宋体" w:cs="Arial"/>
      <w:kern w:val="2"/>
      <w:sz w:val="21"/>
      <w:szCs w:val="24"/>
      <w:lang w:val="en-US" w:eastAsia="zh-CN" w:bidi="ar-SA"/>
    </w:rPr>
  </w:style>
  <w:style w:type="paragraph" w:styleId="2">
    <w:name w:val="heading 1"/>
    <w:basedOn w:val="1"/>
    <w:next w:val="1"/>
    <w:link w:val="46"/>
    <w:qFormat/>
    <w:uiPriority w:val="0"/>
    <w:pPr>
      <w:keepNext/>
      <w:keepLines/>
      <w:numPr>
        <w:ilvl w:val="0"/>
        <w:numId w:val="1"/>
      </w:numPr>
      <w:spacing w:beforeLines="100" w:afterLines="100"/>
      <w:ind w:left="431" w:hanging="431"/>
      <w:outlineLvl w:val="0"/>
    </w:pPr>
    <w:rPr>
      <w:b/>
      <w:bCs/>
      <w:kern w:val="44"/>
      <w:sz w:val="28"/>
      <w:szCs w:val="44"/>
    </w:rPr>
  </w:style>
  <w:style w:type="paragraph" w:styleId="3">
    <w:name w:val="heading 2"/>
    <w:basedOn w:val="1"/>
    <w:next w:val="1"/>
    <w:link w:val="45"/>
    <w:qFormat/>
    <w:uiPriority w:val="0"/>
    <w:pPr>
      <w:keepNext/>
      <w:keepLines/>
      <w:numPr>
        <w:ilvl w:val="1"/>
        <w:numId w:val="1"/>
      </w:numPr>
      <w:spacing w:before="200" w:after="200"/>
      <w:outlineLvl w:val="1"/>
    </w:pPr>
    <w:rPr>
      <w:b/>
      <w:bCs/>
      <w:sz w:val="24"/>
      <w:szCs w:val="32"/>
    </w:rPr>
  </w:style>
  <w:style w:type="paragraph" w:styleId="4">
    <w:name w:val="heading 3"/>
    <w:basedOn w:val="1"/>
    <w:next w:val="1"/>
    <w:link w:val="47"/>
    <w:qFormat/>
    <w:uiPriority w:val="0"/>
    <w:pPr>
      <w:keepNext/>
      <w:keepLines/>
      <w:numPr>
        <w:ilvl w:val="2"/>
        <w:numId w:val="1"/>
      </w:numPr>
      <w:spacing w:before="260" w:after="260" w:line="416" w:lineRule="auto"/>
      <w:outlineLvl w:val="2"/>
    </w:pPr>
    <w:rPr>
      <w:b/>
      <w:bCs/>
      <w:sz w:val="24"/>
      <w:szCs w:val="32"/>
    </w:rPr>
  </w:style>
  <w:style w:type="paragraph" w:styleId="5">
    <w:name w:val="heading 4"/>
    <w:basedOn w:val="1"/>
    <w:next w:val="1"/>
    <w:link w:val="3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6">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8">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0">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42"/>
    <w:semiHidden/>
    <w:unhideWhenUsed/>
    <w:qFormat/>
    <w:uiPriority w:val="99"/>
    <w:rPr>
      <w:rFonts w:ascii="宋体"/>
      <w:sz w:val="18"/>
      <w:szCs w:val="18"/>
    </w:rPr>
  </w:style>
  <w:style w:type="paragraph" w:styleId="14">
    <w:name w:val="annotation text"/>
    <w:basedOn w:val="1"/>
    <w:link w:val="39"/>
    <w:unhideWhenUsed/>
    <w:qFormat/>
    <w:uiPriority w:val="99"/>
    <w:rPr>
      <w:sz w:val="20"/>
      <w:szCs w:val="20"/>
    </w:rPr>
  </w:style>
  <w:style w:type="paragraph" w:styleId="15">
    <w:name w:val="Body Text"/>
    <w:basedOn w:val="1"/>
    <w:semiHidden/>
    <w:qFormat/>
    <w:uiPriority w:val="0"/>
    <w:rPr>
      <w:color w:val="FF0000"/>
    </w:rPr>
  </w:style>
  <w:style w:type="paragraph" w:styleId="16">
    <w:name w:val="Body Text Indent"/>
    <w:basedOn w:val="1"/>
    <w:semiHidden/>
    <w:qFormat/>
    <w:uiPriority w:val="0"/>
    <w:pPr>
      <w:ind w:left="781" w:leftChars="372" w:firstLine="420" w:firstLineChars="2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spacing w:before="50" w:after="50"/>
      <w:ind w:left="840" w:leftChars="400"/>
    </w:pPr>
    <w:rPr>
      <w:rFonts w:ascii="Arial" w:hAnsi="Arial"/>
      <w:sz w:val="24"/>
    </w:rPr>
  </w:style>
  <w:style w:type="paragraph" w:styleId="19">
    <w:name w:val="toc 8"/>
    <w:basedOn w:val="1"/>
    <w:next w:val="1"/>
    <w:semiHidden/>
    <w:qFormat/>
    <w:uiPriority w:val="0"/>
    <w:pPr>
      <w:ind w:left="2940" w:leftChars="1400"/>
    </w:pPr>
  </w:style>
  <w:style w:type="paragraph" w:styleId="20">
    <w:name w:val="Balloon Text"/>
    <w:basedOn w:val="1"/>
    <w:link w:val="41"/>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before="50" w:after="50" w:line="240" w:lineRule="auto"/>
      <w:jc w:val="center"/>
    </w:pPr>
    <w:rPr>
      <w:rFonts w:ascii="Arial" w:hAnsi="Arial"/>
      <w:sz w:val="28"/>
    </w:r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before="50" w:after="50" w:line="240" w:lineRule="auto"/>
      <w:ind w:left="420" w:leftChars="200"/>
    </w:pPr>
    <w:rPr>
      <w:rFonts w:ascii="Arial" w:hAnsi="Arial"/>
      <w:sz w:val="24"/>
    </w:r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0"/>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Hyperlink"/>
    <w:basedOn w:val="32"/>
    <w:qFormat/>
    <w:uiPriority w:val="99"/>
    <w:rPr>
      <w:color w:val="0000FF"/>
      <w:u w:val="single"/>
    </w:rPr>
  </w:style>
  <w:style w:type="character" w:styleId="35">
    <w:name w:val="annotation reference"/>
    <w:basedOn w:val="32"/>
    <w:semiHidden/>
    <w:unhideWhenUsed/>
    <w:qFormat/>
    <w:uiPriority w:val="99"/>
    <w:rPr>
      <w:sz w:val="16"/>
      <w:szCs w:val="16"/>
    </w:rPr>
  </w:style>
  <w:style w:type="character" w:customStyle="1" w:styleId="36">
    <w:name w:val="标题 4 Char"/>
    <w:basedOn w:val="32"/>
    <w:link w:val="5"/>
    <w:qFormat/>
    <w:uiPriority w:val="9"/>
    <w:rPr>
      <w:rFonts w:asciiTheme="majorHAnsi" w:hAnsiTheme="majorHAnsi" w:eastAsiaTheme="majorEastAsia" w:cstheme="majorBidi"/>
      <w:b/>
      <w:bCs/>
      <w:kern w:val="2"/>
      <w:sz w:val="24"/>
      <w:szCs w:val="28"/>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2"/>
    <w:link w:val="14"/>
    <w:qFormat/>
    <w:uiPriority w:val="99"/>
    <w:rPr>
      <w:kern w:val="2"/>
    </w:rPr>
  </w:style>
  <w:style w:type="character" w:customStyle="1" w:styleId="40">
    <w:name w:val="批注主题 Char"/>
    <w:basedOn w:val="39"/>
    <w:link w:val="29"/>
    <w:semiHidden/>
    <w:qFormat/>
    <w:uiPriority w:val="99"/>
    <w:rPr>
      <w:b/>
      <w:bCs/>
      <w:kern w:val="2"/>
    </w:rPr>
  </w:style>
  <w:style w:type="character" w:customStyle="1" w:styleId="41">
    <w:name w:val="批注框文本 Char"/>
    <w:basedOn w:val="32"/>
    <w:link w:val="20"/>
    <w:semiHidden/>
    <w:qFormat/>
    <w:uiPriority w:val="99"/>
    <w:rPr>
      <w:rFonts w:ascii="Microsoft YaHei UI" w:eastAsia="Microsoft YaHei UI"/>
      <w:kern w:val="2"/>
      <w:sz w:val="18"/>
      <w:szCs w:val="18"/>
    </w:rPr>
  </w:style>
  <w:style w:type="character" w:customStyle="1" w:styleId="42">
    <w:name w:val="文档结构图 Char"/>
    <w:basedOn w:val="32"/>
    <w:link w:val="13"/>
    <w:semiHidden/>
    <w:qFormat/>
    <w:uiPriority w:val="99"/>
    <w:rPr>
      <w:rFonts w:ascii="宋体" w:hAnsi="Arial" w:cs="Arial"/>
      <w:kern w:val="2"/>
      <w:sz w:val="18"/>
      <w:szCs w:val="18"/>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qFormat/>
    <w:uiPriority w:val="0"/>
    <w:pPr>
      <w:ind w:leftChars="200"/>
    </w:pPr>
    <w:rPr>
      <w:rFonts w:ascii="Times New Roman" w:hAnsi="Times New Roman" w:eastAsia="宋体" w:cs="Times New Roman"/>
      <w:sz w:val="20"/>
      <w:szCs w:val="20"/>
    </w:rPr>
  </w:style>
  <w:style w:type="character" w:customStyle="1" w:styleId="45">
    <w:name w:val="标题 2 Char"/>
    <w:link w:val="3"/>
    <w:qFormat/>
    <w:uiPriority w:val="0"/>
    <w:rPr>
      <w:b/>
      <w:bCs/>
      <w:sz w:val="24"/>
      <w:szCs w:val="32"/>
    </w:rPr>
  </w:style>
  <w:style w:type="character" w:customStyle="1" w:styleId="46">
    <w:name w:val="标题 1 Char"/>
    <w:link w:val="2"/>
    <w:qFormat/>
    <w:uiPriority w:val="0"/>
    <w:rPr>
      <w:b/>
      <w:bCs/>
      <w:kern w:val="44"/>
      <w:sz w:val="28"/>
      <w:szCs w:val="44"/>
    </w:rPr>
  </w:style>
  <w:style w:type="character" w:customStyle="1" w:styleId="47">
    <w:name w:val="标题 3 Char"/>
    <w:link w:val="4"/>
    <w:qFormat/>
    <w:uiPriority w:val="0"/>
    <w:rPr>
      <w:b/>
      <w:bCs/>
      <w:sz w:val="24"/>
      <w:szCs w:val="32"/>
    </w:rPr>
  </w:style>
  <w:style w:type="paragraph" w:customStyle="1" w:styleId="48">
    <w:name w:val="WPSOffice手动目录 3"/>
    <w:qFormat/>
    <w:uiPriority w:val="0"/>
    <w:pPr>
      <w:ind w:leftChars="400"/>
    </w:pPr>
    <w:rPr>
      <w:rFonts w:ascii="Times New Roman" w:hAnsi="Times New Roman" w:eastAsia="宋体" w:cs="Times New Roman"/>
      <w:sz w:val="20"/>
      <w:szCs w:val="20"/>
    </w:rPr>
  </w:style>
  <w:style w:type="paragraph" w:styleId="4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5"/>
    <customShpInfo spid="_x0000_s2054"/>
    <customShpInfo spid="_x0000_s2053"/>
    <customShpInfo spid="_x0000_s1026" textRotate="1"/>
    <customShpInfo spid="_x0000_s2058"/>
    <customShpInfo spid="_x0000_s2057"/>
    <customShpInfo spid="_x0000_s2056"/>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8</Pages>
  <Words>1838</Words>
  <Characters>2037</Characters>
  <Lines>3</Lines>
  <Paragraphs>1</Paragraphs>
  <TotalTime>0</TotalTime>
  <ScaleCrop>false</ScaleCrop>
  <LinksUpToDate>false</LinksUpToDate>
  <CharactersWithSpaces>2079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2021-11-19T01:45:00Z</cp:lastPrinted>
  <dcterms:modified xsi:type="dcterms:W3CDTF">2022-12-01T10:50:08Z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F83B0A799F434635BA1C25EFEE58205A</vt:lpwstr>
  </property>
</Properties>
</file>