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1026" o:spid="_x0000_s1026" o:spt="202" type="#_x0000_t202" style="position:absolute;left:0pt;margin-left:288.25pt;margin-top:4.3pt;height:41.1pt;width:195.85pt;z-index:251660288;mso-width-relative:page;mso-height-relative:page;" fillcolor="#FFFFFF" filled="t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</w:pPr>
                  <w:r>
                    <w:rPr>
                      <w:rFonts w:hint="eastAsia"/>
                      <w:lang w:val="en-US" w:eastAsia="zh-CN"/>
                    </w:rPr>
                    <w:t>MS001-C</w:t>
                  </w:r>
                  <w:r>
                    <w:rPr>
                      <w:rFonts w:hint="eastAsia"/>
                    </w:rPr>
                    <w:t>.01.</w:t>
                  </w:r>
                  <w:r>
                    <w:rPr>
                      <w:rFonts w:hint="eastAsia"/>
                      <w:lang w:val="en-US" w:eastAsia="zh-CN"/>
                    </w:rPr>
                    <w:t>008TP</w:t>
                  </w: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ind w:left="0" w:leftChars="0" w:firstLine="0" w:firstLineChars="0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1030" o:spid="_x0000_s1030" o:spt="202" type="#_x0000_t202" style="position:absolute;left:0pt;margin-left:1pt;margin-top:16.45pt;height:123pt;width:403.4pt;z-index:251659264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工具包</w:t>
                  </w:r>
                </w:p>
                <w:p>
                  <w:pPr>
                    <w:spacing w:before="156" w:after="156"/>
                    <w:jc w:val="center"/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1029" o:spid="_x0000_s1029" o:spt="202" type="#_x0000_t202" style="position:absolute;left:0pt;margin-left:-20.9pt;margin-top:8.3pt;height:60.6pt;width:434.25pt;z-index:25166336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前端器械拆装次数试验方案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</w:rPr>
        <w:pict>
          <v:shape id="_x0000_s1028" o:spid="_x0000_s1028" o:spt="202" type="#_x0000_t202" style="position:absolute;left:0pt;margin-left:103.95pt;margin-top:4.6pt;height:158.2pt;width:217.85pt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  <w:r>
        <w:pict>
          <v:shape id="_x0000_s1027" o:spid="_x0000_s1027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_Toc28487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_Toc28487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_Toc7100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_Toc7100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_Toc10173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试验范围</w:t>
      </w:r>
      <w:r>
        <w:tab/>
      </w:r>
      <w:r>
        <w:fldChar w:fldCharType="begin"/>
      </w:r>
      <w:r>
        <w:instrText xml:space="preserve"> PAGEREF _Toc10173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_Toc22352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术语</w:t>
      </w:r>
      <w:r>
        <w:tab/>
      </w:r>
      <w:r>
        <w:fldChar w:fldCharType="begin"/>
      </w:r>
      <w:r>
        <w:instrText xml:space="preserve"> PAGEREF _Toc22352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_Toc30404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_Toc30404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_Toc21257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试验条件</w:t>
      </w:r>
      <w:r>
        <w:tab/>
      </w:r>
      <w:r>
        <w:fldChar w:fldCharType="begin"/>
      </w:r>
      <w:r>
        <w:instrText xml:space="preserve"> PAGEREF _Toc21257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_Toc32454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试验对象</w:t>
      </w:r>
      <w:r>
        <w:tab/>
      </w:r>
      <w:r>
        <w:fldChar w:fldCharType="begin"/>
      </w:r>
      <w:r>
        <w:instrText xml:space="preserve"> PAGEREF _Toc32454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_Toc10396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试验设备/工装/工具</w:t>
      </w:r>
      <w:r>
        <w:tab/>
      </w:r>
      <w:r>
        <w:fldChar w:fldCharType="begin"/>
      </w:r>
      <w:r>
        <w:instrText xml:space="preserve"> PAGEREF _Toc10396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_Toc6119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试验时间</w:t>
      </w:r>
      <w:r>
        <w:tab/>
      </w:r>
      <w:r>
        <w:fldChar w:fldCharType="begin"/>
      </w:r>
      <w:r>
        <w:instrText xml:space="preserve"> PAGEREF _Toc6119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_Toc26579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试验地点</w:t>
      </w:r>
      <w:r>
        <w:tab/>
      </w:r>
      <w:r>
        <w:fldChar w:fldCharType="begin"/>
      </w:r>
      <w:r>
        <w:instrText xml:space="preserve"> PAGEREF _Toc26579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_Toc12822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试验小组</w:t>
      </w:r>
      <w:r>
        <w:tab/>
      </w:r>
      <w:r>
        <w:fldChar w:fldCharType="begin"/>
      </w:r>
      <w:r>
        <w:instrText xml:space="preserve"> PAGEREF _Toc12822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_Toc10988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可接受准则</w:t>
      </w:r>
      <w:r>
        <w:tab/>
      </w:r>
      <w:r>
        <w:fldChar w:fldCharType="begin"/>
      </w:r>
      <w:r>
        <w:instrText xml:space="preserve"> PAGEREF _Toc10988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_Toc26749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试验内容及方法</w:t>
      </w:r>
      <w:r>
        <w:tab/>
      </w:r>
      <w:r>
        <w:fldChar w:fldCharType="begin"/>
      </w:r>
      <w:r>
        <w:instrText xml:space="preserve"> PAGEREF _Toc26749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_Toc27328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试验内容</w:t>
      </w:r>
      <w:r>
        <w:tab/>
      </w:r>
      <w:r>
        <w:fldChar w:fldCharType="begin"/>
      </w:r>
      <w:r>
        <w:instrText xml:space="preserve"> PAGEREF _Toc27328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_Toc22914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试验方法</w:t>
      </w:r>
      <w:r>
        <w:tab/>
      </w:r>
      <w:r>
        <w:fldChar w:fldCharType="begin"/>
      </w:r>
      <w:r>
        <w:instrText xml:space="preserve"> PAGEREF _Toc22914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_Toc31050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4.2.1. </w:t>
      </w:r>
      <w:r>
        <w:rPr>
          <w:rFonts w:hint="eastAsia"/>
          <w:lang w:val="en-US" w:eastAsia="zh-CN"/>
        </w:rPr>
        <w:t>配准板重复安装误差测试方法</w:t>
      </w:r>
      <w:r>
        <w:tab/>
      </w:r>
      <w:r>
        <w:fldChar w:fldCharType="begin"/>
      </w:r>
      <w:r>
        <w:instrText xml:space="preserve"> PAGEREF _Toc31050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_Toc12216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4.2.2. </w:t>
      </w:r>
      <w:r>
        <w:rPr>
          <w:rFonts w:hint="eastAsia"/>
          <w:lang w:val="en-US" w:eastAsia="zh-CN"/>
        </w:rPr>
        <w:t>定位器重复安装误差测试方法</w:t>
      </w:r>
      <w:r>
        <w:tab/>
      </w:r>
      <w:r>
        <w:fldChar w:fldCharType="begin"/>
      </w:r>
      <w:r>
        <w:instrText xml:space="preserve"> PAGEREF _Toc12216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_Toc32074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试验步骤</w:t>
      </w:r>
      <w:r>
        <w:tab/>
      </w:r>
      <w:r>
        <w:fldChar w:fldCharType="begin"/>
      </w:r>
      <w:r>
        <w:instrText xml:space="preserve"> PAGEREF _Toc32074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_Toc27506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配准板重复安装误差步骤</w:t>
      </w:r>
      <w:r>
        <w:tab/>
      </w:r>
      <w:r>
        <w:fldChar w:fldCharType="begin"/>
      </w:r>
      <w:r>
        <w:instrText xml:space="preserve"> PAGEREF _Toc27506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_Toc24595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定位器重复安装误差</w:t>
      </w:r>
      <w:r>
        <w:tab/>
      </w:r>
      <w:r>
        <w:fldChar w:fldCharType="begin"/>
      </w:r>
      <w:r>
        <w:instrText xml:space="preserve"> PAGEREF _Toc24595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_Toc14805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试验</w:t>
      </w:r>
      <w:r>
        <w:rPr>
          <w:rFonts w:hint="eastAsia"/>
          <w:lang w:eastAsia="zh-CN"/>
        </w:rPr>
        <w:t>结果</w:t>
      </w:r>
      <w:r>
        <w:rPr>
          <w:rFonts w:hint="eastAsia"/>
          <w:lang w:val="en-US" w:eastAsia="zh-CN"/>
        </w:rPr>
        <w:t>与</w:t>
      </w:r>
      <w:r>
        <w:rPr>
          <w:rFonts w:hint="eastAsia"/>
          <w:lang w:eastAsia="zh-CN"/>
        </w:rPr>
        <w:t>结论</w:t>
      </w:r>
      <w:r>
        <w:tab/>
      </w:r>
      <w:r>
        <w:fldChar w:fldCharType="begin"/>
      </w:r>
      <w:r>
        <w:instrText xml:space="preserve"> PAGEREF _Toc14805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_Toc26317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_Toc26317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6" w:after="156" w:line="240" w:lineRule="auto"/>
        <w:textAlignment w:val="auto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0032"/>
      <w:bookmarkStart w:id="1" w:name="_Toc276"/>
      <w:bookmarkStart w:id="2" w:name="_Toc28487"/>
      <w:r>
        <w:rPr>
          <w:rFonts w:hint="eastAsia"/>
          <w:lang w:val="en-US" w:eastAsia="zh-CN"/>
        </w:rPr>
        <w:t>概述</w:t>
      </w:r>
      <w:bookmarkEnd w:id="0"/>
      <w:bookmarkEnd w:id="1"/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包的主要组份是定位器、配准板和套筒。定位器、配准板和套筒，在使用前需要作消毒灭菌，使用过程中存在磨损等情况，长时间重复使用，会影响产品的精度，因此定位器、配准板和套筒允许多次使用，但不能长期使用，有一定的使用次数限制。产品规定了使用次数是50次，因此需要通过试验确认50次的使用期限内，定位器和配准板可以满足精度和可用性要求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" w:name="_Toc7100"/>
      <w:bookmarkStart w:id="4" w:name="_Toc31043"/>
      <w:bookmarkStart w:id="5" w:name="_Toc14244"/>
      <w:r>
        <w:rPr>
          <w:rFonts w:hint="eastAsia"/>
          <w:lang w:val="en-US" w:eastAsia="zh-CN"/>
        </w:rPr>
        <w:t>目的</w:t>
      </w:r>
      <w:bookmarkEnd w:id="3"/>
      <w:bookmarkEnd w:id="4"/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通过试验，确认工具包的前端器械在预期的50次使用期限内，配合使用时，可以满足产品使用说明书的精度要求。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6" w:name="_Toc10173"/>
      <w:bookmarkStart w:id="7" w:name="_Toc4381"/>
      <w:bookmarkStart w:id="8" w:name="_Toc12338"/>
      <w:r>
        <w:rPr>
          <w:rFonts w:hint="eastAsia"/>
          <w:lang w:val="en-US" w:eastAsia="zh-CN"/>
        </w:rPr>
        <w:t>试验范围</w:t>
      </w:r>
      <w:bookmarkEnd w:id="6"/>
      <w:bookmarkEnd w:id="7"/>
      <w:bookmarkEnd w:id="8"/>
    </w:p>
    <w:p>
      <w:pPr>
        <w:ind w:left="0" w:leftChars="-400" w:hanging="840" w:firstLineChars="0"/>
        <w:jc w:val="center"/>
      </w:pPr>
      <w:r>
        <w:drawing>
          <wp:inline distT="0" distB="0" distL="114300" distR="114300">
            <wp:extent cx="6484620" cy="3665220"/>
            <wp:effectExtent l="0" t="0" r="1143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20" w:firstLine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前端器械示意图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前端器械分为组件1、组件2、组件3，使用时组件1需沿着通道安装至到组件3里，组件3通过快拆结构安装至组件2上，使用过程中存在安装磨损和安装误差等情况。</w:t>
      </w:r>
    </w:p>
    <w:p>
      <w:pPr>
        <w:pStyle w:val="5"/>
        <w:tabs>
          <w:tab w:val="left" w:pos="420"/>
        </w:tabs>
        <w:bidi w:val="0"/>
        <w:rPr>
          <w:rFonts w:hint="eastAsia"/>
          <w:lang w:eastAsia="zh-CN"/>
        </w:rPr>
      </w:pPr>
      <w:bookmarkStart w:id="9" w:name="_Toc18489"/>
      <w:bookmarkStart w:id="10" w:name="_Toc25521"/>
      <w:bookmarkStart w:id="11" w:name="_Toc24382"/>
      <w:bookmarkStart w:id="12" w:name="_Toc32484"/>
      <w:bookmarkStart w:id="13" w:name="_Toc20781"/>
      <w:bookmarkStart w:id="14" w:name="_Toc17305"/>
      <w:bookmarkStart w:id="15" w:name="_Toc10352"/>
      <w:bookmarkStart w:id="16" w:name="_Toc22352"/>
      <w:bookmarkStart w:id="17" w:name="_Toc13067"/>
      <w:bookmarkStart w:id="18" w:name="_Toc3422"/>
      <w:bookmarkStart w:id="19" w:name="_Toc24793"/>
      <w:r>
        <w:rPr>
          <w:rFonts w:hint="eastAsia"/>
          <w:lang w:eastAsia="zh-CN"/>
        </w:rPr>
        <w:t>术语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tabs>
          <w:tab w:val="left" w:pos="420"/>
        </w:tabs>
        <w:bidi w:val="0"/>
        <w:rPr>
          <w:rFonts w:hint="default"/>
          <w:lang w:val="en-US" w:eastAsia="zh-CN"/>
        </w:rPr>
      </w:pPr>
      <w:bookmarkStart w:id="69" w:name="_GoBack"/>
      <w:bookmarkEnd w:id="69"/>
      <w:bookmarkStart w:id="20" w:name="_Toc30404"/>
      <w:bookmarkStart w:id="21" w:name="_Toc3745"/>
      <w:bookmarkStart w:id="22" w:name="_Toc9553"/>
      <w:r>
        <w:rPr>
          <w:rFonts w:hint="eastAsia"/>
          <w:lang w:val="en-US" w:eastAsia="zh-CN"/>
        </w:rPr>
        <w:t>参考资料</w:t>
      </w:r>
      <w:bookmarkEnd w:id="20"/>
      <w:bookmarkEnd w:id="21"/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9425"/>
      <w:bookmarkStart w:id="24" w:name="_Toc9330"/>
      <w:bookmarkStart w:id="25" w:name="_Toc21257"/>
      <w:r>
        <w:rPr>
          <w:rFonts w:hint="eastAsia"/>
          <w:lang w:val="en-US" w:eastAsia="zh-CN"/>
        </w:rPr>
        <w:t>试验</w:t>
      </w:r>
      <w:bookmarkEnd w:id="23"/>
      <w:r>
        <w:rPr>
          <w:rFonts w:hint="eastAsia"/>
          <w:lang w:val="en-US" w:eastAsia="zh-CN"/>
        </w:rPr>
        <w:t>条件</w:t>
      </w:r>
      <w:bookmarkEnd w:id="24"/>
      <w:bookmarkEnd w:id="25"/>
    </w:p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6" w:name="_Toc32454"/>
      <w:bookmarkStart w:id="27" w:name="_Toc10856"/>
      <w:bookmarkStart w:id="28" w:name="_Toc30339"/>
      <w:bookmarkStart w:id="29" w:name="_Toc17691"/>
      <w:bookmarkStart w:id="30" w:name="_Toc20221"/>
      <w:r>
        <w:rPr>
          <w:rFonts w:hint="eastAsia"/>
          <w:lang w:val="en-US" w:eastAsia="zh-CN"/>
        </w:rPr>
        <w:t>试验对象</w:t>
      </w:r>
      <w:bookmarkEnd w:id="26"/>
      <w:bookmarkEnd w:id="27"/>
      <w:bookmarkEnd w:id="28"/>
      <w:bookmarkEnd w:id="29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113"/>
        <w:gridCol w:w="2401"/>
        <w:gridCol w:w="18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设备编号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4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前端器械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pStyle w:val="5"/>
        <w:tabs>
          <w:tab w:val="left" w:pos="420"/>
        </w:tabs>
        <w:ind w:left="575" w:hanging="575"/>
        <w:rPr>
          <w:rFonts w:hint="eastAsia"/>
          <w:lang w:val="en-US" w:eastAsia="zh-CN"/>
        </w:rPr>
      </w:pPr>
      <w:bookmarkStart w:id="31" w:name="_Toc17847"/>
      <w:bookmarkStart w:id="32" w:name="_Toc10396"/>
      <w:r>
        <w:rPr>
          <w:rFonts w:hint="eastAsia"/>
          <w:lang w:val="en-US" w:eastAsia="zh-CN"/>
        </w:rPr>
        <w:t>试验设备/工装/工具</w:t>
      </w:r>
      <w:bookmarkEnd w:id="31"/>
      <w:bookmarkEnd w:id="3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钢珠球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20mm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三坐标仪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cs="Times New Roman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33" w:name="_Toc6119"/>
      <w:bookmarkStart w:id="34" w:name="_Toc8678"/>
      <w:r>
        <w:rPr>
          <w:rFonts w:hint="eastAsia"/>
          <w:lang w:val="en-US" w:eastAsia="zh-CN"/>
        </w:rPr>
        <w:t>试验时间</w:t>
      </w:r>
      <w:bookmarkEnd w:id="30"/>
      <w:bookmarkEnd w:id="33"/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2021年03月23日——2021年03月28日。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5" w:name="_Toc20641"/>
      <w:bookmarkStart w:id="36" w:name="_Toc8694"/>
      <w:bookmarkStart w:id="37" w:name="_Toc26579"/>
      <w:r>
        <w:rPr>
          <w:rFonts w:hint="eastAsia"/>
          <w:lang w:val="en-US" w:eastAsia="zh-CN"/>
        </w:rPr>
        <w:t>试验地点</w:t>
      </w:r>
      <w:bookmarkEnd w:id="35"/>
      <w:bookmarkEnd w:id="36"/>
      <w:bookmarkEnd w:id="3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8" w:name="_Toc12822"/>
      <w:bookmarkStart w:id="39" w:name="_Toc31544"/>
      <w:bookmarkStart w:id="40" w:name="_Toc18201"/>
      <w:r>
        <w:rPr>
          <w:rFonts w:hint="eastAsia"/>
          <w:lang w:val="en-US" w:eastAsia="zh-CN"/>
        </w:rPr>
        <w:t>试验小组</w:t>
      </w:r>
      <w:bookmarkEnd w:id="38"/>
      <w:bookmarkEnd w:id="39"/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试验测试小组成员如下：</w:t>
      </w:r>
    </w:p>
    <w:tbl>
      <w:tblPr>
        <w:tblStyle w:val="3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188"/>
        <w:gridCol w:w="1796"/>
        <w:gridCol w:w="2405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No.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姓名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部门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岗位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颜廷威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研发工程部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设备结构工程师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执行者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孙盼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研发工程部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机械设计主管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责任人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方案制定及协调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1" w:name="_Toc32297"/>
      <w:bookmarkStart w:id="42" w:name="_Toc15256"/>
      <w:bookmarkStart w:id="43" w:name="_Toc10988"/>
      <w:r>
        <w:rPr>
          <w:rFonts w:hint="eastAsia"/>
          <w:lang w:val="en-US" w:eastAsia="zh-CN"/>
        </w:rPr>
        <w:t>可接受准则</w:t>
      </w:r>
      <w:bookmarkEnd w:id="41"/>
      <w:bookmarkEnd w:id="42"/>
      <w:bookmarkEnd w:id="43"/>
    </w:p>
    <w:p>
      <w:pPr>
        <w:numPr>
          <w:ilvl w:val="0"/>
          <w:numId w:val="2"/>
        </w:numPr>
        <w:bidi w:val="0"/>
        <w:ind w:left="425" w:leftChars="0" w:hanging="425" w:firstLineChars="0"/>
      </w:pPr>
      <w:bookmarkStart w:id="44" w:name="_Toc3581"/>
      <w:r>
        <w:rPr>
          <w:rFonts w:hint="eastAsia"/>
        </w:rPr>
        <w:t>配准板重复安装误差：≤±0.1mm；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定位器重复安装误差：≤±0.1mm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5155"/>
      <w:bookmarkStart w:id="46" w:name="_Toc26749"/>
      <w:r>
        <w:rPr>
          <w:rFonts w:hint="eastAsia"/>
          <w:lang w:val="en-US" w:eastAsia="zh-CN"/>
        </w:rPr>
        <w:t>试验内容及方法</w:t>
      </w:r>
      <w:bookmarkEnd w:id="44"/>
      <w:bookmarkEnd w:id="45"/>
      <w:bookmarkEnd w:id="46"/>
    </w:p>
    <w:p>
      <w:pPr>
        <w:pStyle w:val="5"/>
        <w:bidi w:val="0"/>
        <w:rPr>
          <w:rFonts w:hint="eastAsia"/>
          <w:lang w:val="en-US" w:eastAsia="zh-CN"/>
        </w:rPr>
      </w:pPr>
      <w:bookmarkStart w:id="47" w:name="_Toc25608"/>
      <w:bookmarkStart w:id="48" w:name="_Toc27328"/>
      <w:bookmarkStart w:id="49" w:name="_Toc8309"/>
      <w:r>
        <w:rPr>
          <w:rFonts w:hint="eastAsia"/>
          <w:lang w:val="en-US" w:eastAsia="zh-CN"/>
        </w:rPr>
        <w:t>试验内容</w:t>
      </w:r>
      <w:bookmarkEnd w:id="47"/>
      <w:bookmarkEnd w:id="48"/>
      <w:bookmarkEnd w:id="49"/>
    </w:p>
    <w:p>
      <w:pPr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通过模拟手术工况，测试定位器在预定使用次数内，确认其物理结构状态是否符合产品使用说明书的精度要求</w:t>
      </w:r>
      <w:r>
        <w:rPr>
          <w:rFonts w:hint="eastAsia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0" w:name="_Toc14000"/>
      <w:bookmarkStart w:id="51" w:name="_Toc16266"/>
      <w:bookmarkStart w:id="52" w:name="_Toc22914"/>
      <w:r>
        <w:rPr>
          <w:rFonts w:hint="eastAsia"/>
          <w:lang w:val="en-US" w:eastAsia="zh-CN"/>
        </w:rPr>
        <w:t>试验方法</w:t>
      </w:r>
      <w:bookmarkEnd w:id="50"/>
      <w:bookmarkEnd w:id="51"/>
      <w:bookmarkEnd w:id="52"/>
    </w:p>
    <w:p>
      <w:pPr>
        <w:pStyle w:val="6"/>
        <w:bidi w:val="0"/>
        <w:rPr>
          <w:rFonts w:hint="default"/>
          <w:lang w:val="en-US" w:eastAsia="zh-CN"/>
        </w:rPr>
      </w:pPr>
      <w:bookmarkStart w:id="53" w:name="_Toc20544"/>
      <w:bookmarkStart w:id="54" w:name="_Toc31050"/>
      <w:r>
        <w:rPr>
          <w:rFonts w:hint="eastAsia"/>
          <w:lang w:val="en-US" w:eastAsia="zh-CN"/>
        </w:rPr>
        <w:t>配准板重复安装误差测试方法</w:t>
      </w:r>
      <w:bookmarkEnd w:id="53"/>
      <w:bookmarkEnd w:id="5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试验前先用三坐标仪标定配准板左上方小球的坐标（红圈内的小球），然后将组件1安装至组件3上，再次对这个小球进行标定，重复100次，记录数据。试验前及每20次记录一组数据。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410335" cy="2845435"/>
            <wp:effectExtent l="0" t="0" r="1841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配准板组件示意图</w:t>
      </w:r>
    </w:p>
    <w:p>
      <w:pPr>
        <w:pStyle w:val="6"/>
        <w:bidi w:val="0"/>
        <w:rPr>
          <w:rFonts w:hint="eastAsia"/>
          <w:lang w:val="en-US" w:eastAsia="zh-CN"/>
        </w:rPr>
      </w:pPr>
      <w:bookmarkStart w:id="55" w:name="_Toc12216"/>
      <w:bookmarkStart w:id="56" w:name="_Toc17062"/>
      <w:r>
        <w:rPr>
          <w:rFonts w:hint="eastAsia"/>
          <w:lang w:val="en-US" w:eastAsia="zh-CN"/>
        </w:rPr>
        <w:t>定位器重复安装误差测试方法</w:t>
      </w:r>
      <w:bookmarkEnd w:id="55"/>
      <w:bookmarkEnd w:id="56"/>
    </w:p>
    <w:p>
      <w:pPr>
        <w:bidi w:val="0"/>
        <w:jc w:val="left"/>
      </w:pPr>
      <w:r>
        <w:rPr>
          <w:rFonts w:hint="eastAsia"/>
          <w:lang w:val="en-US" w:eastAsia="zh-CN"/>
        </w:rPr>
        <w:t>先在通道上用热熔胶粘好一个钢珠球（直径20mm），用三坐标仪标定这个球，然后拆卸前端器械再装回去，每20次标定一次钢珠球记录数据。</w:t>
      </w:r>
      <w:r>
        <w:drawing>
          <wp:inline distT="0" distB="0" distL="114300" distR="114300">
            <wp:extent cx="4906010" cy="24320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骨科定位器示意图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4902"/>
      <w:bookmarkStart w:id="58" w:name="_Toc7651"/>
      <w:bookmarkStart w:id="59" w:name="_Toc32074"/>
      <w:r>
        <w:rPr>
          <w:rFonts w:hint="eastAsia"/>
          <w:lang w:val="en-US" w:eastAsia="zh-CN"/>
        </w:rPr>
        <w:t>试验步骤</w:t>
      </w:r>
      <w:bookmarkEnd w:id="57"/>
      <w:bookmarkEnd w:id="58"/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27506"/>
      <w:bookmarkStart w:id="61" w:name="_Toc15295"/>
      <w:r>
        <w:rPr>
          <w:rFonts w:hint="eastAsia"/>
          <w:lang w:val="en-US" w:eastAsia="zh-CN"/>
        </w:rPr>
        <w:t>配准板重复安装误差步骤</w:t>
      </w:r>
      <w:bookmarkEnd w:id="60"/>
      <w:bookmarkEnd w:id="61"/>
    </w:p>
    <w:p>
      <w:pPr>
        <w:numPr>
          <w:ilvl w:val="0"/>
          <w:numId w:val="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准备好前端器械和三坐标仪。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固定前端器械至三坐标大理石台的工装上方；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将组件1、组件2、组件3全部安装好；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标定图 2 配准板组件示意图中红圈中的小球并记录数据；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将组件1拆下，再次安装上，重复标定同一小球，每20次记录数据，重复100次。记录附件表1。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62" w:name="_Toc24595"/>
      <w:bookmarkStart w:id="63" w:name="_Toc25"/>
      <w:r>
        <w:rPr>
          <w:rFonts w:hint="eastAsia"/>
          <w:lang w:val="en-US" w:eastAsia="zh-CN"/>
        </w:rPr>
        <w:t>定位器重复安装误差</w:t>
      </w:r>
      <w:bookmarkEnd w:id="62"/>
      <w:bookmarkEnd w:id="63"/>
    </w:p>
    <w:p>
      <w:pPr>
        <w:numPr>
          <w:ilvl w:val="0"/>
          <w:numId w:val="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准备好前端器械、20mm钢珠球和三坐标仪。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固定前端器械至三坐标大理石台的工装上方；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将组件2、组件3全部安装好；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将20mm钢珠球用热熔胶粘在通道处并标定其坐标；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将组件2拆下，再次安装上，重复标定20mm钢珠球，每20次记录数据，重复100次。记录附件表2。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4" w:name="_Toc14805"/>
      <w:bookmarkStart w:id="65" w:name="_Toc4935"/>
      <w:bookmarkStart w:id="66" w:name="_Toc30992"/>
      <w:r>
        <w:rPr>
          <w:rFonts w:hint="eastAsia"/>
          <w:lang w:val="en-US" w:eastAsia="zh-CN"/>
        </w:rPr>
        <w:t>试验</w:t>
      </w:r>
      <w:r>
        <w:rPr>
          <w:rFonts w:hint="eastAsia"/>
          <w:lang w:eastAsia="zh-CN"/>
        </w:rPr>
        <w:t>结果</w:t>
      </w:r>
      <w:r>
        <w:rPr>
          <w:rFonts w:hint="eastAsia"/>
          <w:lang w:val="en-US" w:eastAsia="zh-CN"/>
        </w:rPr>
        <w:t>与</w:t>
      </w:r>
      <w:r>
        <w:rPr>
          <w:rFonts w:hint="eastAsia"/>
          <w:lang w:eastAsia="zh-CN"/>
        </w:rPr>
        <w:t>结论</w:t>
      </w:r>
      <w:bookmarkEnd w:id="64"/>
      <w:bookmarkEnd w:id="65"/>
    </w:p>
    <w:p>
      <w:pPr>
        <w:spacing w:before="156" w:after="156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试验小组组员根据本方案的方法及步骤进行试验，记录结果并对结果进行相关分析，计算偏差值A（偏差数据比对的是每20次拆装后和试验前数据的均方差误差）：</w:t>
      </w:r>
    </w:p>
    <w:p>
      <w:pPr>
        <w:spacing w:before="156" w:after="156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position w:val="-14"/>
          <w:sz w:val="21"/>
          <w:szCs w:val="21"/>
          <w:lang w:val="en-US" w:eastAsia="zh-CN"/>
        </w:rPr>
        <w:object>
          <v:shape id="_x0000_i1025" o:spt="75" type="#_x0000_t75" style="height:23pt;width:19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5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（N=试验次数）</w:t>
      </w:r>
    </w:p>
    <w:p>
      <w:pPr>
        <w:bidi w:val="0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依据本方案的标准要求得出最终的试验结论，并编写试验报告。试验相关文档需经过审核、批准后归档。</w:t>
      </w:r>
    </w:p>
    <w:bookmarkEnd w:id="66"/>
    <w:p>
      <w:pPr>
        <w:pStyle w:val="3"/>
        <w:bidi w:val="0"/>
        <w:rPr>
          <w:rFonts w:hint="default"/>
          <w:lang w:val="en-US" w:eastAsia="zh-CN"/>
        </w:rPr>
      </w:pPr>
      <w:bookmarkStart w:id="67" w:name="_Toc10493"/>
      <w:bookmarkStart w:id="68" w:name="_Toc26317"/>
      <w:r>
        <w:rPr>
          <w:rFonts w:hint="eastAsia"/>
          <w:lang w:val="en-US" w:eastAsia="zh-CN"/>
        </w:rPr>
        <w:t>附件</w:t>
      </w:r>
      <w:bookmarkEnd w:id="67"/>
      <w:bookmarkEnd w:id="68"/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配准表重复安装误差记录表</w:t>
      </w:r>
    </w:p>
    <w:tbl>
      <w:tblPr>
        <w:tblStyle w:val="31"/>
        <w:tblW w:w="8217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740"/>
        <w:gridCol w:w="1800"/>
        <w:gridCol w:w="1778"/>
        <w:gridCol w:w="166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7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position w:val="-14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8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77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</w:t>
            </w:r>
          </w:p>
        </w:tc>
        <w:tc>
          <w:tcPr>
            <w:tcW w:w="166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偏差值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试验前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5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均值：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测试人：</w:t>
            </w:r>
          </w:p>
        </w:tc>
        <w:tc>
          <w:tcPr>
            <w:tcW w:w="35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测试时间：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复核人：</w:t>
            </w:r>
          </w:p>
        </w:tc>
      </w:tr>
    </w:tbl>
    <w:p>
      <w:pPr>
        <w:pStyle w:val="14"/>
        <w:jc w:val="center"/>
      </w:pP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定位器重复安装误差记录表</w:t>
      </w:r>
    </w:p>
    <w:tbl>
      <w:tblPr>
        <w:tblStyle w:val="31"/>
        <w:tblW w:w="8217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740"/>
        <w:gridCol w:w="1800"/>
        <w:gridCol w:w="1763"/>
        <w:gridCol w:w="1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7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8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76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</w:t>
            </w:r>
          </w:p>
        </w:tc>
        <w:tc>
          <w:tcPr>
            <w:tcW w:w="166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偏差值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试验前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555" w:type="dxa"/>
            <w:gridSpan w:val="4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均值：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92" w:type="dxa"/>
            <w:gridSpan w:val="2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测试人：</w:t>
            </w:r>
          </w:p>
        </w:tc>
        <w:tc>
          <w:tcPr>
            <w:tcW w:w="3563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测试时间：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复核人：</w:t>
            </w:r>
          </w:p>
        </w:tc>
      </w:tr>
    </w:tbl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ind w:left="0" w:leftChars="0" w:firstLine="0" w:firstLineChars="0"/>
      <w:jc w:val="both"/>
    </w:pPr>
    <w:r>
      <w:rPr>
        <w:rFonts w:hint="default"/>
        <w:lang w:val="en-US"/>
      </w:rP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3427C72"/>
    <w:multiLevelType w:val="singleLevel"/>
    <w:tmpl w:val="E3427C7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EC3CA091"/>
    <w:multiLevelType w:val="singleLevel"/>
    <w:tmpl w:val="EC3CA09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9C0BCBB"/>
    <w:multiLevelType w:val="singleLevel"/>
    <w:tmpl w:val="F9C0BCB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mMwOTEyNTliNzAyNjUwYWZkY2YxYjJjZjZiNDJiOTA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5D26FF"/>
    <w:rsid w:val="021D038D"/>
    <w:rsid w:val="02C025A5"/>
    <w:rsid w:val="036F24FB"/>
    <w:rsid w:val="03BE412A"/>
    <w:rsid w:val="03DC63F8"/>
    <w:rsid w:val="042E11CF"/>
    <w:rsid w:val="061D0722"/>
    <w:rsid w:val="06552B5E"/>
    <w:rsid w:val="06856B77"/>
    <w:rsid w:val="07ED2938"/>
    <w:rsid w:val="08F5339F"/>
    <w:rsid w:val="09153ADB"/>
    <w:rsid w:val="0A4A5887"/>
    <w:rsid w:val="0ADC5ED7"/>
    <w:rsid w:val="0B4631C2"/>
    <w:rsid w:val="0B7D7691"/>
    <w:rsid w:val="0BDA0580"/>
    <w:rsid w:val="0D3017C9"/>
    <w:rsid w:val="10C951AE"/>
    <w:rsid w:val="12805DEF"/>
    <w:rsid w:val="14265FC7"/>
    <w:rsid w:val="145710C7"/>
    <w:rsid w:val="14A263CD"/>
    <w:rsid w:val="15333E91"/>
    <w:rsid w:val="16444FD4"/>
    <w:rsid w:val="19CE2367"/>
    <w:rsid w:val="1A172D7B"/>
    <w:rsid w:val="1A9D13C1"/>
    <w:rsid w:val="1B6B6B3E"/>
    <w:rsid w:val="1E886EBD"/>
    <w:rsid w:val="1EFA772E"/>
    <w:rsid w:val="20DE444F"/>
    <w:rsid w:val="211A1725"/>
    <w:rsid w:val="23F67204"/>
    <w:rsid w:val="25494FD2"/>
    <w:rsid w:val="257E175C"/>
    <w:rsid w:val="25B30F55"/>
    <w:rsid w:val="26176603"/>
    <w:rsid w:val="26527EB6"/>
    <w:rsid w:val="27B35CC4"/>
    <w:rsid w:val="2AF4778E"/>
    <w:rsid w:val="2B4518F7"/>
    <w:rsid w:val="2C262768"/>
    <w:rsid w:val="2C4F0BDF"/>
    <w:rsid w:val="2D70279E"/>
    <w:rsid w:val="2EC53F57"/>
    <w:rsid w:val="2F552C2F"/>
    <w:rsid w:val="2FD15513"/>
    <w:rsid w:val="3095731D"/>
    <w:rsid w:val="31290159"/>
    <w:rsid w:val="31F83980"/>
    <w:rsid w:val="33860605"/>
    <w:rsid w:val="33F34A8D"/>
    <w:rsid w:val="34086058"/>
    <w:rsid w:val="342C2D7B"/>
    <w:rsid w:val="36DF3555"/>
    <w:rsid w:val="376940DD"/>
    <w:rsid w:val="387F4B11"/>
    <w:rsid w:val="38CA761D"/>
    <w:rsid w:val="39F72315"/>
    <w:rsid w:val="3D356C8F"/>
    <w:rsid w:val="3DA54918"/>
    <w:rsid w:val="3E6157FA"/>
    <w:rsid w:val="402B57E0"/>
    <w:rsid w:val="413103EE"/>
    <w:rsid w:val="41920354"/>
    <w:rsid w:val="45170D3A"/>
    <w:rsid w:val="45C94EBB"/>
    <w:rsid w:val="45EF2161"/>
    <w:rsid w:val="48943E50"/>
    <w:rsid w:val="48C9215B"/>
    <w:rsid w:val="49181466"/>
    <w:rsid w:val="492E0639"/>
    <w:rsid w:val="49492AB5"/>
    <w:rsid w:val="4A235542"/>
    <w:rsid w:val="4A3F10B1"/>
    <w:rsid w:val="4AD53E5C"/>
    <w:rsid w:val="4B1F2149"/>
    <w:rsid w:val="4B3D1D38"/>
    <w:rsid w:val="4B6D6660"/>
    <w:rsid w:val="4C4F2769"/>
    <w:rsid w:val="4C991F32"/>
    <w:rsid w:val="4D47310C"/>
    <w:rsid w:val="4DFD3667"/>
    <w:rsid w:val="50D27B70"/>
    <w:rsid w:val="525B1479"/>
    <w:rsid w:val="5286423E"/>
    <w:rsid w:val="53156B75"/>
    <w:rsid w:val="531E3C44"/>
    <w:rsid w:val="53591FD4"/>
    <w:rsid w:val="538A7E6B"/>
    <w:rsid w:val="540202F6"/>
    <w:rsid w:val="54554B88"/>
    <w:rsid w:val="549019A8"/>
    <w:rsid w:val="552D5FC7"/>
    <w:rsid w:val="55986733"/>
    <w:rsid w:val="568614FE"/>
    <w:rsid w:val="56AF0643"/>
    <w:rsid w:val="5761534E"/>
    <w:rsid w:val="57F6660F"/>
    <w:rsid w:val="58B87984"/>
    <w:rsid w:val="599908D3"/>
    <w:rsid w:val="5C431363"/>
    <w:rsid w:val="5C612B4E"/>
    <w:rsid w:val="5CEE19DF"/>
    <w:rsid w:val="5D2120FF"/>
    <w:rsid w:val="5D341955"/>
    <w:rsid w:val="5E24386C"/>
    <w:rsid w:val="5FBF2927"/>
    <w:rsid w:val="5FEC48FC"/>
    <w:rsid w:val="61362D3B"/>
    <w:rsid w:val="646D520B"/>
    <w:rsid w:val="6571692B"/>
    <w:rsid w:val="65EB0312"/>
    <w:rsid w:val="66336C28"/>
    <w:rsid w:val="6636079B"/>
    <w:rsid w:val="67DF6A99"/>
    <w:rsid w:val="68E710A6"/>
    <w:rsid w:val="69297B1B"/>
    <w:rsid w:val="6960764C"/>
    <w:rsid w:val="6B062399"/>
    <w:rsid w:val="6B0B397E"/>
    <w:rsid w:val="6BAF17B5"/>
    <w:rsid w:val="6C413242"/>
    <w:rsid w:val="7051533B"/>
    <w:rsid w:val="73B33743"/>
    <w:rsid w:val="755D023E"/>
    <w:rsid w:val="75695E33"/>
    <w:rsid w:val="75ED65F1"/>
    <w:rsid w:val="76E0667F"/>
    <w:rsid w:val="770911CB"/>
    <w:rsid w:val="77E145D7"/>
    <w:rsid w:val="78760DAF"/>
    <w:rsid w:val="796E4192"/>
    <w:rsid w:val="7B42139D"/>
    <w:rsid w:val="7C2B7228"/>
    <w:rsid w:val="7C4129B4"/>
    <w:rsid w:val="7EEC4A5D"/>
    <w:rsid w:val="7F4557F3"/>
    <w:rsid w:val="7FC40B23"/>
    <w:rsid w:val="7FF0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ind w:left="0" w:firstLine="0" w:firstLineChars="0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4.wmf"/><Relationship Id="rId25" Type="http://schemas.openxmlformats.org/officeDocument/2006/relationships/oleObject" Target="embeddings/oleObject1.bin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2050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  <customShpInfo spid="_x0000_s2049"/>
    <customShpInfo spid="_x0000_s1026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9</Pages>
  <Words>1465</Words>
  <Characters>1586</Characters>
  <Lines>3</Lines>
  <Paragraphs>1</Paragraphs>
  <TotalTime>13</TotalTime>
  <ScaleCrop>false</ScaleCrop>
  <LinksUpToDate>false</LinksUpToDate>
  <CharactersWithSpaces>1641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是澄不是登</cp:lastModifiedBy>
  <cp:lastPrinted>2023-01-17T06:38:46Z</cp:lastPrinted>
  <dcterms:modified xsi:type="dcterms:W3CDTF">2023-01-17T06:50:26Z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