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rFonts w:hint="default" w:ascii="Times New Roman" w:hAnsi="Times New Roman" w:eastAsia="宋体" w:cs="Times New Roman"/>
          <w:sz w:val="21"/>
          <w:szCs w:val="24"/>
          <w:lang w:val="en-US" w:eastAsia="zh-CN"/>
        </w:rPr>
      </w:pPr>
      <w:r>
        <w:rPr>
          <w:rFonts w:hint="eastAsia" w:ascii="宋体" w:hAnsi="宋体" w:eastAsia="宋体" w:cs="宋体"/>
          <w:sz w:val="24"/>
          <w:szCs w:val="22"/>
          <w:lang w:val="en-US" w:eastAsia="zh-CN"/>
        </w:rPr>
        <w:t>MS001.01.006TP.1.0</w:t>
      </w:r>
    </w:p>
    <w:p>
      <w:pPr>
        <w:jc w:val="center"/>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both"/>
        <w:rPr>
          <w:rFonts w:hint="default" w:ascii="Times New Roman" w:hAnsi="Times New Roman" w:eastAsia="宋体" w:cs="Times New Roman"/>
          <w:lang w:val="en-US" w:eastAsia="zh-CN"/>
        </w:rPr>
      </w:pPr>
    </w:p>
    <w:p>
      <w:pPr>
        <w:jc w:val="center"/>
        <w:rPr>
          <w:rFonts w:hint="default" w:ascii="Times New Roman" w:hAnsi="Times New Roman" w:eastAsia="宋体" w:cs="Times New Roman"/>
          <w:lang w:val="en-US" w:eastAsia="zh-CN"/>
        </w:rPr>
      </w:pPr>
    </w:p>
    <w:p>
      <w:pPr>
        <w:jc w:val="center"/>
        <w:rPr>
          <w:rFonts w:hint="eastAsia" w:asciiTheme="minorEastAsia" w:hAnsiTheme="minorEastAsia" w:eastAsiaTheme="minorEastAsia" w:cstheme="minorEastAsia"/>
          <w:b/>
          <w:bCs/>
          <w:sz w:val="52"/>
          <w:szCs w:val="52"/>
          <w:lang w:val="en-US" w:eastAsia="zh-CN"/>
        </w:rPr>
      </w:pPr>
      <w:r>
        <w:rPr>
          <w:rFonts w:hint="eastAsia" w:asciiTheme="minorEastAsia" w:hAnsiTheme="minorEastAsia" w:eastAsiaTheme="minorEastAsia" w:cstheme="minorEastAsia"/>
          <w:b/>
          <w:bCs/>
          <w:sz w:val="52"/>
          <w:szCs w:val="52"/>
          <w:lang w:val="en-US" w:eastAsia="zh-CN"/>
        </w:rPr>
        <w:t>MS-001</w:t>
      </w:r>
    </w:p>
    <w:p>
      <w:pPr>
        <w:jc w:val="center"/>
        <w:rPr>
          <w:rFonts w:hint="default" w:ascii="Times New Roman" w:hAnsi="Times New Roman" w:eastAsia="宋体" w:cs="Times New Roman"/>
          <w:lang w:val="en-US" w:eastAsia="zh-CN"/>
        </w:rPr>
      </w:pPr>
      <w:r>
        <w:rPr>
          <w:rFonts w:hint="eastAsia" w:asciiTheme="minorEastAsia" w:hAnsiTheme="minorEastAsia" w:eastAsiaTheme="minorEastAsia" w:cstheme="minorEastAsia"/>
          <w:b/>
          <w:bCs/>
          <w:sz w:val="52"/>
          <w:szCs w:val="52"/>
          <w:lang w:val="en-US" w:eastAsia="zh-CN"/>
        </w:rPr>
        <w:t>可用性确认方案及计划</w:t>
      </w: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tbl>
      <w:tblPr>
        <w:tblStyle w:val="20"/>
        <w:tblpPr w:leftFromText="180" w:rightFromText="180" w:vertAnchor="text" w:horzAnchor="page" w:tblpXSpec="center" w:tblpY="734"/>
        <w:tblOverlap w:val="nev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98"/>
        <w:gridCol w:w="57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编写人/时间：</w:t>
            </w:r>
          </w:p>
        </w:tc>
        <w:tc>
          <w:tcPr>
            <w:tcW w:w="5781" w:type="dxa"/>
            <w:tcBorders>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92"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审核人/时间：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7" w:hRule="atLeast"/>
          <w:jc w:val="center"/>
        </w:trPr>
        <w:tc>
          <w:tcPr>
            <w:tcW w:w="1898" w:type="dxa"/>
            <w:vAlign w:val="center"/>
          </w:tcPr>
          <w:p>
            <w:pPr>
              <w:spacing w:line="360" w:lineRule="auto"/>
              <w:jc w:val="both"/>
              <w:rPr>
                <w:rFonts w:hint="default" w:ascii="Times New Roman" w:hAnsi="Times New Roman" w:eastAsia="宋体" w:cs="Times New Roman"/>
                <w:b/>
                <w:bCs/>
                <w:vertAlign w:val="baseline"/>
                <w:lang w:val="en-US" w:eastAsia="zh-CN"/>
              </w:rPr>
            </w:pPr>
            <w:r>
              <w:rPr>
                <w:rFonts w:hint="eastAsia" w:ascii="Times New Roman" w:hAnsi="Times New Roman" w:cs="Times New Roman"/>
                <w:b/>
                <w:bCs/>
                <w:vertAlign w:val="baseline"/>
                <w:lang w:val="en-US" w:eastAsia="zh-CN"/>
              </w:rPr>
              <w:t>批准人/时间：</w:t>
            </w:r>
          </w:p>
        </w:tc>
        <w:tc>
          <w:tcPr>
            <w:tcW w:w="5781" w:type="dxa"/>
            <w:tcBorders>
              <w:top w:val="single" w:color="auto" w:sz="4" w:space="0"/>
              <w:bottom w:val="single" w:color="auto" w:sz="4" w:space="0"/>
            </w:tcBorders>
            <w:vAlign w:val="center"/>
          </w:tcPr>
          <w:p>
            <w:pPr>
              <w:spacing w:line="360" w:lineRule="auto"/>
              <w:jc w:val="both"/>
              <w:rPr>
                <w:rFonts w:hint="default" w:ascii="Times New Roman" w:hAnsi="Times New Roman" w:eastAsia="宋体" w:cs="Times New Roman"/>
                <w:vertAlign w:val="baseline"/>
                <w:lang w:val="en-US" w:eastAsia="zh-CN"/>
              </w:rPr>
            </w:pPr>
          </w:p>
        </w:tc>
      </w:tr>
    </w:tbl>
    <w:p>
      <w:pPr>
        <w:spacing w:line="360" w:lineRule="auto"/>
        <w:jc w:val="cente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rPr>
          <w:rFonts w:hint="default" w:ascii="Times New Roman" w:hAnsi="Times New Roman" w:eastAsia="宋体" w:cs="Times New Roman"/>
          <w:lang w:val="en-US" w:eastAsia="zh-CN"/>
        </w:rPr>
      </w:pPr>
    </w:p>
    <w:p>
      <w:pPr>
        <w:jc w:val="center"/>
        <w:rPr>
          <w:rFonts w:hint="default" w:ascii="Times New Roman" w:hAnsi="Times New Roman" w:cs="Times New Roman"/>
          <w:b/>
          <w:bCs w:val="0"/>
          <w:sz w:val="32"/>
          <w:szCs w:val="40"/>
          <w:lang w:val="en-US" w:eastAsia="zh-CN"/>
        </w:rPr>
      </w:pPr>
      <w:r>
        <w:rPr>
          <w:rFonts w:hAnsi="宋体"/>
          <w:b/>
          <w:bCs w:val="0"/>
          <w:szCs w:val="21"/>
        </w:rPr>
        <w:t>杭州三坛医疗科技有限公司</w:t>
      </w:r>
    </w:p>
    <w:p>
      <w:pPr>
        <w:rPr>
          <w:rFonts w:hint="default" w:ascii="Times New Roman" w:hAnsi="Times New Roman" w:cs="Times New Roman"/>
          <w:sz w:val="32"/>
          <w:szCs w:val="40"/>
          <w:lang w:val="en-US" w:eastAsia="zh-CN"/>
        </w:rPr>
      </w:pPr>
      <w:r>
        <w:rPr>
          <w:rFonts w:hint="default" w:ascii="Times New Roman" w:hAnsi="Times New Roman" w:cs="Times New Roman"/>
          <w:sz w:val="32"/>
          <w:szCs w:val="40"/>
          <w:lang w:val="en-US" w:eastAsia="zh-CN"/>
        </w:rPr>
        <w:br w:type="page"/>
      </w:r>
    </w:p>
    <w:p>
      <w:pPr>
        <w:bidi w:val="0"/>
        <w:jc w:val="center"/>
        <w:rPr>
          <w:rFonts w:hint="eastAsia"/>
          <w:b/>
          <w:bCs/>
          <w:lang w:val="en-US" w:eastAsia="zh-CN"/>
        </w:rPr>
      </w:pPr>
      <w:r>
        <w:rPr>
          <w:rFonts w:hint="eastAsia"/>
          <w:b/>
          <w:bCs/>
          <w:lang w:val="en-US" w:eastAsia="zh-CN"/>
        </w:rPr>
        <w:t>文档修订履历</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2004"/>
        <w:gridCol w:w="3731"/>
        <w:gridCol w:w="1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版本号</w:t>
            </w:r>
          </w:p>
        </w:tc>
        <w:tc>
          <w:tcPr>
            <w:tcW w:w="2004"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发布</w:t>
            </w:r>
            <w:r>
              <w:rPr>
                <w:rFonts w:ascii="Times New Roman" w:hAnsi="Times New Roman" w:cs="Times New Roman"/>
                <w:bCs/>
                <w:szCs w:val="21"/>
              </w:rPr>
              <w:t>/</w:t>
            </w:r>
            <w:r>
              <w:rPr>
                <w:rFonts w:ascii="Times New Roman" w:hAnsi="宋体" w:cs="Times New Roman"/>
                <w:bCs/>
                <w:szCs w:val="21"/>
              </w:rPr>
              <w:t>实施日期</w:t>
            </w:r>
          </w:p>
        </w:tc>
        <w:tc>
          <w:tcPr>
            <w:tcW w:w="3731"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更改内容概述</w:t>
            </w:r>
          </w:p>
        </w:tc>
        <w:tc>
          <w:tcPr>
            <w:tcW w:w="1622" w:type="dxa"/>
            <w:shd w:val="pct10" w:color="auto" w:fill="auto"/>
            <w:noWrap w:val="0"/>
            <w:vAlign w:val="center"/>
          </w:tcPr>
          <w:p>
            <w:pPr>
              <w:widowControl/>
              <w:snapToGrid w:val="0"/>
              <w:spacing w:line="240" w:lineRule="auto"/>
              <w:jc w:val="center"/>
              <w:rPr>
                <w:rFonts w:ascii="Times New Roman" w:hAnsi="Times New Roman" w:cs="Times New Roman"/>
                <w:bCs/>
                <w:szCs w:val="21"/>
              </w:rPr>
            </w:pPr>
            <w:r>
              <w:rPr>
                <w:rFonts w:ascii="Times New Roman" w:hAnsi="宋体" w:cs="Times New Roman"/>
                <w:bCs/>
                <w:szCs w:val="21"/>
              </w:rPr>
              <w:t>更改者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r>
              <w:rPr>
                <w:rFonts w:ascii="Times New Roman" w:hAnsi="Times New Roman" w:cs="Times New Roman"/>
                <w:bCs/>
                <w:szCs w:val="21"/>
              </w:rPr>
              <w:t>V1.0</w:t>
            </w:r>
          </w:p>
        </w:tc>
        <w:tc>
          <w:tcPr>
            <w:tcW w:w="2004"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2021.04.20</w:t>
            </w:r>
          </w:p>
        </w:tc>
        <w:tc>
          <w:tcPr>
            <w:tcW w:w="3731" w:type="dxa"/>
            <w:noWrap w:val="0"/>
            <w:vAlign w:val="center"/>
          </w:tcPr>
          <w:p>
            <w:pPr>
              <w:widowControl/>
              <w:snapToGrid w:val="0"/>
              <w:spacing w:line="240" w:lineRule="auto"/>
              <w:rPr>
                <w:rFonts w:ascii="Times New Roman" w:hAnsi="Times New Roman" w:cs="Times New Roman"/>
                <w:bCs/>
                <w:szCs w:val="21"/>
              </w:rPr>
            </w:pPr>
            <w:r>
              <w:rPr>
                <w:rFonts w:ascii="Times New Roman" w:hAnsi="宋体" w:cs="Times New Roman"/>
                <w:bCs/>
                <w:szCs w:val="21"/>
              </w:rPr>
              <w:t>文件新编</w:t>
            </w:r>
          </w:p>
        </w:tc>
        <w:tc>
          <w:tcPr>
            <w:tcW w:w="1622" w:type="dxa"/>
            <w:noWrap w:val="0"/>
            <w:vAlign w:val="center"/>
          </w:tcPr>
          <w:p>
            <w:pPr>
              <w:widowControl/>
              <w:snapToGrid w:val="0"/>
              <w:spacing w:line="240" w:lineRule="auto"/>
              <w:jc w:val="center"/>
              <w:rPr>
                <w:rFonts w:hint="default" w:ascii="Times New Roman" w:hAnsi="Times New Roman" w:eastAsia="宋体" w:cs="Times New Roman"/>
                <w:bCs/>
                <w:szCs w:val="21"/>
                <w:lang w:val="en-US" w:eastAsia="zh-CN"/>
              </w:rPr>
            </w:pPr>
            <w:r>
              <w:rPr>
                <w:rFonts w:hint="eastAsia" w:ascii="Times New Roman" w:hAnsi="Times New Roman" w:cs="Times New Roman"/>
                <w:bCs/>
                <w:szCs w:val="21"/>
                <w:lang w:val="en-US" w:eastAsia="zh-CN"/>
              </w:rPr>
              <w:t>童睿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65" w:type="dxa"/>
            <w:noWrap w:val="0"/>
            <w:vAlign w:val="center"/>
          </w:tcPr>
          <w:p>
            <w:pPr>
              <w:widowControl/>
              <w:snapToGrid w:val="0"/>
              <w:spacing w:line="240" w:lineRule="auto"/>
              <w:jc w:val="center"/>
              <w:rPr>
                <w:rFonts w:ascii="Times New Roman" w:hAnsi="Times New Roman" w:cs="Times New Roman"/>
                <w:bCs/>
                <w:szCs w:val="21"/>
              </w:rPr>
            </w:pPr>
          </w:p>
        </w:tc>
        <w:tc>
          <w:tcPr>
            <w:tcW w:w="2004" w:type="dxa"/>
            <w:noWrap w:val="0"/>
            <w:vAlign w:val="center"/>
          </w:tcPr>
          <w:p>
            <w:pPr>
              <w:widowControl/>
              <w:snapToGrid w:val="0"/>
              <w:spacing w:line="240" w:lineRule="auto"/>
              <w:jc w:val="center"/>
              <w:rPr>
                <w:rFonts w:ascii="Times New Roman" w:hAnsi="Times New Roman" w:cs="Times New Roman"/>
                <w:bCs/>
                <w:szCs w:val="21"/>
              </w:rPr>
            </w:pPr>
          </w:p>
        </w:tc>
        <w:tc>
          <w:tcPr>
            <w:tcW w:w="3731" w:type="dxa"/>
            <w:noWrap w:val="0"/>
            <w:vAlign w:val="center"/>
          </w:tcPr>
          <w:p>
            <w:pPr>
              <w:widowControl/>
              <w:snapToGrid w:val="0"/>
              <w:spacing w:line="240" w:lineRule="auto"/>
              <w:rPr>
                <w:rFonts w:ascii="Times New Roman" w:hAnsi="Times New Roman" w:cs="Times New Roman"/>
                <w:bCs/>
                <w:szCs w:val="21"/>
              </w:rPr>
            </w:pPr>
          </w:p>
        </w:tc>
        <w:tc>
          <w:tcPr>
            <w:tcW w:w="1622" w:type="dxa"/>
            <w:noWrap w:val="0"/>
            <w:vAlign w:val="center"/>
          </w:tcPr>
          <w:p>
            <w:pPr>
              <w:widowControl/>
              <w:snapToGrid w:val="0"/>
              <w:spacing w:line="240" w:lineRule="auto"/>
              <w:jc w:val="center"/>
              <w:rPr>
                <w:rFonts w:ascii="Times New Roman" w:hAnsi="Times New Roman" w:cs="Times New Roman"/>
                <w:bCs/>
                <w:szCs w:val="21"/>
              </w:rPr>
            </w:pPr>
          </w:p>
        </w:tc>
      </w:tr>
    </w:tbl>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rPr>
          <w:rFonts w:hint="default" w:ascii="Times New Roman" w:hAnsi="Times New Roman" w:cs="Times New Roman"/>
          <w:sz w:val="32"/>
          <w:szCs w:val="40"/>
          <w:lang w:val="en-US" w:eastAsia="zh-CN"/>
        </w:rPr>
      </w:pPr>
    </w:p>
    <w:p>
      <w:pPr>
        <w:bidi w:val="0"/>
        <w:rPr>
          <w:b/>
          <w:bCs/>
        </w:rPr>
      </w:pPr>
      <w:r>
        <w:rPr>
          <w:rFonts w:hint="eastAsia"/>
          <w:b/>
          <w:bCs/>
        </w:rPr>
        <w:t>保密条款</w:t>
      </w:r>
    </w:p>
    <w:p>
      <w:pPr>
        <w:ind w:firstLine="420"/>
        <w:jc w:val="left"/>
        <w:rPr>
          <w:rFonts w:hint="default" w:ascii="Times New Roman" w:hAnsi="Times New Roman" w:cs="Times New Roman"/>
          <w:sz w:val="32"/>
          <w:szCs w:val="40"/>
          <w:lang w:val="en-US" w:eastAsia="zh-CN"/>
        </w:rPr>
      </w:pPr>
      <w:r>
        <w:rPr>
          <w:rFonts w:hint="eastAsia"/>
          <w:i w:val="0"/>
          <w:iCs/>
        </w:rPr>
        <w:t>文档仅限</w:t>
      </w:r>
      <w:r>
        <w:rPr>
          <w:rFonts w:hint="eastAsia"/>
          <w:i w:val="0"/>
          <w:iCs/>
          <w:lang w:eastAsia="zh-CN"/>
        </w:rPr>
        <w:t>产品（</w:t>
      </w:r>
      <w:r>
        <w:rPr>
          <w:rFonts w:hint="eastAsia"/>
          <w:i w:val="0"/>
          <w:iCs/>
        </w:rPr>
        <w:t>项目</w:t>
      </w:r>
      <w:r>
        <w:rPr>
          <w:rFonts w:hint="eastAsia"/>
          <w:i w:val="0"/>
          <w:iCs/>
          <w:lang w:eastAsia="zh-CN"/>
        </w:rPr>
        <w:t>）</w:t>
      </w:r>
      <w:r>
        <w:rPr>
          <w:rFonts w:hint="eastAsia"/>
          <w:i w:val="0"/>
          <w:iCs/>
        </w:rPr>
        <w:t>组内流转，违者负相应法律责任</w:t>
      </w:r>
      <w:r>
        <w:rPr>
          <w:rFonts w:hint="eastAsia"/>
          <w:i w:val="0"/>
          <w:iCs/>
          <w:lang w:eastAsia="zh-CN"/>
        </w:rPr>
        <w:t>。</w:t>
      </w:r>
      <w:r>
        <w:rPr>
          <w:rFonts w:hint="default" w:ascii="Times New Roman" w:hAnsi="Times New Roman" w:cs="Times New Roman"/>
          <w:sz w:val="32"/>
          <w:szCs w:val="40"/>
          <w:lang w:val="en-US" w:eastAsia="zh-CN"/>
        </w:rPr>
        <w:br w:type="page"/>
      </w:r>
    </w:p>
    <w:sdt>
      <w:sdtPr>
        <w:rPr>
          <w:rFonts w:ascii="宋体" w:hAnsi="宋体" w:eastAsia="宋体" w:cstheme="minorBidi"/>
          <w:kern w:val="2"/>
          <w:sz w:val="21"/>
          <w:szCs w:val="24"/>
          <w:lang w:val="en-US" w:eastAsia="zh-CN" w:bidi="ar-SA"/>
        </w:rPr>
        <w:id w:val="147468452"/>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b/>
              <w:bCs/>
              <w:sz w:val="28"/>
              <w:szCs w:val="28"/>
            </w:rPr>
          </w:pPr>
          <w:r>
            <w:rPr>
              <w:rFonts w:ascii="宋体" w:hAnsi="宋体" w:eastAsia="宋体"/>
              <w:b/>
              <w:bCs/>
              <w:sz w:val="28"/>
              <w:szCs w:val="28"/>
            </w:rPr>
            <w:t>目录</w:t>
          </w:r>
        </w:p>
        <w:p>
          <w:pPr>
            <w:pStyle w:val="3"/>
            <w:tabs>
              <w:tab w:val="right" w:leader="dot" w:pos="8306"/>
            </w:tabs>
          </w:pPr>
          <w:r>
            <w:fldChar w:fldCharType="begin"/>
          </w:r>
          <w:r>
            <w:instrText xml:space="preserve">TOC \o "1-3" \h \u </w:instrText>
          </w:r>
          <w:r>
            <w:fldChar w:fldCharType="separate"/>
          </w:r>
          <w:r>
            <w:fldChar w:fldCharType="begin"/>
          </w:r>
          <w:r>
            <w:instrText xml:space="preserve"> HYPERLINK \l _Toc20578 </w:instrText>
          </w:r>
          <w:r>
            <w:fldChar w:fldCharType="separate"/>
          </w:r>
          <w:r>
            <w:rPr>
              <w:rFonts w:hint="eastAsia" w:ascii="宋体" w:hAnsi="宋体" w:eastAsia="宋体" w:cs="宋体"/>
              <w:lang w:eastAsia="zh-CN"/>
            </w:rPr>
            <w:t xml:space="preserve">第一章 </w:t>
          </w:r>
          <w:r>
            <w:rPr>
              <w:rFonts w:hint="eastAsia"/>
              <w:lang w:eastAsia="zh-CN"/>
            </w:rPr>
            <w:t>引言</w:t>
          </w:r>
          <w:r>
            <w:tab/>
          </w:r>
          <w:r>
            <w:fldChar w:fldCharType="begin"/>
          </w:r>
          <w:r>
            <w:instrText xml:space="preserve"> PAGEREF _Toc20578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_Toc880 </w:instrText>
          </w:r>
          <w:r>
            <w:fldChar w:fldCharType="separate"/>
          </w:r>
          <w:r>
            <w:rPr>
              <w:rFonts w:hint="eastAsia" w:ascii="宋体" w:hAnsi="宋体" w:eastAsia="宋体" w:cs="宋体"/>
              <w:lang w:eastAsia="zh-CN"/>
            </w:rPr>
            <w:t xml:space="preserve">1.1 </w:t>
          </w:r>
          <w:r>
            <w:rPr>
              <w:rFonts w:hint="eastAsia"/>
              <w:lang w:eastAsia="zh-CN"/>
            </w:rPr>
            <w:t>编写目的</w:t>
          </w:r>
          <w:r>
            <w:tab/>
          </w:r>
          <w:r>
            <w:fldChar w:fldCharType="begin"/>
          </w:r>
          <w:r>
            <w:instrText xml:space="preserve"> PAGEREF _Toc880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_Toc9065 </w:instrText>
          </w:r>
          <w:r>
            <w:fldChar w:fldCharType="separate"/>
          </w:r>
          <w:r>
            <w:rPr>
              <w:rFonts w:hint="eastAsia" w:ascii="宋体" w:hAnsi="宋体" w:eastAsia="宋体" w:cs="宋体"/>
              <w:lang w:eastAsia="zh-CN"/>
            </w:rPr>
            <w:t xml:space="preserve">1.2 </w:t>
          </w:r>
          <w:r>
            <w:rPr>
              <w:rFonts w:hint="eastAsia"/>
              <w:lang w:eastAsia="zh-CN"/>
            </w:rPr>
            <w:t>适用范围</w:t>
          </w:r>
          <w:r>
            <w:tab/>
          </w:r>
          <w:r>
            <w:fldChar w:fldCharType="begin"/>
          </w:r>
          <w:r>
            <w:instrText xml:space="preserve"> PAGEREF _Toc9065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_Toc4226 </w:instrText>
          </w:r>
          <w:r>
            <w:fldChar w:fldCharType="separate"/>
          </w:r>
          <w:r>
            <w:rPr>
              <w:rFonts w:hint="eastAsia" w:ascii="宋体" w:hAnsi="宋体" w:eastAsia="宋体" w:cs="宋体"/>
              <w:lang w:val="en-US" w:eastAsia="zh-CN"/>
            </w:rPr>
            <w:t xml:space="preserve">第二章 </w:t>
          </w:r>
          <w:r>
            <w:rPr>
              <w:rFonts w:hint="eastAsia"/>
              <w:lang w:val="en-US" w:eastAsia="zh-CN"/>
            </w:rPr>
            <w:t>引用</w:t>
          </w:r>
          <w:r>
            <w:tab/>
          </w:r>
          <w:r>
            <w:fldChar w:fldCharType="begin"/>
          </w:r>
          <w:r>
            <w:instrText xml:space="preserve"> PAGEREF _Toc4226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_Toc14551 </w:instrText>
          </w:r>
          <w:r>
            <w:fldChar w:fldCharType="separate"/>
          </w:r>
          <w:r>
            <w:rPr>
              <w:rFonts w:hint="eastAsia" w:ascii="宋体" w:hAnsi="宋体" w:eastAsia="宋体" w:cs="宋体"/>
              <w:lang w:eastAsia="zh-CN"/>
            </w:rPr>
            <w:t xml:space="preserve">第三章 </w:t>
          </w:r>
          <w:r>
            <w:rPr>
              <w:rFonts w:hint="eastAsia"/>
              <w:lang w:val="en-US" w:eastAsia="zh-CN"/>
            </w:rPr>
            <w:t>术语和定义</w:t>
          </w:r>
          <w:r>
            <w:tab/>
          </w:r>
          <w:r>
            <w:fldChar w:fldCharType="begin"/>
          </w:r>
          <w:r>
            <w:instrText xml:space="preserve"> PAGEREF _Toc14551 \h </w:instrText>
          </w:r>
          <w:r>
            <w:fldChar w:fldCharType="separate"/>
          </w:r>
          <w:r>
            <w:t>1</w:t>
          </w:r>
          <w:r>
            <w:fldChar w:fldCharType="end"/>
          </w:r>
          <w:r>
            <w:fldChar w:fldCharType="end"/>
          </w:r>
        </w:p>
        <w:p>
          <w:pPr>
            <w:pStyle w:val="3"/>
            <w:tabs>
              <w:tab w:val="right" w:leader="dot" w:pos="8306"/>
            </w:tabs>
          </w:pPr>
          <w:r>
            <w:fldChar w:fldCharType="begin"/>
          </w:r>
          <w:r>
            <w:instrText xml:space="preserve"> HYPERLINK \l _Toc11502 </w:instrText>
          </w:r>
          <w:r>
            <w:fldChar w:fldCharType="separate"/>
          </w:r>
          <w:r>
            <w:rPr>
              <w:rFonts w:hint="eastAsia" w:ascii="宋体" w:hAnsi="宋体" w:eastAsia="宋体" w:cs="宋体"/>
              <w:lang w:eastAsia="zh-CN"/>
            </w:rPr>
            <w:t xml:space="preserve">第四章 </w:t>
          </w:r>
          <w:r>
            <w:rPr>
              <w:rFonts w:hint="eastAsia"/>
              <w:lang w:val="en-US" w:eastAsia="zh-CN"/>
            </w:rPr>
            <w:t>测试方案</w:t>
          </w:r>
          <w:r>
            <w:tab/>
          </w:r>
          <w:r>
            <w:fldChar w:fldCharType="begin"/>
          </w:r>
          <w:r>
            <w:instrText xml:space="preserve"> PAGEREF _Toc11502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_Toc5529 </w:instrText>
          </w:r>
          <w:r>
            <w:fldChar w:fldCharType="separate"/>
          </w:r>
          <w:r>
            <w:rPr>
              <w:rFonts w:hint="eastAsia" w:ascii="宋体" w:hAnsi="宋体" w:eastAsia="宋体" w:cs="宋体"/>
              <w:lang w:val="en-US" w:eastAsia="zh-CN"/>
            </w:rPr>
            <w:t xml:space="preserve">4.1 </w:t>
          </w:r>
          <w:r>
            <w:rPr>
              <w:rFonts w:hint="eastAsia"/>
              <w:lang w:val="en-US" w:eastAsia="zh-CN"/>
            </w:rPr>
            <w:t>测试内容</w:t>
          </w:r>
          <w:r>
            <w:tab/>
          </w:r>
          <w:r>
            <w:fldChar w:fldCharType="begin"/>
          </w:r>
          <w:r>
            <w:instrText xml:space="preserve"> PAGEREF _Toc5529 \h </w:instrText>
          </w:r>
          <w:r>
            <w:fldChar w:fldCharType="separate"/>
          </w:r>
          <w:r>
            <w:t>1</w:t>
          </w:r>
          <w:r>
            <w:fldChar w:fldCharType="end"/>
          </w:r>
          <w:r>
            <w:fldChar w:fldCharType="end"/>
          </w:r>
        </w:p>
        <w:p>
          <w:pPr>
            <w:pStyle w:val="18"/>
            <w:tabs>
              <w:tab w:val="right" w:leader="dot" w:pos="8306"/>
            </w:tabs>
          </w:pPr>
          <w:r>
            <w:fldChar w:fldCharType="begin"/>
          </w:r>
          <w:r>
            <w:instrText xml:space="preserve"> HYPERLINK \l _Toc10294 </w:instrText>
          </w:r>
          <w:r>
            <w:fldChar w:fldCharType="separate"/>
          </w:r>
          <w:r>
            <w:rPr>
              <w:rFonts w:hint="eastAsia" w:ascii="宋体" w:hAnsi="宋体" w:eastAsia="宋体" w:cs="宋体"/>
              <w:lang w:val="en-US" w:eastAsia="zh-CN"/>
            </w:rPr>
            <w:t xml:space="preserve">4.2 </w:t>
          </w:r>
          <w:r>
            <w:rPr>
              <w:rFonts w:hint="eastAsia"/>
              <w:lang w:val="en-US" w:eastAsia="zh-CN"/>
            </w:rPr>
            <w:t>测试人员</w:t>
          </w:r>
          <w:r>
            <w:tab/>
          </w:r>
          <w:r>
            <w:fldChar w:fldCharType="begin"/>
          </w:r>
          <w:r>
            <w:instrText xml:space="preserve"> PAGEREF _Toc10294 \h </w:instrText>
          </w:r>
          <w:r>
            <w:fldChar w:fldCharType="separate"/>
          </w:r>
          <w:r>
            <w:t>2</w:t>
          </w:r>
          <w:r>
            <w:fldChar w:fldCharType="end"/>
          </w:r>
          <w:r>
            <w:fldChar w:fldCharType="end"/>
          </w:r>
        </w:p>
        <w:p>
          <w:pPr>
            <w:pStyle w:val="18"/>
            <w:tabs>
              <w:tab w:val="right" w:leader="dot" w:pos="8306"/>
            </w:tabs>
          </w:pPr>
          <w:r>
            <w:fldChar w:fldCharType="begin"/>
          </w:r>
          <w:r>
            <w:instrText xml:space="preserve"> HYPERLINK \l _Toc30767 </w:instrText>
          </w:r>
          <w:r>
            <w:fldChar w:fldCharType="separate"/>
          </w:r>
          <w:r>
            <w:rPr>
              <w:rFonts w:hint="eastAsia" w:ascii="宋体" w:hAnsi="宋体" w:eastAsia="宋体" w:cs="宋体"/>
              <w:lang w:val="en-US" w:eastAsia="zh-CN"/>
            </w:rPr>
            <w:t xml:space="preserve">4.3 </w:t>
          </w:r>
          <w:r>
            <w:rPr>
              <w:rFonts w:hint="eastAsia"/>
              <w:lang w:val="en-US" w:eastAsia="zh-CN"/>
            </w:rPr>
            <w:t>测试样机</w:t>
          </w:r>
          <w:r>
            <w:tab/>
          </w:r>
          <w:r>
            <w:fldChar w:fldCharType="begin"/>
          </w:r>
          <w:r>
            <w:instrText xml:space="preserve"> PAGEREF _Toc30767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_Toc26562 </w:instrText>
          </w:r>
          <w:r>
            <w:fldChar w:fldCharType="separate"/>
          </w:r>
          <w:r>
            <w:rPr>
              <w:rFonts w:hint="eastAsia" w:ascii="宋体" w:hAnsi="宋体" w:eastAsia="宋体" w:cs="宋体"/>
              <w:lang w:val="en-US" w:eastAsia="zh-CN"/>
            </w:rPr>
            <w:t xml:space="preserve">4.4 </w:t>
          </w:r>
          <w:r>
            <w:rPr>
              <w:rFonts w:hint="eastAsia"/>
              <w:lang w:val="en-US" w:eastAsia="zh-CN"/>
            </w:rPr>
            <w:t>测试环境</w:t>
          </w:r>
          <w:r>
            <w:tab/>
          </w:r>
          <w:r>
            <w:fldChar w:fldCharType="begin"/>
          </w:r>
          <w:r>
            <w:instrText xml:space="preserve"> PAGEREF _Toc26562 \h </w:instrText>
          </w:r>
          <w:r>
            <w:fldChar w:fldCharType="separate"/>
          </w:r>
          <w:r>
            <w:t>3</w:t>
          </w:r>
          <w:r>
            <w:fldChar w:fldCharType="end"/>
          </w:r>
          <w:r>
            <w:fldChar w:fldCharType="end"/>
          </w:r>
        </w:p>
        <w:p>
          <w:pPr>
            <w:pStyle w:val="18"/>
            <w:tabs>
              <w:tab w:val="right" w:leader="dot" w:pos="8306"/>
            </w:tabs>
          </w:pPr>
          <w:r>
            <w:fldChar w:fldCharType="begin"/>
          </w:r>
          <w:r>
            <w:instrText xml:space="preserve"> HYPERLINK \l _Toc21955 </w:instrText>
          </w:r>
          <w:r>
            <w:fldChar w:fldCharType="separate"/>
          </w:r>
          <w:r>
            <w:rPr>
              <w:rFonts w:hint="eastAsia" w:ascii="宋体" w:hAnsi="宋体" w:eastAsia="宋体" w:cs="宋体"/>
              <w:lang w:val="en-US" w:eastAsia="zh-CN"/>
            </w:rPr>
            <w:t xml:space="preserve">4.5 </w:t>
          </w:r>
          <w:r>
            <w:rPr>
              <w:rFonts w:hint="eastAsia"/>
              <w:lang w:val="en-US" w:eastAsia="zh-CN"/>
            </w:rPr>
            <w:t>测试过程及计划</w:t>
          </w:r>
          <w:r>
            <w:tab/>
          </w:r>
          <w:r>
            <w:fldChar w:fldCharType="begin"/>
          </w:r>
          <w:r>
            <w:instrText xml:space="preserve"> PAGEREF _Toc21955 \h </w:instrText>
          </w:r>
          <w:r>
            <w:fldChar w:fldCharType="separate"/>
          </w:r>
          <w:r>
            <w:t>4</w:t>
          </w:r>
          <w:r>
            <w:fldChar w:fldCharType="end"/>
          </w:r>
          <w:r>
            <w:fldChar w:fldCharType="end"/>
          </w:r>
        </w:p>
        <w:p>
          <w:pPr>
            <w:pStyle w:val="18"/>
            <w:tabs>
              <w:tab w:val="right" w:leader="dot" w:pos="8306"/>
            </w:tabs>
          </w:pPr>
          <w:r>
            <w:fldChar w:fldCharType="begin"/>
          </w:r>
          <w:r>
            <w:instrText xml:space="preserve"> HYPERLINK \l _Toc1030 </w:instrText>
          </w:r>
          <w:r>
            <w:fldChar w:fldCharType="separate"/>
          </w:r>
          <w:r>
            <w:rPr>
              <w:rFonts w:hint="eastAsia" w:ascii="宋体" w:hAnsi="宋体" w:eastAsia="宋体" w:cs="宋体"/>
              <w:lang w:eastAsia="zh-CN"/>
            </w:rPr>
            <w:t xml:space="preserve">4.6 </w:t>
          </w:r>
          <w:r>
            <w:rPr>
              <w:rFonts w:hint="eastAsia"/>
              <w:lang w:val="en-US" w:eastAsia="zh-CN"/>
            </w:rPr>
            <w:t>测试通过的可接受准则</w:t>
          </w:r>
          <w:r>
            <w:tab/>
          </w:r>
          <w:r>
            <w:fldChar w:fldCharType="begin"/>
          </w:r>
          <w:r>
            <w:instrText xml:space="preserve"> PAGEREF _Toc1030 \h </w:instrText>
          </w:r>
          <w:r>
            <w:fldChar w:fldCharType="separate"/>
          </w:r>
          <w:r>
            <w:t>4</w:t>
          </w:r>
          <w:r>
            <w:fldChar w:fldCharType="end"/>
          </w:r>
          <w:r>
            <w:fldChar w:fldCharType="end"/>
          </w:r>
        </w:p>
        <w:p>
          <w:pPr>
            <w:pStyle w:val="3"/>
            <w:tabs>
              <w:tab w:val="right" w:leader="dot" w:pos="8306"/>
            </w:tabs>
          </w:pPr>
          <w:r>
            <w:fldChar w:fldCharType="begin"/>
          </w:r>
          <w:r>
            <w:instrText xml:space="preserve"> HYPERLINK \l _Toc17691 </w:instrText>
          </w:r>
          <w:r>
            <w:fldChar w:fldCharType="separate"/>
          </w:r>
          <w:r>
            <w:rPr>
              <w:rFonts w:hint="eastAsia" w:ascii="宋体" w:hAnsi="宋体" w:eastAsia="宋体" w:cs="宋体"/>
              <w:lang w:eastAsia="zh-CN"/>
            </w:rPr>
            <w:t xml:space="preserve">第五章 </w:t>
          </w:r>
          <w:r>
            <w:rPr>
              <w:rFonts w:hint="eastAsia"/>
              <w:lang w:val="en-US" w:eastAsia="zh-CN"/>
            </w:rPr>
            <w:t>测试结果总结</w:t>
          </w:r>
          <w:r>
            <w:tab/>
          </w:r>
          <w:r>
            <w:fldChar w:fldCharType="begin"/>
          </w:r>
          <w:r>
            <w:instrText xml:space="preserve"> PAGEREF _Toc17691 \h </w:instrText>
          </w:r>
          <w:r>
            <w:fldChar w:fldCharType="separate"/>
          </w:r>
          <w:r>
            <w:t>6</w:t>
          </w:r>
          <w:r>
            <w:fldChar w:fldCharType="end"/>
          </w:r>
          <w:r>
            <w:fldChar w:fldCharType="end"/>
          </w:r>
        </w:p>
        <w:p>
          <w:pPr>
            <w:sectPr>
              <w:headerReference r:id="rId5" w:type="default"/>
              <w:footerReference r:id="rId6"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pPr>
          <w:r>
            <w:fldChar w:fldCharType="end"/>
          </w:r>
        </w:p>
      </w:sdtContent>
    </w:sdt>
    <w:p>
      <w:pPr>
        <w:pStyle w:val="2"/>
        <w:bidi w:val="0"/>
        <w:jc w:val="both"/>
        <w:rPr>
          <w:rFonts w:hint="eastAsia"/>
          <w:lang w:eastAsia="zh-CN"/>
        </w:rPr>
      </w:pPr>
      <w:bookmarkStart w:id="0" w:name="_Toc20578"/>
      <w:r>
        <w:rPr>
          <w:rFonts w:hint="eastAsia"/>
          <w:lang w:eastAsia="zh-CN"/>
        </w:rPr>
        <w:t>引言</w:t>
      </w:r>
      <w:bookmarkEnd w:id="0"/>
    </w:p>
    <w:p>
      <w:pPr>
        <w:pStyle w:val="4"/>
        <w:bidi w:val="0"/>
        <w:ind w:left="575" w:leftChars="0" w:hanging="575" w:firstLineChars="0"/>
        <w:rPr>
          <w:rFonts w:hint="eastAsia"/>
          <w:lang w:eastAsia="zh-CN"/>
        </w:rPr>
      </w:pPr>
      <w:bookmarkStart w:id="1" w:name="_Toc880"/>
      <w:r>
        <w:rPr>
          <w:rFonts w:hint="eastAsia"/>
          <w:lang w:eastAsia="zh-CN"/>
        </w:rPr>
        <w:t>编写目的</w:t>
      </w:r>
      <w:bookmarkEnd w:id="1"/>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本文档用于定义</w:t>
      </w:r>
      <w:bookmarkStart w:id="2" w:name="OLE_LINK1"/>
      <w:r>
        <w:rPr>
          <w:rFonts w:hint="default" w:ascii="Times New Roman" w:hAnsi="Times New Roman" w:eastAsia="宋体" w:cs="Times New Roman"/>
          <w:sz w:val="24"/>
          <w:szCs w:val="24"/>
          <w:lang w:val="en-US" w:eastAsia="zh-CN"/>
        </w:rPr>
        <w:t>MS-001的可用性</w:t>
      </w:r>
      <w:bookmarkEnd w:id="2"/>
      <w:r>
        <w:rPr>
          <w:rFonts w:hint="default" w:ascii="Times New Roman" w:hAnsi="Times New Roman" w:eastAsia="宋体" w:cs="Times New Roman"/>
          <w:sz w:val="24"/>
          <w:szCs w:val="24"/>
          <w:lang w:val="en-US" w:eastAsia="zh-CN"/>
        </w:rPr>
        <w:t>确认计划与方案，提出可用性确认使用的方法及具体活动的要求。</w:t>
      </w:r>
      <w:bookmarkStart w:id="30" w:name="_GoBack"/>
      <w:bookmarkEnd w:id="30"/>
    </w:p>
    <w:p>
      <w:pPr>
        <w:pStyle w:val="4"/>
        <w:bidi w:val="0"/>
        <w:rPr>
          <w:rFonts w:hint="eastAsia"/>
          <w:lang w:eastAsia="zh-CN"/>
        </w:rPr>
      </w:pPr>
      <w:bookmarkStart w:id="3" w:name="_Toc9065"/>
      <w:r>
        <w:rPr>
          <w:rFonts w:hint="eastAsia"/>
          <w:lang w:eastAsia="zh-CN"/>
        </w:rPr>
        <w:t>适用范围</w:t>
      </w:r>
      <w:bookmarkEnd w:id="3"/>
    </w:p>
    <w:p>
      <w:pPr>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本文档用于MS-001的可用性确认过程，本产品的可用性确认采用测试的方式进行，安全性信息的总结性评价在验证活动中进行。以下是对与安全相关的使用场景的可用性的确认。</w:t>
      </w:r>
    </w:p>
    <w:p>
      <w:pPr>
        <w:pStyle w:val="2"/>
        <w:bidi w:val="0"/>
        <w:jc w:val="both"/>
        <w:rPr>
          <w:rFonts w:hint="default"/>
          <w:lang w:val="en-US" w:eastAsia="zh-CN"/>
        </w:rPr>
      </w:pPr>
      <w:bookmarkStart w:id="4" w:name="_Toc4226"/>
      <w:r>
        <w:rPr>
          <w:rFonts w:hint="eastAsia"/>
          <w:lang w:val="en-US" w:eastAsia="zh-CN"/>
        </w:rPr>
        <w:t>引用</w:t>
      </w:r>
      <w:bookmarkEnd w:id="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60"/>
        <w:gridCol w:w="2736"/>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序号</w:t>
            </w:r>
          </w:p>
        </w:tc>
        <w:tc>
          <w:tcPr>
            <w:tcW w:w="2736" w:type="dxa"/>
            <w:vAlign w:val="center"/>
          </w:tcPr>
          <w:p>
            <w:pPr>
              <w:bidi w:val="0"/>
              <w:jc w:val="center"/>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文件号</w:t>
            </w:r>
          </w:p>
        </w:tc>
        <w:tc>
          <w:tcPr>
            <w:tcW w:w="4926" w:type="dxa"/>
          </w:tcPr>
          <w:p>
            <w:pPr>
              <w:bidi w:val="0"/>
              <w:rPr>
                <w:rFonts w:hint="default" w:ascii="Times New Roman" w:hAnsi="Times New Roman" w:eastAsia="宋体" w:cs="Times New Roman"/>
                <w:b/>
                <w:bCs/>
                <w:i w:val="0"/>
                <w:iCs w:val="0"/>
                <w:sz w:val="24"/>
                <w:szCs w:val="24"/>
                <w:lang w:val="en-US" w:eastAsia="zh-CN"/>
              </w:rPr>
            </w:pPr>
            <w:r>
              <w:rPr>
                <w:rFonts w:hint="default" w:ascii="Times New Roman" w:hAnsi="Times New Roman" w:eastAsia="宋体" w:cs="Times New Roman"/>
                <w:b/>
                <w:bCs/>
                <w:i w:val="0"/>
                <w:iCs w:val="0"/>
                <w:sz w:val="24"/>
                <w:szCs w:val="24"/>
                <w:lang w:val="en-US" w:eastAsia="zh-CN"/>
              </w:rPr>
              <w:t>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vAlign w:val="top"/>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vertAlign w:val="baseline"/>
                <w:lang w:val="en-US" w:eastAsia="zh-CN"/>
              </w:rPr>
              <w:t>1</w:t>
            </w:r>
          </w:p>
        </w:tc>
        <w:tc>
          <w:tcPr>
            <w:tcW w:w="2736" w:type="dxa"/>
            <w:vAlign w:val="top"/>
          </w:tcPr>
          <w:p>
            <w:pPr>
              <w:bidi w:val="0"/>
              <w:jc w:val="center"/>
              <w:rPr>
                <w:rFonts w:hint="default" w:ascii="Times New Roman" w:hAnsi="Times New Roman" w:eastAsia="宋体" w:cs="Times New Roman"/>
                <w:sz w:val="24"/>
                <w:szCs w:val="24"/>
                <w:lang w:val="en-US" w:eastAsia="zh-CN"/>
              </w:rPr>
            </w:pPr>
            <w:bookmarkStart w:id="5" w:name="OLE_LINK3"/>
            <w:r>
              <w:rPr>
                <w:rFonts w:hint="default" w:ascii="Times New Roman" w:hAnsi="Times New Roman" w:eastAsia="宋体" w:cs="Times New Roman"/>
                <w:sz w:val="24"/>
                <w:szCs w:val="24"/>
                <w:vertAlign w:val="baseline"/>
                <w:lang w:val="en-US" w:eastAsia="zh-CN"/>
              </w:rPr>
              <w:t>MS001.01.003RQ</w:t>
            </w:r>
            <w:bookmarkEnd w:id="5"/>
          </w:p>
        </w:tc>
        <w:tc>
          <w:tcPr>
            <w:tcW w:w="4926" w:type="dxa"/>
            <w:vAlign w:val="top"/>
          </w:tcPr>
          <w:p>
            <w:pPr>
              <w:bidi w:val="0"/>
              <w:rPr>
                <w:rFonts w:hint="default" w:ascii="Times New Roman" w:hAnsi="Times New Roman" w:eastAsia="宋体" w:cs="Times New Roman"/>
                <w:sz w:val="24"/>
                <w:szCs w:val="24"/>
                <w:lang w:val="en-US" w:eastAsia="zh-CN"/>
              </w:rPr>
            </w:pPr>
            <w:bookmarkStart w:id="6" w:name="OLE_LINK4"/>
            <w:r>
              <w:rPr>
                <w:rFonts w:hint="default" w:ascii="Times New Roman" w:hAnsi="Times New Roman" w:eastAsia="宋体" w:cs="Times New Roman"/>
                <w:sz w:val="24"/>
                <w:szCs w:val="24"/>
                <w:vertAlign w:val="baseline"/>
                <w:lang w:val="en-US" w:eastAsia="zh-CN"/>
              </w:rPr>
              <w:t>可用性任务分析</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0"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w:t>
            </w:r>
          </w:p>
        </w:tc>
        <w:tc>
          <w:tcPr>
            <w:tcW w:w="2736" w:type="dxa"/>
            <w:vAlign w:val="center"/>
          </w:tcPr>
          <w:p>
            <w:pPr>
              <w:bidi w:val="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vertAlign w:val="baseline"/>
                <w:lang w:val="en-US" w:eastAsia="zh-CN"/>
              </w:rPr>
              <w:t>MS001.01.008TR</w:t>
            </w:r>
          </w:p>
        </w:tc>
        <w:tc>
          <w:tcPr>
            <w:tcW w:w="4926" w:type="dxa"/>
          </w:tcPr>
          <w:p>
            <w:pPr>
              <w:bidi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vertAlign w:val="baseline"/>
                <w:lang w:val="en-US" w:eastAsia="zh-CN"/>
              </w:rPr>
              <w:t>可用性分析报告</w:t>
            </w:r>
          </w:p>
        </w:tc>
      </w:tr>
    </w:tbl>
    <w:p>
      <w:pPr>
        <w:pStyle w:val="2"/>
        <w:bidi w:val="0"/>
        <w:rPr>
          <w:rFonts w:hint="eastAsia"/>
          <w:lang w:eastAsia="zh-CN"/>
        </w:rPr>
      </w:pPr>
      <w:bookmarkStart w:id="7" w:name="_Toc14551"/>
      <w:r>
        <w:rPr>
          <w:rFonts w:hint="eastAsia"/>
          <w:lang w:val="en-US" w:eastAsia="zh-CN"/>
        </w:rPr>
        <w:t>术语和定义</w:t>
      </w:r>
      <w:bookmarkEnd w:id="7"/>
    </w:p>
    <w:p>
      <w:pPr>
        <w:bidi w:val="0"/>
        <w:ind w:firstLine="480" w:firstLineChars="200"/>
        <w:rPr>
          <w:rFonts w:hint="eastAsia"/>
          <w:sz w:val="24"/>
          <w:szCs w:val="24"/>
          <w:lang w:eastAsia="zh-CN"/>
        </w:rPr>
      </w:pPr>
      <w:r>
        <w:rPr>
          <w:rFonts w:hint="eastAsia"/>
          <w:sz w:val="24"/>
          <w:szCs w:val="24"/>
          <w:lang w:val="en-US" w:eastAsia="zh-CN"/>
        </w:rPr>
        <w:t>无</w:t>
      </w:r>
    </w:p>
    <w:p>
      <w:pPr>
        <w:pStyle w:val="2"/>
        <w:bidi w:val="0"/>
        <w:rPr>
          <w:rFonts w:hint="eastAsia"/>
          <w:lang w:eastAsia="zh-CN"/>
        </w:rPr>
      </w:pPr>
      <w:bookmarkStart w:id="8" w:name="_Toc11502"/>
      <w:r>
        <w:rPr>
          <w:rFonts w:hint="eastAsia"/>
          <w:lang w:val="en-US" w:eastAsia="zh-CN"/>
        </w:rPr>
        <w:t>测试方案</w:t>
      </w:r>
      <w:bookmarkEnd w:id="8"/>
    </w:p>
    <w:p>
      <w:pPr>
        <w:pStyle w:val="4"/>
        <w:bidi w:val="0"/>
        <w:ind w:left="575" w:leftChars="0" w:hanging="575" w:firstLineChars="0"/>
        <w:rPr>
          <w:rFonts w:hint="eastAsia"/>
          <w:lang w:val="en-US" w:eastAsia="zh-CN"/>
        </w:rPr>
      </w:pPr>
      <w:bookmarkStart w:id="9" w:name="_Toc5529"/>
      <w:r>
        <w:rPr>
          <w:rFonts w:hint="eastAsia"/>
          <w:lang w:val="en-US" w:eastAsia="zh-CN"/>
        </w:rPr>
        <w:t>测试内容</w:t>
      </w:r>
      <w:bookmarkEnd w:id="9"/>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可用性确认测试的内容应包括《可用性分析报告》中与安全相关的使用场景任务的全部内容，包括内部测试确认项目和委托第三方机构测试项目，如下：</w:t>
      </w:r>
    </w:p>
    <w:p>
      <w:pPr>
        <w:numPr>
          <w:ilvl w:val="1"/>
          <w:numId w:val="2"/>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内部测试确认项目：</w:t>
      </w:r>
    </w:p>
    <w:tbl>
      <w:tblPr>
        <w:tblStyle w:val="19"/>
        <w:tblW w:w="8220" w:type="dxa"/>
        <w:jc w:val="center"/>
        <w:tblLayout w:type="fixed"/>
        <w:tblCellMar>
          <w:top w:w="0" w:type="dxa"/>
          <w:left w:w="108" w:type="dxa"/>
          <w:bottom w:w="0" w:type="dxa"/>
          <w:right w:w="108" w:type="dxa"/>
        </w:tblCellMar>
      </w:tblPr>
      <w:tblGrid>
        <w:gridCol w:w="716"/>
        <w:gridCol w:w="1115"/>
        <w:gridCol w:w="3514"/>
        <w:gridCol w:w="2875"/>
      </w:tblGrid>
      <w:tr>
        <w:tblPrEx>
          <w:tblCellMar>
            <w:top w:w="0" w:type="dxa"/>
            <w:left w:w="108" w:type="dxa"/>
            <w:bottom w:w="0" w:type="dxa"/>
            <w:right w:w="108" w:type="dxa"/>
          </w:tblCellMar>
        </w:tblPrEx>
        <w:trPr>
          <w:trHeight w:val="1061" w:hRule="atLeast"/>
          <w:jc w:val="center"/>
        </w:trPr>
        <w:tc>
          <w:tcPr>
            <w:tcW w:w="716"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序号</w:t>
            </w:r>
          </w:p>
        </w:tc>
        <w:tc>
          <w:tcPr>
            <w:tcW w:w="111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任务编号</w:t>
            </w:r>
          </w:p>
        </w:tc>
        <w:tc>
          <w:tcPr>
            <w:tcW w:w="3514" w:type="dxa"/>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任务描述</w:t>
            </w:r>
          </w:p>
        </w:tc>
        <w:tc>
          <w:tcPr>
            <w:tcW w:w="287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使用场景</w:t>
            </w:r>
          </w:p>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（安全相关or有菌or无菌）</w:t>
            </w:r>
          </w:p>
        </w:tc>
      </w:tr>
      <w:tr>
        <w:tblPrEx>
          <w:tblCellMar>
            <w:top w:w="0" w:type="dxa"/>
            <w:left w:w="108" w:type="dxa"/>
            <w:bottom w:w="0" w:type="dxa"/>
            <w:right w:w="108" w:type="dxa"/>
          </w:tblCellMar>
        </w:tblPrEx>
        <w:trPr>
          <w:trHeight w:val="288" w:hRule="atLeast"/>
          <w:jc w:val="center"/>
        </w:trPr>
        <w:tc>
          <w:tcPr>
            <w:tcW w:w="716"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1</w:t>
            </w:r>
          </w:p>
        </w:tc>
        <w:tc>
          <w:tcPr>
            <w:tcW w:w="111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Task19</w:t>
            </w:r>
          </w:p>
        </w:tc>
        <w:tc>
          <w:tcPr>
            <w:tcW w:w="3514"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按提示进行CT分区，完成并确认无误后，点击下一步，进入手术规划界面。</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tr>
        <w:tblPrEx>
          <w:tblCellMar>
            <w:top w:w="0" w:type="dxa"/>
            <w:left w:w="108" w:type="dxa"/>
            <w:bottom w:w="0" w:type="dxa"/>
            <w:right w:w="108" w:type="dxa"/>
          </w:tblCellMar>
        </w:tblPrEx>
        <w:trPr>
          <w:trHeight w:val="288" w:hRule="atLeast"/>
          <w:jc w:val="center"/>
        </w:trPr>
        <w:tc>
          <w:tcPr>
            <w:tcW w:w="716"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2</w:t>
            </w:r>
          </w:p>
        </w:tc>
        <w:tc>
          <w:tcPr>
            <w:tcW w:w="111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Task27</w:t>
            </w:r>
          </w:p>
        </w:tc>
        <w:tc>
          <w:tcPr>
            <w:tcW w:w="3514"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在规划软件中，点击分区按钮，对正、侧位透视片进行分区操作，完成并确认无误后，进入下一步。</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tr>
        <w:tblPrEx>
          <w:tblCellMar>
            <w:top w:w="0" w:type="dxa"/>
            <w:left w:w="108" w:type="dxa"/>
            <w:bottom w:w="0" w:type="dxa"/>
            <w:right w:w="108" w:type="dxa"/>
          </w:tblCellMar>
        </w:tblPrEx>
        <w:trPr>
          <w:trHeight w:val="288" w:hRule="atLeast"/>
          <w:jc w:val="center"/>
        </w:trPr>
        <w:tc>
          <w:tcPr>
            <w:tcW w:w="716"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bookmarkStart w:id="10" w:name="OLE_LINK6" w:colFirst="2" w:colLast="4"/>
            <w:r>
              <w:rPr>
                <w:rFonts w:hint="default" w:ascii="Times New Roman" w:hAnsi="Times New Roman" w:eastAsia="宋体" w:cs="Times New Roman"/>
                <w:sz w:val="24"/>
                <w:szCs w:val="24"/>
                <w:u w:val="none"/>
                <w:lang w:val="en-US" w:eastAsia="zh-CN"/>
              </w:rPr>
              <w:t>3</w:t>
            </w:r>
          </w:p>
        </w:tc>
        <w:tc>
          <w:tcPr>
            <w:tcW w:w="111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Task32</w:t>
            </w:r>
          </w:p>
        </w:tc>
        <w:tc>
          <w:tcPr>
            <w:tcW w:w="3514"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使用遥控器的通道升降功能，控制导引通道至合适位置</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bookmarkEnd w:id="10"/>
      <w:tr>
        <w:tblPrEx>
          <w:tblCellMar>
            <w:top w:w="0" w:type="dxa"/>
            <w:left w:w="108" w:type="dxa"/>
            <w:bottom w:w="0" w:type="dxa"/>
            <w:right w:w="108" w:type="dxa"/>
          </w:tblCellMar>
        </w:tblPrEx>
        <w:trPr>
          <w:trHeight w:val="288" w:hRule="atLeast"/>
          <w:jc w:val="center"/>
        </w:trPr>
        <w:tc>
          <w:tcPr>
            <w:tcW w:w="716"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bookmarkStart w:id="11" w:name="OLE_LINK7" w:colFirst="2" w:colLast="4"/>
            <w:r>
              <w:rPr>
                <w:rFonts w:hint="default" w:ascii="Times New Roman" w:hAnsi="Times New Roman" w:eastAsia="宋体" w:cs="Times New Roman"/>
                <w:sz w:val="24"/>
                <w:szCs w:val="24"/>
                <w:u w:val="none"/>
                <w:lang w:val="en-US" w:eastAsia="zh-CN"/>
              </w:rPr>
              <w:t>4</w:t>
            </w:r>
          </w:p>
        </w:tc>
        <w:tc>
          <w:tcPr>
            <w:tcW w:w="1115" w:type="dxa"/>
            <w:tcBorders>
              <w:top w:val="nil"/>
              <w:left w:val="nil"/>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Task33</w:t>
            </w:r>
          </w:p>
        </w:tc>
        <w:tc>
          <w:tcPr>
            <w:tcW w:w="3514" w:type="dxa"/>
            <w:tcBorders>
              <w:top w:val="nil"/>
              <w:left w:val="nil"/>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观察体位反馈模块的激光点相对标记物的位置，精度范围内时沿通道执行置针操作</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bookmarkEnd w:id="11"/>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bookmarkStart w:id="12" w:name="OLE_LINK8" w:colFirst="2" w:colLast="4"/>
            <w:r>
              <w:rPr>
                <w:rFonts w:hint="default" w:ascii="Times New Roman" w:hAnsi="Times New Roman" w:eastAsia="宋体" w:cs="Times New Roman"/>
                <w:sz w:val="24"/>
                <w:szCs w:val="24"/>
                <w:u w:val="none"/>
                <w:lang w:val="en-US" w:eastAsia="zh-CN"/>
              </w:rPr>
              <w:t>5</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Task43</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在需要执行置针操作时，观察体位反馈模块的激光点相对标记物的位置，满足精度要求时，执行置针操作。</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6</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Task49</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将定位装置配合无菌罩安装到机械臂的法兰端。</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7</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Task50</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用户在导引软件中选择目标工具,要求与实际术中安装的定位器械一致。</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w:t>
            </w:r>
          </w:p>
        </w:tc>
      </w:tr>
      <w:bookmarkEnd w:id="12"/>
    </w:tbl>
    <w:p>
      <w:pPr>
        <w:numPr>
          <w:ilvl w:val="1"/>
          <w:numId w:val="2"/>
        </w:numPr>
        <w:ind w:left="840" w:leftChars="0" w:hanging="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委外测试确认项目：</w:t>
      </w:r>
    </w:p>
    <w:tbl>
      <w:tblPr>
        <w:tblStyle w:val="19"/>
        <w:tblW w:w="8220" w:type="dxa"/>
        <w:jc w:val="center"/>
        <w:tblLayout w:type="fixed"/>
        <w:tblCellMar>
          <w:top w:w="0" w:type="dxa"/>
          <w:left w:w="108" w:type="dxa"/>
          <w:bottom w:w="0" w:type="dxa"/>
          <w:right w:w="108" w:type="dxa"/>
        </w:tblCellMar>
      </w:tblPr>
      <w:tblGrid>
        <w:gridCol w:w="716"/>
        <w:gridCol w:w="1115"/>
        <w:gridCol w:w="3514"/>
        <w:gridCol w:w="2875"/>
      </w:tblGrid>
      <w:tr>
        <w:tblPrEx>
          <w:tblCellMar>
            <w:top w:w="0" w:type="dxa"/>
            <w:left w:w="108" w:type="dxa"/>
            <w:bottom w:w="0" w:type="dxa"/>
            <w:right w:w="108" w:type="dxa"/>
          </w:tblCellMar>
        </w:tblPrEx>
        <w:trPr>
          <w:trHeight w:val="1061" w:hRule="atLeast"/>
          <w:jc w:val="center"/>
        </w:trPr>
        <w:tc>
          <w:tcPr>
            <w:tcW w:w="716" w:type="dxa"/>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序号</w:t>
            </w:r>
          </w:p>
        </w:tc>
        <w:tc>
          <w:tcPr>
            <w:tcW w:w="111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任务编号</w:t>
            </w:r>
          </w:p>
        </w:tc>
        <w:tc>
          <w:tcPr>
            <w:tcW w:w="3514" w:type="dxa"/>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任务描述</w:t>
            </w:r>
          </w:p>
        </w:tc>
        <w:tc>
          <w:tcPr>
            <w:tcW w:w="2875" w:type="dxa"/>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使用场景</w:t>
            </w:r>
          </w:p>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（安全相关or有菌or无菌）</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1</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Task45</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分别进行手工冲洗，超声波精洗，然后干燥</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灭菌</w:t>
            </w:r>
          </w:p>
        </w:tc>
      </w:tr>
      <w:tr>
        <w:tblPrEx>
          <w:tblCellMar>
            <w:top w:w="0" w:type="dxa"/>
            <w:left w:w="108" w:type="dxa"/>
            <w:bottom w:w="0" w:type="dxa"/>
            <w:right w:w="108" w:type="dxa"/>
          </w:tblCellMar>
        </w:tblPrEx>
        <w:trPr>
          <w:trHeight w:val="575" w:hRule="atLeast"/>
          <w:jc w:val="center"/>
        </w:trPr>
        <w:tc>
          <w:tcPr>
            <w:tcW w:w="716"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2</w:t>
            </w:r>
          </w:p>
        </w:tc>
        <w:tc>
          <w:tcPr>
            <w:tcW w:w="1115"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Task46</w:t>
            </w:r>
          </w:p>
        </w:tc>
        <w:tc>
          <w:tcPr>
            <w:tcW w:w="3514"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低温等离子灭菌</w:t>
            </w:r>
          </w:p>
        </w:tc>
        <w:tc>
          <w:tcPr>
            <w:tcW w:w="2875"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灭菌</w:t>
            </w:r>
          </w:p>
        </w:tc>
      </w:tr>
    </w:tbl>
    <w:p>
      <w:pPr>
        <w:pStyle w:val="4"/>
        <w:bidi w:val="0"/>
        <w:ind w:left="575" w:leftChars="0" w:hanging="575" w:firstLineChars="0"/>
        <w:rPr>
          <w:rFonts w:hint="eastAsia"/>
          <w:color w:val="auto"/>
          <w:lang w:val="en-US" w:eastAsia="zh-CN"/>
        </w:rPr>
      </w:pPr>
      <w:bookmarkStart w:id="13" w:name="_Toc10294"/>
      <w:r>
        <w:rPr>
          <w:rFonts w:hint="eastAsia"/>
          <w:color w:val="auto"/>
          <w:lang w:val="en-US" w:eastAsia="zh-CN"/>
        </w:rPr>
        <w:t>测试人员</w:t>
      </w:r>
      <w:bookmarkEnd w:id="13"/>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确认测试需要10位测试人员。为了确定合适的样本量，工程师应该考虑使用错误的潜在后果，测试设计的复杂性应与现有医疗设备相似，以及每个用户群体的预期异质性。测试人员是产品、市场、临床工作人员代表，他们可以代表预期的用户组。测试人员情况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4"/>
        <w:gridCol w:w="1659"/>
        <w:gridCol w:w="906"/>
        <w:gridCol w:w="1322"/>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序号</w:t>
            </w:r>
          </w:p>
        </w:tc>
        <w:tc>
          <w:tcPr>
            <w:tcW w:w="1659"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姓名</w:t>
            </w:r>
          </w:p>
        </w:tc>
        <w:tc>
          <w:tcPr>
            <w:tcW w:w="90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性别</w:t>
            </w:r>
          </w:p>
        </w:tc>
        <w:tc>
          <w:tcPr>
            <w:tcW w:w="132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学历</w:t>
            </w:r>
          </w:p>
        </w:tc>
        <w:tc>
          <w:tcPr>
            <w:tcW w:w="2246"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何滨</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研究生</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临床医学专家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严凌霄</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王沙沙</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女</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研究生</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学术经理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方华磊</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临床产品经理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5</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柴宏志</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培训经理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6</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孙盼</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市场经理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7</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章黄敏</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售后主管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8</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成珍</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女</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临床专员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9</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鲁杰</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临床专员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4" w:type="dxa"/>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c>
          <w:tcPr>
            <w:tcW w:w="1659"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南海城</w:t>
            </w:r>
          </w:p>
        </w:tc>
        <w:tc>
          <w:tcPr>
            <w:tcW w:w="90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男</w:t>
            </w:r>
          </w:p>
        </w:tc>
        <w:tc>
          <w:tcPr>
            <w:tcW w:w="1322"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sz w:val="24"/>
                <w:szCs w:val="24"/>
                <w:vertAlign w:val="baseline"/>
                <w:lang w:val="en-US" w:eastAsia="zh-CN"/>
              </w:rPr>
              <w:t>本科</w:t>
            </w:r>
          </w:p>
        </w:tc>
        <w:tc>
          <w:tcPr>
            <w:tcW w:w="2246" w:type="dxa"/>
            <w:vAlign w:val="center"/>
          </w:tcPr>
          <w:p>
            <w:pPr>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eastAsia="宋体" w:cs="Times New Roman"/>
                <w:kern w:val="2"/>
                <w:sz w:val="24"/>
                <w:szCs w:val="24"/>
                <w:vertAlign w:val="baseline"/>
                <w:lang w:val="en-US" w:eastAsia="zh-CN" w:bidi="ar-SA"/>
              </w:rPr>
              <w:t>技术支持工程师</w:t>
            </w:r>
          </w:p>
        </w:tc>
      </w:tr>
    </w:tbl>
    <w:p>
      <w:pPr>
        <w:pStyle w:val="4"/>
        <w:bidi w:val="0"/>
        <w:ind w:left="575" w:leftChars="0" w:hanging="575" w:firstLineChars="0"/>
        <w:rPr>
          <w:rFonts w:hint="eastAsia"/>
          <w:color w:val="auto"/>
          <w:lang w:val="en-US" w:eastAsia="zh-CN"/>
        </w:rPr>
      </w:pPr>
      <w:bookmarkStart w:id="14" w:name="_Toc30767"/>
      <w:r>
        <w:rPr>
          <w:rFonts w:hint="eastAsia"/>
          <w:color w:val="auto"/>
          <w:lang w:val="en-US" w:eastAsia="zh-CN"/>
        </w:rPr>
        <w:t>测试样机</w:t>
      </w:r>
      <w:bookmarkEnd w:id="14"/>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该内部确认测试过程为可用性操作实验，影响结果的主要因素为测试人员的操作，被测样机之间的差异对操作流程和用户反馈没有影响，因此整个测试过程可以使用同一台样机测试。</w:t>
      </w:r>
      <w:r>
        <w:rPr>
          <w:rFonts w:hint="eastAsia" w:ascii="Times New Roman" w:hAnsi="Times New Roman" w:eastAsia="宋体" w:cs="Times New Roman"/>
          <w:sz w:val="24"/>
          <w:szCs w:val="24"/>
          <w:lang w:val="en-US" w:eastAsia="zh-CN"/>
        </w:rPr>
        <w:t>计划需要的</w:t>
      </w:r>
      <w:r>
        <w:rPr>
          <w:rFonts w:hint="default" w:ascii="Times New Roman" w:hAnsi="Times New Roman" w:eastAsia="宋体" w:cs="Times New Roman"/>
          <w:sz w:val="24"/>
          <w:szCs w:val="24"/>
          <w:lang w:val="en-US" w:eastAsia="zh-CN"/>
        </w:rPr>
        <w:t>样机信息如下：</w:t>
      </w: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3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15" w:name="OLE_LINK12" w:colFirst="2" w:colLast="3"/>
            <w:bookmarkStart w:id="16" w:name="OLE_LINK21"/>
            <w:r>
              <w:rPr>
                <w:rFonts w:hint="default" w:ascii="Times New Roman" w:hAnsi="Times New Roman" w:eastAsia="宋体" w:cs="Times New Roman"/>
                <w:sz w:val="24"/>
                <w:szCs w:val="24"/>
                <w:vertAlign w:val="baseline"/>
                <w:lang w:val="en-US" w:eastAsia="zh-CN"/>
              </w:rPr>
              <w:t>序号</w:t>
            </w:r>
          </w:p>
        </w:tc>
        <w:tc>
          <w:tcPr>
            <w:tcW w:w="344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样机名称</w:t>
            </w:r>
          </w:p>
        </w:tc>
      </w:tr>
      <w:bookmarkEnd w:id="1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17" w:name="OLE_LINK18" w:colFirst="3" w:colLast="4"/>
            <w:bookmarkStart w:id="18" w:name="OLE_LINK16" w:colFirst="2" w:colLast="3"/>
            <w:bookmarkStart w:id="19" w:name="OLE_LINK13" w:colFirst="1" w:colLast="2"/>
            <w:r>
              <w:rPr>
                <w:rFonts w:hint="default" w:ascii="Times New Roman" w:hAnsi="Times New Roman" w:eastAsia="宋体" w:cs="Times New Roman"/>
                <w:sz w:val="24"/>
                <w:szCs w:val="24"/>
                <w:vertAlign w:val="baseline"/>
                <w:lang w:val="en-US" w:eastAsia="zh-CN"/>
              </w:rPr>
              <w:t>1</w:t>
            </w:r>
          </w:p>
        </w:tc>
        <w:tc>
          <w:tcPr>
            <w:tcW w:w="3442" w:type="dxa"/>
            <w:vAlign w:val="center"/>
          </w:tcPr>
          <w:p>
            <w:pPr>
              <w:spacing w:line="240" w:lineRule="auto"/>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-A</w:t>
            </w:r>
            <w:r>
              <w:rPr>
                <w:rFonts w:hint="default" w:ascii="Times New Roman" w:hAnsi="Times New Roman" w:cs="Times New Roman"/>
                <w:sz w:val="24"/>
                <w:szCs w:val="24"/>
              </w:rPr>
              <w:t>规划台车</w:t>
            </w:r>
          </w:p>
        </w:tc>
      </w:tr>
      <w:bookmarkEnd w:id="17"/>
      <w:bookmarkEnd w:id="18"/>
      <w:bookmarkEnd w:id="1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20" w:name="OLE_LINK19" w:colFirst="3" w:colLast="4"/>
            <w:bookmarkStart w:id="21" w:name="OLE_LINK17" w:colFirst="2" w:colLast="3"/>
            <w:bookmarkStart w:id="22" w:name="OLE_LINK14" w:colFirst="1" w:colLast="2"/>
            <w:r>
              <w:rPr>
                <w:rFonts w:hint="default" w:ascii="Times New Roman" w:hAnsi="Times New Roman" w:eastAsia="宋体" w:cs="Times New Roman"/>
                <w:sz w:val="24"/>
                <w:szCs w:val="24"/>
                <w:vertAlign w:val="baseline"/>
                <w:lang w:val="en-US" w:eastAsia="zh-CN"/>
              </w:rPr>
              <w:t>2</w:t>
            </w:r>
          </w:p>
        </w:tc>
        <w:tc>
          <w:tcPr>
            <w:tcW w:w="3442" w:type="dxa"/>
            <w:vAlign w:val="center"/>
          </w:tcPr>
          <w:p>
            <w:pPr>
              <w:spacing w:line="240" w:lineRule="auto"/>
              <w:jc w:val="center"/>
              <w:rPr>
                <w:rFonts w:hint="default" w:ascii="Times New Roman" w:hAnsi="Times New Roman" w:eastAsia="宋体" w:cs="Times New Roman"/>
                <w:kern w:val="2"/>
                <w:sz w:val="24"/>
                <w:szCs w:val="24"/>
                <w:vertAlign w:val="baseline"/>
                <w:lang w:val="en-US" w:eastAsia="zh-CN" w:bidi="ar-SA"/>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-B</w:t>
            </w:r>
            <w:r>
              <w:rPr>
                <w:rFonts w:hint="default" w:ascii="Times New Roman" w:hAnsi="Times New Roman" w:cs="Times New Roman"/>
                <w:sz w:val="24"/>
                <w:szCs w:val="24"/>
              </w:rPr>
              <w:t>导引台车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3442" w:type="dxa"/>
            <w:vAlign w:val="center"/>
          </w:tcPr>
          <w:p>
            <w:pPr>
              <w:spacing w:line="240" w:lineRule="auto"/>
              <w:jc w:val="center"/>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rPr>
              <w:t>MS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001</w:t>
            </w:r>
            <w:r>
              <w:rPr>
                <w:rFonts w:hint="default" w:ascii="Times New Roman" w:hAnsi="Times New Roman" w:cs="Times New Roman"/>
                <w:sz w:val="24"/>
                <w:szCs w:val="24"/>
                <w:lang w:val="en-US" w:eastAsia="zh-CN"/>
              </w:rPr>
              <w:t>-C工具包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65" w:type="dxa"/>
            <w:vAlign w:val="center"/>
          </w:tcPr>
          <w:p>
            <w:pPr>
              <w:jc w:val="center"/>
              <w:rPr>
                <w:rFonts w:hint="default" w:ascii="Times New Roman" w:hAnsi="Times New Roman" w:eastAsia="宋体" w:cs="Times New Roman"/>
                <w:sz w:val="24"/>
                <w:szCs w:val="24"/>
                <w:vertAlign w:val="baseline"/>
                <w:lang w:val="en-US" w:eastAsia="zh-CN"/>
              </w:rPr>
            </w:pPr>
            <w:bookmarkStart w:id="23" w:name="_Toc26562"/>
            <w:r>
              <w:rPr>
                <w:rFonts w:hint="eastAsia" w:ascii="Times New Roman" w:hAnsi="Times New Roman" w:eastAsia="宋体" w:cs="Times New Roman"/>
                <w:sz w:val="24"/>
                <w:szCs w:val="24"/>
                <w:vertAlign w:val="baseline"/>
                <w:lang w:val="en-US" w:eastAsia="zh-CN"/>
              </w:rPr>
              <w:t>4</w:t>
            </w:r>
          </w:p>
        </w:tc>
        <w:tc>
          <w:tcPr>
            <w:tcW w:w="3442" w:type="dxa"/>
            <w:vAlign w:val="center"/>
          </w:tcPr>
          <w:p>
            <w:pPr>
              <w:spacing w:line="240" w:lineRule="auto"/>
              <w:jc w:val="center"/>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MS-001-D体位反馈模块</w:t>
            </w:r>
          </w:p>
        </w:tc>
      </w:tr>
      <w:bookmarkEnd w:id="16"/>
      <w:bookmarkEnd w:id="20"/>
      <w:bookmarkEnd w:id="21"/>
      <w:bookmarkEnd w:id="22"/>
    </w:tbl>
    <w:p>
      <w:pPr>
        <w:pStyle w:val="4"/>
        <w:bidi w:val="0"/>
        <w:ind w:left="575" w:leftChars="0" w:hanging="575" w:firstLineChars="0"/>
        <w:rPr>
          <w:rFonts w:hint="eastAsia"/>
          <w:lang w:val="en-US" w:eastAsia="zh-CN"/>
        </w:rPr>
      </w:pPr>
      <w:r>
        <w:rPr>
          <w:rFonts w:hint="eastAsia"/>
          <w:lang w:val="en-US" w:eastAsia="zh-CN"/>
        </w:rPr>
        <w:t>测试环境</w:t>
      </w:r>
      <w:bookmarkEnd w:id="23"/>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为了最大限度的模拟临床使用环境，本次内部确认测试活动安排在本公司的实验室进行。实验室的环境情况如下：</w:t>
      </w:r>
    </w:p>
    <w:p>
      <w:pPr>
        <w:spacing w:line="360" w:lineRule="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温度：22~25℃</w:t>
      </w:r>
    </w:p>
    <w:p>
      <w:pPr>
        <w:spacing w:line="360" w:lineRule="auto"/>
        <w:rPr>
          <w:rFonts w:hint="default" w:ascii="Times New Roman" w:hAnsi="Times New Roman" w:eastAsia="宋体"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湿度：35~60 %RH</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为避免测试人员之间的相互影响，测试人员轮流参与测试，不得同时出现在测试环境中。</w:t>
      </w:r>
    </w:p>
    <w:p>
      <w:pPr>
        <w:spacing w:line="360" w:lineRule="auto"/>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实验设备信息如下：</w:t>
      </w:r>
    </w:p>
    <w:tbl>
      <w:tblPr>
        <w:tblStyle w:val="19"/>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12"/>
        <w:gridCol w:w="2630"/>
        <w:gridCol w:w="2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12"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设备编号</w:t>
            </w:r>
          </w:p>
        </w:tc>
        <w:tc>
          <w:tcPr>
            <w:tcW w:w="2630"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设备名称</w:t>
            </w:r>
          </w:p>
        </w:tc>
        <w:tc>
          <w:tcPr>
            <w:tcW w:w="2324"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型号规格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812"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ST/RD-E6001</w:t>
            </w:r>
          </w:p>
        </w:tc>
        <w:tc>
          <w:tcPr>
            <w:tcW w:w="2630" w:type="dxa"/>
            <w:shd w:val="clear" w:color="auto" w:fill="auto"/>
            <w:noWrap w:val="0"/>
            <w:vAlign w:val="center"/>
          </w:tcPr>
          <w:p>
            <w:pPr>
              <w:spacing w:line="360" w:lineRule="auto"/>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康达C型臂X光机</w:t>
            </w:r>
          </w:p>
        </w:tc>
        <w:tc>
          <w:tcPr>
            <w:tcW w:w="2324" w:type="dxa"/>
            <w:shd w:val="clear" w:color="auto" w:fill="auto"/>
            <w:noWrap w:val="0"/>
            <w:vAlign w:val="center"/>
          </w:tcPr>
          <w:p>
            <w:pPr>
              <w:spacing w:line="360" w:lineRule="auto"/>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lang w:val="en-US" w:eastAsia="zh-CN"/>
              </w:rPr>
              <w:t>康达KD-C5100B</w:t>
            </w:r>
          </w:p>
        </w:tc>
      </w:tr>
    </w:tbl>
    <w:p>
      <w:pPr>
        <w:pStyle w:val="4"/>
        <w:bidi w:val="0"/>
        <w:ind w:left="575" w:leftChars="0" w:hanging="575" w:firstLineChars="0"/>
        <w:rPr>
          <w:rFonts w:hint="eastAsia"/>
          <w:lang w:val="en-US" w:eastAsia="zh-CN"/>
        </w:rPr>
      </w:pPr>
      <w:bookmarkStart w:id="24" w:name="_Toc21955"/>
      <w:r>
        <w:rPr>
          <w:rFonts w:hint="eastAsia"/>
          <w:lang w:val="en-US" w:eastAsia="zh-CN"/>
        </w:rPr>
        <w:t>测试过程及计划</w:t>
      </w:r>
      <w:bookmarkEnd w:id="24"/>
    </w:p>
    <w:p>
      <w:pPr>
        <w:ind w:firstLine="420" w:firstLineChars="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本次内部确认测试过程分为培训、测试前准备、实施和总结共4个阶段，各阶段的计划安排见下方表格：</w:t>
      </w:r>
    </w:p>
    <w:tbl>
      <w:tblPr>
        <w:tblStyle w:val="20"/>
        <w:tblW w:w="8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0"/>
        <w:gridCol w:w="1605"/>
        <w:gridCol w:w="3110"/>
        <w:gridCol w:w="1371"/>
        <w:gridCol w:w="1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bookmarkStart w:id="25" w:name="OLE_LINK22" w:colFirst="3" w:colLast="3"/>
            <w:r>
              <w:rPr>
                <w:rFonts w:hint="default" w:ascii="Times New Roman" w:hAnsi="Times New Roman" w:eastAsia="宋体" w:cs="Times New Roman"/>
                <w:sz w:val="24"/>
                <w:szCs w:val="24"/>
                <w:vertAlign w:val="baseline"/>
                <w:lang w:val="en-US" w:eastAsia="zh-CN"/>
              </w:rPr>
              <w:t>序号</w:t>
            </w:r>
          </w:p>
        </w:tc>
        <w:tc>
          <w:tcPr>
            <w:tcW w:w="160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测试阶段</w:t>
            </w:r>
          </w:p>
        </w:tc>
        <w:tc>
          <w:tcPr>
            <w:tcW w:w="311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描述</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参与人员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w:t>
            </w:r>
          </w:p>
        </w:tc>
        <w:tc>
          <w:tcPr>
            <w:tcW w:w="160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w:t>
            </w:r>
          </w:p>
        </w:tc>
        <w:tc>
          <w:tcPr>
            <w:tcW w:w="311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培训设备的使用方法</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2</w:t>
            </w:r>
          </w:p>
        </w:tc>
        <w:tc>
          <w:tcPr>
            <w:tcW w:w="160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测试前准备</w:t>
            </w:r>
          </w:p>
        </w:tc>
        <w:tc>
          <w:tcPr>
            <w:tcW w:w="311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介绍测试过程及注意事项</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w:t>
            </w:r>
          </w:p>
        </w:tc>
        <w:tc>
          <w:tcPr>
            <w:tcW w:w="160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实施</w:t>
            </w:r>
          </w:p>
        </w:tc>
        <w:tc>
          <w:tcPr>
            <w:tcW w:w="311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执行测试用例</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轮流参与</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300/人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w:t>
            </w:r>
          </w:p>
        </w:tc>
        <w:tc>
          <w:tcPr>
            <w:tcW w:w="1605"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总结</w:t>
            </w:r>
          </w:p>
        </w:tc>
        <w:tc>
          <w:tcPr>
            <w:tcW w:w="3110"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根据测试结果进行总结</w:t>
            </w:r>
          </w:p>
        </w:tc>
        <w:tc>
          <w:tcPr>
            <w:tcW w:w="1371"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全员</w:t>
            </w:r>
          </w:p>
        </w:tc>
        <w:tc>
          <w:tcPr>
            <w:tcW w:w="1654"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15</w:t>
            </w:r>
          </w:p>
        </w:tc>
      </w:tr>
      <w:bookmarkEnd w:id="25"/>
    </w:tbl>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在培训阶段，所有参与者应认真参与培训，按讲师的要求操作。</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在测试前准备阶段所有参与者应再次阅读使用说明书，以便能够按照使用说明书的操作步骤进行操作。</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在实施过程中，应安排1名项目组人员作为观察员全程监督、记录测试人员的评估意见，并对出现的异常情况进行处理。完成测试后，测试人员、监督人员须在测试记录上签字确认。</w:t>
      </w:r>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为保障活动的顺利进行，在活动开展前，项目组应准备好所需的样机并搭建好测试环境。</w:t>
      </w:r>
    </w:p>
    <w:p>
      <w:pPr>
        <w:pStyle w:val="4"/>
        <w:bidi w:val="0"/>
        <w:ind w:left="575" w:leftChars="0" w:hanging="575" w:firstLineChars="0"/>
        <w:rPr>
          <w:rFonts w:hint="eastAsia"/>
          <w:lang w:eastAsia="zh-CN"/>
        </w:rPr>
      </w:pPr>
      <w:bookmarkStart w:id="26" w:name="_Toc1030"/>
      <w:r>
        <w:rPr>
          <w:rFonts w:hint="eastAsia"/>
          <w:lang w:val="en-US" w:eastAsia="zh-CN"/>
        </w:rPr>
        <w:t>测试通过的可接受准则</w:t>
      </w:r>
      <w:bookmarkEnd w:id="26"/>
    </w:p>
    <w:p>
      <w:pPr>
        <w:pStyle w:val="14"/>
        <w:spacing w:line="360" w:lineRule="auto"/>
        <w:ind w:firstLine="480"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kern w:val="2"/>
          <w:sz w:val="24"/>
          <w:szCs w:val="24"/>
          <w:lang w:val="en-US" w:eastAsia="zh-CN" w:bidi="ar-SA"/>
        </w:rPr>
        <w:t>内部确认测试过程中，每位测试人员都应对每一测试项给出自己的评估意见，评估意见分以下3种：</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 Facil”：</w:t>
      </w:r>
      <w:r>
        <w:rPr>
          <w:rFonts w:hint="default" w:ascii="Times New Roman" w:hAnsi="Times New Roman" w:eastAsia="宋体" w:cs="Times New Roman"/>
          <w:kern w:val="2"/>
          <w:sz w:val="24"/>
          <w:szCs w:val="24"/>
          <w:lang w:val="en-US" w:eastAsia="zh-CN" w:bidi="ar-SA"/>
        </w:rPr>
        <w:t>意味着参与者完成步骤没有使用错误，但需要引导者的提示。</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“Yes/None”：</w:t>
      </w:r>
      <w:r>
        <w:rPr>
          <w:rFonts w:hint="default" w:ascii="Times New Roman" w:hAnsi="Times New Roman" w:eastAsia="宋体" w:cs="Times New Roman"/>
          <w:kern w:val="2"/>
          <w:sz w:val="24"/>
          <w:szCs w:val="24"/>
          <w:lang w:val="en-US" w:eastAsia="zh-CN" w:bidi="ar-SA"/>
        </w:rPr>
        <w:t xml:space="preserve"> 意味着参与者在没有使用错误和没有任何帮助的情况下完成步骤</w:t>
      </w:r>
    </w:p>
    <w:p>
      <w:pPr>
        <w:pStyle w:val="14"/>
        <w:numPr>
          <w:ilvl w:val="0"/>
          <w:numId w:val="3"/>
        </w:numPr>
        <w:spacing w:line="360" w:lineRule="auto"/>
        <w:ind w:left="840" w:leftChars="0" w:hanging="420" w:firstLineChars="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“No”：</w:t>
      </w:r>
      <w:r>
        <w:rPr>
          <w:rFonts w:hint="default" w:ascii="Times New Roman" w:hAnsi="Times New Roman" w:eastAsia="宋体" w:cs="Times New Roman"/>
          <w:kern w:val="2"/>
          <w:sz w:val="24"/>
          <w:szCs w:val="24"/>
          <w:lang w:val="en-US" w:eastAsia="zh-CN" w:bidi="ar-SA"/>
        </w:rPr>
        <w:t>意味着参与者不能完成步骤或有使用错误。</w:t>
      </w:r>
    </w:p>
    <w:p>
      <w:pPr>
        <w:pStyle w:val="14"/>
        <w:spacing w:line="360" w:lineRule="auto"/>
        <w:ind w:firstLine="482" w:firstLineChars="200"/>
        <w:rPr>
          <w:rFonts w:hint="default" w:ascii="Times New Roman" w:hAnsi="Times New Roman" w:eastAsia="宋体" w:cs="Times New Roman"/>
          <w:kern w:val="2"/>
          <w:sz w:val="24"/>
          <w:szCs w:val="24"/>
          <w:lang w:val="en-US" w:eastAsia="zh-CN" w:bidi="ar-SA"/>
        </w:rPr>
      </w:pPr>
      <w:r>
        <w:rPr>
          <w:rFonts w:hint="default" w:ascii="Times New Roman" w:hAnsi="Times New Roman" w:eastAsia="宋体" w:cs="Times New Roman"/>
          <w:b/>
          <w:bCs/>
          <w:kern w:val="2"/>
          <w:sz w:val="24"/>
          <w:szCs w:val="24"/>
          <w:lang w:val="en-US" w:eastAsia="zh-CN" w:bidi="ar-SA"/>
        </w:rPr>
        <w:t>整个内部可用性确认测试通过的接受标准为：</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所有测试项都被完成。</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过程中未发现与设计有关的异常问题。</w:t>
      </w:r>
    </w:p>
    <w:p>
      <w:pPr>
        <w:pStyle w:val="14"/>
        <w:numPr>
          <w:ilvl w:val="1"/>
          <w:numId w:val="4"/>
        </w:numPr>
        <w:spacing w:line="360" w:lineRule="auto"/>
        <w:ind w:left="840" w:leftChars="0" w:hanging="420" w:firstLineChars="0"/>
        <w:rPr>
          <w:rFonts w:hint="default" w:ascii="Times New Roman" w:hAnsi="Times New Roman" w:eastAsia="宋体" w:cs="Times New Roman"/>
          <w:b w:val="0"/>
          <w:bCs w:val="0"/>
          <w:kern w:val="2"/>
          <w:sz w:val="24"/>
          <w:szCs w:val="24"/>
          <w:lang w:val="en-US" w:eastAsia="zh-CN" w:bidi="ar-SA"/>
        </w:rPr>
      </w:pPr>
      <w:r>
        <w:rPr>
          <w:rFonts w:hint="default" w:ascii="Times New Roman" w:hAnsi="Times New Roman" w:eastAsia="宋体" w:cs="Times New Roman"/>
          <w:b w:val="0"/>
          <w:bCs w:val="0"/>
          <w:kern w:val="2"/>
          <w:sz w:val="24"/>
          <w:szCs w:val="24"/>
          <w:lang w:val="en-US" w:eastAsia="zh-CN" w:bidi="ar-SA"/>
        </w:rPr>
        <w:t>“No”项为0。</w:t>
      </w:r>
    </w:p>
    <w:p>
      <w:pPr>
        <w:pStyle w:val="14"/>
        <w:numPr>
          <w:ilvl w:val="1"/>
          <w:numId w:val="4"/>
        </w:numPr>
        <w:tabs>
          <w:tab w:val="clear" w:pos="840"/>
        </w:tabs>
        <w:spacing w:line="360" w:lineRule="auto"/>
        <w:ind w:left="840" w:leftChars="0" w:hanging="420" w:firstLineChars="0"/>
        <w:rPr>
          <w:rFonts w:hint="default" w:ascii="Times New Roman" w:hAnsi="Times New Roman" w:eastAsia="宋体" w:cs="Times New Roman"/>
          <w:sz w:val="24"/>
          <w:szCs w:val="24"/>
          <w:lang w:eastAsia="zh-CN"/>
        </w:rPr>
      </w:pPr>
      <w:r>
        <w:rPr>
          <w:rFonts w:hint="default" w:ascii="Times New Roman" w:hAnsi="Times New Roman" w:eastAsia="宋体" w:cs="Times New Roman"/>
          <w:b w:val="0"/>
          <w:bCs w:val="0"/>
          <w:kern w:val="2"/>
          <w:sz w:val="24"/>
          <w:szCs w:val="24"/>
          <w:lang w:val="en-US" w:eastAsia="zh-CN" w:bidi="ar-SA"/>
        </w:rPr>
        <w:t>“Yes/ Facil” 项占所有测试项的比例小于20%。</w:t>
      </w:r>
    </w:p>
    <w:p>
      <w:pPr>
        <w:pStyle w:val="14"/>
        <w:numPr>
          <w:ilvl w:val="3"/>
          <w:numId w:val="0"/>
        </w:numPr>
        <w:spacing w:line="360" w:lineRule="auto"/>
        <w:ind w:left="560" w:leftChars="200"/>
        <w:rPr>
          <w:rFonts w:hint="eastAsia"/>
          <w:lang w:eastAsia="zh-CN"/>
        </w:rPr>
      </w:pPr>
      <w:r>
        <w:rPr>
          <w:rFonts w:hint="default" w:ascii="Times New Roman" w:hAnsi="Times New Roman" w:eastAsia="宋体" w:cs="Times New Roman"/>
          <w:b/>
          <w:bCs/>
          <w:kern w:val="2"/>
          <w:sz w:val="24"/>
          <w:szCs w:val="24"/>
          <w:lang w:val="en-US" w:eastAsia="zh-CN" w:bidi="ar-SA"/>
        </w:rPr>
        <w:t>委外可用性确认测试通过的接受标准按器械灭菌过程有效性试验方案中的定义执行。</w:t>
      </w:r>
      <w:r>
        <w:rPr>
          <w:rFonts w:hint="default" w:ascii="Times New Roman" w:hAnsi="Times New Roman" w:eastAsia="宋体" w:cs="Times New Roman"/>
          <w:sz w:val="24"/>
          <w:szCs w:val="24"/>
          <w:lang w:val="en-US" w:eastAsia="zh-CN"/>
        </w:rPr>
        <w:br w:type="page"/>
      </w:r>
    </w:p>
    <w:p>
      <w:pPr>
        <w:pStyle w:val="2"/>
        <w:bidi w:val="0"/>
        <w:rPr>
          <w:rFonts w:hint="eastAsia"/>
          <w:color w:val="auto"/>
          <w:lang w:eastAsia="zh-CN"/>
        </w:rPr>
      </w:pPr>
      <w:bookmarkStart w:id="27" w:name="_Toc17691"/>
      <w:r>
        <w:rPr>
          <w:rFonts w:hint="eastAsia"/>
          <w:color w:val="auto"/>
          <w:lang w:val="en-US" w:eastAsia="zh-CN"/>
        </w:rPr>
        <w:t>测试结果总结</w:t>
      </w:r>
      <w:bookmarkEnd w:id="27"/>
    </w:p>
    <w:p>
      <w:pPr>
        <w:bidi w:val="0"/>
        <w:ind w:firstLine="480" w:firstLineChars="200"/>
        <w:rPr>
          <w:rFonts w:hint="default" w:ascii="Times New Roman" w:hAnsi="Times New Roman" w:eastAsia="宋体" w:cs="Times New Roman"/>
          <w:sz w:val="24"/>
          <w:szCs w:val="24"/>
          <w:u w:val="single"/>
          <w:lang w:val="en-US" w:eastAsia="zh-CN"/>
        </w:rPr>
      </w:pPr>
      <w:bookmarkStart w:id="28" w:name="OLE_LINK2"/>
      <w:r>
        <w:rPr>
          <w:rFonts w:hint="default" w:ascii="Times New Roman" w:hAnsi="Times New Roman" w:eastAsia="宋体" w:cs="Times New Roman"/>
          <w:sz w:val="24"/>
          <w:szCs w:val="24"/>
          <w:lang w:val="en-US" w:eastAsia="zh-CN"/>
        </w:rPr>
        <w:t>测试</w:t>
      </w:r>
      <w:r>
        <w:rPr>
          <w:rFonts w:hint="default"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single"/>
          <w:lang w:val="en-US" w:eastAsia="zh-CN"/>
        </w:rPr>
        <w:t xml:space="preserve">     </w:t>
      </w:r>
      <w:r>
        <w:rPr>
          <w:rFonts w:hint="eastAsia"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lang w:val="en-US" w:eastAsia="zh-CN"/>
        </w:rPr>
        <w:t xml:space="preserve">      </w:t>
      </w:r>
      <w:bookmarkEnd w:id="28"/>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lang w:val="en-US" w:eastAsia="zh-CN"/>
        </w:rPr>
        <w:t>监督</w:t>
      </w:r>
      <w:r>
        <w:rPr>
          <w:rFonts w:hint="default"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single"/>
          <w:lang w:val="en-US" w:eastAsia="zh-CN"/>
        </w:rPr>
        <w:t xml:space="preserve">     </w:t>
      </w:r>
      <w:r>
        <w:rPr>
          <w:rFonts w:hint="eastAsia"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none"/>
          <w:lang w:val="en-US" w:eastAsia="zh-CN"/>
        </w:rPr>
        <w:t xml:space="preserve">  </w:t>
      </w:r>
      <w:r>
        <w:rPr>
          <w:rFonts w:hint="default" w:ascii="Times New Roman" w:hAnsi="Times New Roman" w:eastAsia="宋体" w:cs="Times New Roman"/>
          <w:sz w:val="24"/>
          <w:szCs w:val="24"/>
          <w:lang w:val="en-US" w:eastAsia="zh-CN"/>
        </w:rPr>
        <w:t>日期</w:t>
      </w:r>
      <w:r>
        <w:rPr>
          <w:rFonts w:hint="default" w:ascii="Times New Roman" w:hAnsi="Times New Roman" w:eastAsia="宋体" w:cs="Times New Roman"/>
          <w:sz w:val="24"/>
          <w:szCs w:val="24"/>
          <w:u w:val="none"/>
          <w:lang w:val="en-US" w:eastAsia="zh-CN"/>
        </w:rPr>
        <w:t>：</w:t>
      </w:r>
      <w:r>
        <w:rPr>
          <w:rFonts w:hint="default" w:ascii="Times New Roman" w:hAnsi="Times New Roman" w:eastAsia="宋体" w:cs="Times New Roman"/>
          <w:sz w:val="24"/>
          <w:szCs w:val="24"/>
          <w:u w:val="single"/>
          <w:lang w:val="en-US" w:eastAsia="zh-CN"/>
        </w:rPr>
        <w:t xml:space="preserve">      </w:t>
      </w:r>
      <w:r>
        <w:rPr>
          <w:rFonts w:hint="eastAsia"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lang w:val="en-US" w:eastAsia="zh-CN"/>
        </w:rPr>
        <w:t xml:space="preserve">     </w:t>
      </w:r>
    </w:p>
    <w:p>
      <w:pPr>
        <w:bidi w:val="0"/>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测试开始时间：</w:t>
      </w:r>
      <w:r>
        <w:rPr>
          <w:rFonts w:hint="default" w:ascii="Times New Roman" w:hAnsi="Times New Roman" w:eastAsia="宋体" w:cs="Times New Roman"/>
          <w:sz w:val="24"/>
          <w:szCs w:val="24"/>
          <w:u w:val="single"/>
          <w:lang w:val="en-US" w:eastAsia="zh-CN"/>
        </w:rPr>
        <w:t xml:space="preserve">     </w:t>
      </w:r>
      <w:r>
        <w:rPr>
          <w:rFonts w:hint="eastAsia"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lang w:val="en-US" w:eastAsia="zh-CN"/>
        </w:rPr>
        <w:t xml:space="preserve"> 测试结束时间：</w:t>
      </w:r>
      <w:r>
        <w:rPr>
          <w:rFonts w:hint="default" w:ascii="Times New Roman" w:hAnsi="Times New Roman" w:eastAsia="宋体" w:cs="Times New Roman"/>
          <w:sz w:val="24"/>
          <w:szCs w:val="24"/>
          <w:u w:val="single"/>
          <w:lang w:val="en-US" w:eastAsia="zh-CN"/>
        </w:rPr>
        <w:t xml:space="preserve">    </w:t>
      </w:r>
      <w:r>
        <w:rPr>
          <w:rFonts w:hint="eastAsia"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u w:val="single"/>
          <w:lang w:val="en-US" w:eastAsia="zh-CN"/>
        </w:rPr>
        <w:t xml:space="preserve">          </w:t>
      </w:r>
      <w:r>
        <w:rPr>
          <w:rFonts w:hint="default" w:ascii="Times New Roman" w:hAnsi="Times New Roman" w:eastAsia="宋体" w:cs="Times New Roman"/>
          <w:sz w:val="24"/>
          <w:szCs w:val="24"/>
          <w:lang w:val="en-US" w:eastAsia="zh-CN"/>
        </w:rPr>
        <w:t xml:space="preserve">  </w:t>
      </w:r>
    </w:p>
    <w:tbl>
      <w:tblPr>
        <w:tblStyle w:val="19"/>
        <w:tblW w:w="8220" w:type="dxa"/>
        <w:jc w:val="center"/>
        <w:tblLayout w:type="fixed"/>
        <w:tblCellMar>
          <w:top w:w="0" w:type="dxa"/>
          <w:left w:w="108" w:type="dxa"/>
          <w:bottom w:w="0" w:type="dxa"/>
          <w:right w:w="108" w:type="dxa"/>
        </w:tblCellMar>
      </w:tblPr>
      <w:tblGrid>
        <w:gridCol w:w="982"/>
        <w:gridCol w:w="4208"/>
        <w:gridCol w:w="825"/>
        <w:gridCol w:w="765"/>
        <w:gridCol w:w="570"/>
        <w:gridCol w:w="870"/>
      </w:tblGrid>
      <w:tr>
        <w:tblPrEx>
          <w:tblCellMar>
            <w:top w:w="0" w:type="dxa"/>
            <w:left w:w="108" w:type="dxa"/>
            <w:bottom w:w="0" w:type="dxa"/>
            <w:right w:w="108" w:type="dxa"/>
          </w:tblCellMar>
        </w:tblPrEx>
        <w:trPr>
          <w:trHeight w:val="288" w:hRule="atLeast"/>
          <w:jc w:val="center"/>
        </w:trPr>
        <w:tc>
          <w:tcPr>
            <w:tcW w:w="982"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bookmarkStart w:id="29" w:name="OLE_LINK5"/>
            <w:r>
              <w:rPr>
                <w:rFonts w:hint="default" w:ascii="Times New Roman" w:hAnsi="Times New Roman" w:eastAsia="宋体" w:cs="Times New Roman"/>
                <w:sz w:val="24"/>
                <w:szCs w:val="24"/>
                <w:u w:val="none"/>
                <w:lang w:val="en-US" w:eastAsia="zh-CN"/>
              </w:rPr>
              <w:t>任务</w:t>
            </w:r>
          </w:p>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编号</w:t>
            </w:r>
          </w:p>
        </w:tc>
        <w:tc>
          <w:tcPr>
            <w:tcW w:w="4208" w:type="dxa"/>
            <w:vMerge w:val="restart"/>
            <w:tcBorders>
              <w:top w:val="single" w:color="auto" w:sz="4" w:space="0"/>
              <w:left w:val="single" w:color="auto" w:sz="4" w:space="0"/>
              <w:bottom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任务完成标准</w:t>
            </w:r>
          </w:p>
        </w:tc>
        <w:tc>
          <w:tcPr>
            <w:tcW w:w="1590" w:type="dxa"/>
            <w:gridSpan w:val="2"/>
            <w:tcBorders>
              <w:top w:val="single" w:color="auto" w:sz="4" w:space="0"/>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Yes</w:t>
            </w:r>
          </w:p>
        </w:tc>
        <w:tc>
          <w:tcPr>
            <w:tcW w:w="570" w:type="dxa"/>
            <w:vMerge w:val="restart"/>
            <w:tcBorders>
              <w:top w:val="single" w:color="auto" w:sz="4" w:space="0"/>
              <w:left w:val="single" w:color="auto" w:sz="4" w:space="0"/>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No</w:t>
            </w:r>
          </w:p>
        </w:tc>
        <w:tc>
          <w:tcPr>
            <w:tcW w:w="870" w:type="dxa"/>
            <w:vMerge w:val="restart"/>
            <w:tcBorders>
              <w:top w:val="single" w:color="auto" w:sz="4" w:space="0"/>
              <w:left w:val="single" w:color="auto" w:sz="4" w:space="0"/>
              <w:right w:val="single" w:color="auto" w:sz="4" w:space="0"/>
            </w:tcBorders>
            <w:shd w:val="clear" w:color="000000" w:fill="92D050"/>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评论</w:t>
            </w:r>
          </w:p>
        </w:tc>
      </w:tr>
      <w:tr>
        <w:tblPrEx>
          <w:tblCellMar>
            <w:top w:w="0" w:type="dxa"/>
            <w:left w:w="108" w:type="dxa"/>
            <w:bottom w:w="0" w:type="dxa"/>
            <w:right w:w="108" w:type="dxa"/>
          </w:tblCellMar>
        </w:tblPrEx>
        <w:trPr>
          <w:trHeight w:val="288" w:hRule="atLeast"/>
          <w:jc w:val="center"/>
        </w:trPr>
        <w:tc>
          <w:tcPr>
            <w:tcW w:w="982"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ascii="Times New Roman" w:hAnsi="Times New Roman" w:eastAsia="宋体" w:cs="Times New Roman"/>
                <w:sz w:val="24"/>
                <w:szCs w:val="24"/>
                <w:u w:val="none"/>
                <w:lang w:val="en-US" w:eastAsia="zh-CN"/>
              </w:rPr>
            </w:pPr>
          </w:p>
        </w:tc>
        <w:tc>
          <w:tcPr>
            <w:tcW w:w="4208" w:type="dxa"/>
            <w:vMerge w:val="continue"/>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rPr>
                <w:rFonts w:hint="default" w:ascii="Times New Roman" w:hAnsi="Times New Roman" w:eastAsia="宋体" w:cs="Times New Roman"/>
                <w:sz w:val="24"/>
                <w:szCs w:val="24"/>
                <w:u w:val="none"/>
                <w:lang w:val="en-US" w:eastAsia="zh-CN"/>
              </w:rPr>
            </w:pPr>
          </w:p>
        </w:tc>
        <w:tc>
          <w:tcPr>
            <w:tcW w:w="825"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None</w:t>
            </w:r>
          </w:p>
        </w:tc>
        <w:tc>
          <w:tcPr>
            <w:tcW w:w="765" w:type="dxa"/>
            <w:tcBorders>
              <w:top w:val="nil"/>
              <w:left w:val="nil"/>
              <w:bottom w:val="single" w:color="auto" w:sz="4" w:space="0"/>
              <w:right w:val="single" w:color="auto" w:sz="4" w:space="0"/>
            </w:tcBorders>
            <w:shd w:val="clear" w:color="000000" w:fill="92D050"/>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Facil.</w:t>
            </w:r>
          </w:p>
        </w:tc>
        <w:tc>
          <w:tcPr>
            <w:tcW w:w="570" w:type="dxa"/>
            <w:vMerge w:val="continue"/>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vMerge w:val="continue"/>
            <w:tcBorders>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288" w:hRule="atLeast"/>
          <w:jc w:val="center"/>
        </w:trPr>
        <w:tc>
          <w:tcPr>
            <w:tcW w:w="982"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Task19</w:t>
            </w:r>
          </w:p>
        </w:tc>
        <w:tc>
          <w:tcPr>
            <w:tcW w:w="4208"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按提示进行CT分区，完成并确认无误后，点击下一步，进入手术规划界面。</w:t>
            </w:r>
          </w:p>
        </w:tc>
        <w:tc>
          <w:tcPr>
            <w:tcW w:w="82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288" w:hRule="atLeast"/>
          <w:jc w:val="center"/>
        </w:trPr>
        <w:tc>
          <w:tcPr>
            <w:tcW w:w="982"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Task27</w:t>
            </w:r>
          </w:p>
        </w:tc>
        <w:tc>
          <w:tcPr>
            <w:tcW w:w="4208"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在规划软件中，点击分区按钮，对正、侧位透视片进行分区操作，完成并确认无误后，进入下一步。</w:t>
            </w:r>
          </w:p>
        </w:tc>
        <w:tc>
          <w:tcPr>
            <w:tcW w:w="82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288" w:hRule="atLeast"/>
          <w:jc w:val="center"/>
        </w:trPr>
        <w:tc>
          <w:tcPr>
            <w:tcW w:w="982"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Task32</w:t>
            </w:r>
          </w:p>
        </w:tc>
        <w:tc>
          <w:tcPr>
            <w:tcW w:w="4208"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使用遥控器的通道升降功能，控制导引通道至合适位置</w:t>
            </w:r>
          </w:p>
        </w:tc>
        <w:tc>
          <w:tcPr>
            <w:tcW w:w="82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288" w:hRule="atLeast"/>
          <w:jc w:val="center"/>
        </w:trPr>
        <w:tc>
          <w:tcPr>
            <w:tcW w:w="982" w:type="dxa"/>
            <w:tcBorders>
              <w:top w:val="nil"/>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Task33</w:t>
            </w:r>
          </w:p>
        </w:tc>
        <w:tc>
          <w:tcPr>
            <w:tcW w:w="4208" w:type="dxa"/>
            <w:tcBorders>
              <w:top w:val="nil"/>
              <w:left w:val="nil"/>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观察体位反馈模块的激光点相对标记物的位置，精度范围内时沿通道执行置针操作</w:t>
            </w:r>
          </w:p>
        </w:tc>
        <w:tc>
          <w:tcPr>
            <w:tcW w:w="82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nil"/>
              <w:left w:val="nil"/>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nil"/>
              <w:left w:val="nil"/>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575" w:hRule="atLeast"/>
          <w:jc w:val="center"/>
        </w:trPr>
        <w:tc>
          <w:tcPr>
            <w:tcW w:w="98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kern w:val="2"/>
                <w:sz w:val="24"/>
                <w:szCs w:val="24"/>
                <w:u w:val="none"/>
                <w:lang w:val="en-US" w:eastAsia="zh-CN" w:bidi="ar-SA"/>
              </w:rPr>
            </w:pPr>
            <w:r>
              <w:rPr>
                <w:rFonts w:hint="default" w:ascii="Times New Roman" w:hAnsi="Times New Roman" w:eastAsia="宋体" w:cs="Times New Roman"/>
                <w:sz w:val="24"/>
                <w:szCs w:val="24"/>
                <w:u w:val="none"/>
                <w:lang w:val="en-US" w:eastAsia="zh-CN"/>
              </w:rPr>
              <w:t>Task43</w:t>
            </w:r>
          </w:p>
        </w:tc>
        <w:tc>
          <w:tcPr>
            <w:tcW w:w="4208"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在需要执行置针操作时，观察体位反馈模块的激光点相对标记物的位置，满足精度要求时，执行置针操作。</w:t>
            </w:r>
          </w:p>
        </w:tc>
        <w:tc>
          <w:tcPr>
            <w:tcW w:w="82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575" w:hRule="atLeast"/>
          <w:jc w:val="center"/>
        </w:trPr>
        <w:tc>
          <w:tcPr>
            <w:tcW w:w="98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Task49</w:t>
            </w:r>
          </w:p>
        </w:tc>
        <w:tc>
          <w:tcPr>
            <w:tcW w:w="4208"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将定位装置配合无菌罩安装到机械臂的法兰端。</w:t>
            </w:r>
          </w:p>
        </w:tc>
        <w:tc>
          <w:tcPr>
            <w:tcW w:w="82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tr>
        <w:tblPrEx>
          <w:tblCellMar>
            <w:top w:w="0" w:type="dxa"/>
            <w:left w:w="108" w:type="dxa"/>
            <w:bottom w:w="0" w:type="dxa"/>
            <w:right w:w="108" w:type="dxa"/>
          </w:tblCellMar>
        </w:tblPrEx>
        <w:trPr>
          <w:trHeight w:val="575" w:hRule="atLeast"/>
          <w:jc w:val="center"/>
        </w:trPr>
        <w:tc>
          <w:tcPr>
            <w:tcW w:w="982"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Task50</w:t>
            </w:r>
          </w:p>
        </w:tc>
        <w:tc>
          <w:tcPr>
            <w:tcW w:w="4208" w:type="dxa"/>
            <w:tcBorders>
              <w:top w:val="single" w:color="auto" w:sz="4" w:space="0"/>
              <w:left w:val="single" w:color="auto" w:sz="4" w:space="0"/>
              <w:bottom w:val="single" w:color="auto" w:sz="4" w:space="0"/>
              <w:right w:val="single" w:color="auto" w:sz="4" w:space="0"/>
            </w:tcBorders>
            <w:shd w:val="clear" w:color="auto" w:fill="auto"/>
            <w:noWrap w:val="0"/>
            <w:vAlign w:val="center"/>
          </w:tcPr>
          <w:p>
            <w:pPr>
              <w:bidi w:val="0"/>
              <w:spacing w:line="240" w:lineRule="auto"/>
              <w:jc w:val="both"/>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用户在导引软件中选择目标工具,要求与实际术中安装的定位器械一致。</w:t>
            </w:r>
          </w:p>
        </w:tc>
        <w:tc>
          <w:tcPr>
            <w:tcW w:w="82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765"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570" w:type="dxa"/>
            <w:tcBorders>
              <w:top w:val="single" w:color="auto" w:sz="4" w:space="0"/>
              <w:left w:val="single" w:color="auto" w:sz="4" w:space="0"/>
              <w:bottom w:val="single" w:color="auto" w:sz="4" w:space="0"/>
              <w:right w:val="single" w:color="auto" w:sz="4" w:space="0"/>
            </w:tcBorders>
            <w:shd w:val="clear" w:color="auto" w:fill="auto"/>
            <w:noWrap/>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c>
          <w:tcPr>
            <w:tcW w:w="870" w:type="dxa"/>
            <w:tcBorders>
              <w:top w:val="single" w:color="auto" w:sz="4" w:space="0"/>
              <w:left w:val="single" w:color="auto" w:sz="4" w:space="0"/>
              <w:bottom w:val="single" w:color="auto" w:sz="4" w:space="0"/>
              <w:right w:val="single" w:color="auto" w:sz="4" w:space="0"/>
            </w:tcBorders>
            <w:noWrap w:val="0"/>
            <w:vAlign w:val="center"/>
          </w:tcPr>
          <w:p>
            <w:pPr>
              <w:bidi w:val="0"/>
              <w:spacing w:line="240" w:lineRule="auto"/>
              <w:jc w:val="center"/>
              <w:rPr>
                <w:rFonts w:hint="default" w:ascii="Times New Roman" w:hAnsi="Times New Roman" w:eastAsia="宋体" w:cs="Times New Roman"/>
                <w:sz w:val="24"/>
                <w:szCs w:val="24"/>
                <w:u w:val="none"/>
                <w:lang w:val="en-US" w:eastAsia="zh-CN"/>
              </w:rPr>
            </w:pPr>
          </w:p>
        </w:tc>
      </w:tr>
      <w:bookmarkEnd w:id="29"/>
    </w:tbl>
    <w:p>
      <w:pPr>
        <w:bidi w:val="0"/>
        <w:ind w:firstLine="420" w:firstLineChars="0"/>
        <w:rPr>
          <w:rFonts w:hint="default" w:ascii="Times New Roman" w:hAnsi="Times New Roman" w:eastAsia="宋体" w:cs="Times New Roman"/>
          <w:sz w:val="24"/>
          <w:szCs w:val="24"/>
          <w:u w:val="none"/>
          <w:lang w:val="en-US" w:eastAsia="zh-CN"/>
        </w:rPr>
      </w:pPr>
      <w:r>
        <w:rPr>
          <w:rFonts w:hint="default" w:ascii="Times New Roman" w:hAnsi="Times New Roman" w:eastAsia="宋体" w:cs="Times New Roman"/>
          <w:sz w:val="24"/>
          <w:szCs w:val="24"/>
          <w:u w:val="none"/>
          <w:lang w:val="en-US" w:eastAsia="zh-CN"/>
        </w:rPr>
        <w:t>将内部可用性确认测试的结果统计到上述表单中，可根据产品的具体情况更改测试方案的表格格式。</w:t>
      </w:r>
    </w:p>
    <w:sectPr>
      <w:footerReference r:id="rId7" w:type="default"/>
      <w:pgSz w:w="11906" w:h="16838"/>
      <w:pgMar w:top="1417" w:right="1800" w:bottom="850" w:left="1800" w:header="851" w:footer="283" w:gutter="0"/>
      <w:pgBorders>
        <w:top w:val="none" w:sz="0" w:space="0"/>
        <w:left w:val="none" w:sz="0" w:space="0"/>
        <w:bottom w:val="none" w:sz="0" w:space="0"/>
        <w:right w:val="none" w:sz="0" w:space="0"/>
      </w:pgBorders>
      <w:pgNumType w:fmt="decimal" w:start="1"/>
      <w:cols w:space="0" w:num="1"/>
      <w:rtlGutter w:val="0"/>
      <w:docGrid w:type="lines" w:linePitch="38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GE Inspira">
    <w:altName w:val="Calibri"/>
    <w:panose1 w:val="020F0603030400020203"/>
    <w:charset w:val="00"/>
    <w:family w:val="swiss"/>
    <w:pitch w:val="default"/>
    <w:sig w:usb0="00000000" w:usb1="00000000" w:usb2="00000000" w:usb3="00000000" w:csb0="000000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3013"/>
        <w:tab w:val="clear" w:pos="4153"/>
      </w:tabs>
      <w:rPr>
        <w:rFonts w:hint="eastAsia" w:eastAsia="宋体"/>
        <w:lang w:eastAsia="zh-C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15"/>
                      <w:rPr>
                        <w:rFonts w:hint="default" w:ascii="Times New Roman" w:hAnsi="Times New Roman" w:eastAsia="宋体" w:cs="Times New Roman"/>
                        <w:lang w:eastAsia="zh-C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3</w:t>
                    </w:r>
                    <w:r>
                      <w:rPr>
                        <w:rFonts w:hint="default" w:ascii="Times New Roman" w:hAnsi="Times New Roman" w:cs="Times New Roman"/>
                        <w:lang w:eastAsia="zh-CN"/>
                      </w:rPr>
                      <w:fldChar w:fldCharType="end"/>
                    </w:r>
                  </w:p>
                </w:txbxContent>
              </v:textbox>
            </v:shape>
          </w:pict>
        </mc:Fallback>
      </mc:AlternateContent>
    </w:r>
    <w:r>
      <w:rPr>
        <w:rFonts w:hint="eastAsia"/>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single" w:color="auto" w:sz="4" w:space="1"/>
      </w:pBdr>
      <w:jc w:val="right"/>
      <w:rPr>
        <w:rFonts w:hint="default" w:eastAsia="宋体"/>
        <w:sz w:val="21"/>
        <w:szCs w:val="32"/>
        <w:lang w:val="en-US" w:eastAsia="zh-CN"/>
      </w:rPr>
    </w:pPr>
    <w:r>
      <w:rPr>
        <w:rFonts w:hint="eastAsia"/>
        <w:sz w:val="21"/>
        <w:szCs w:val="32"/>
        <w:lang w:val="en-US" w:eastAsia="zh-CN"/>
      </w:rPr>
      <w:t xml:space="preserve"> 杭州三坛医疗科技有限公司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8CC368"/>
    <w:multiLevelType w:val="singleLevel"/>
    <w:tmpl w:val="818CC368"/>
    <w:lvl w:ilvl="0" w:tentative="0">
      <w:start w:val="1"/>
      <w:numFmt w:val="bullet"/>
      <w:lvlText w:val=""/>
      <w:lvlJc w:val="left"/>
      <w:pPr>
        <w:tabs>
          <w:tab w:val="left" w:pos="420"/>
        </w:tabs>
        <w:ind w:left="840" w:hanging="420"/>
      </w:pPr>
      <w:rPr>
        <w:rFonts w:hint="default" w:ascii="Wingdings" w:hAnsi="Wingdings"/>
      </w:rPr>
    </w:lvl>
  </w:abstractNum>
  <w:abstractNum w:abstractNumId="1">
    <w:nsid w:val="D9B4F8BB"/>
    <w:multiLevelType w:val="multilevel"/>
    <w:tmpl w:val="D9B4F8BB"/>
    <w:lvl w:ilvl="0" w:tentative="0">
      <w:start w:val="1"/>
      <w:numFmt w:val="chineseCounting"/>
      <w:pStyle w:val="2"/>
      <w:suff w:val="nothing"/>
      <w:lvlText w:val="第%1章 "/>
      <w:lvlJc w:val="left"/>
      <w:pPr>
        <w:tabs>
          <w:tab w:val="left" w:pos="420"/>
        </w:tabs>
        <w:ind w:left="432" w:hanging="432"/>
      </w:pPr>
      <w:rPr>
        <w:rFonts w:hint="eastAsia" w:ascii="宋体" w:hAnsi="宋体" w:eastAsia="宋体" w:cs="宋体"/>
      </w:rPr>
    </w:lvl>
    <w:lvl w:ilvl="1" w:tentative="0">
      <w:start w:val="1"/>
      <w:numFmt w:val="decimal"/>
      <w:pStyle w:val="4"/>
      <w:isLgl/>
      <w:lvlText w:val="%1.%2"/>
      <w:lvlJc w:val="left"/>
      <w:pPr>
        <w:tabs>
          <w:tab w:val="left" w:pos="420"/>
        </w:tabs>
        <w:ind w:left="575" w:hanging="575"/>
      </w:pPr>
      <w:rPr>
        <w:rFonts w:hint="eastAsia" w:ascii="宋体" w:hAnsi="宋体" w:eastAsia="宋体" w:cs="宋体"/>
      </w:rPr>
    </w:lvl>
    <w:lvl w:ilvl="2" w:tentative="0">
      <w:start w:val="1"/>
      <w:numFmt w:val="decimal"/>
      <w:pStyle w:val="5"/>
      <w:isLgl/>
      <w:lvlText w:val="%1.%2.%3"/>
      <w:lvlJc w:val="left"/>
      <w:pPr>
        <w:ind w:left="833" w:leftChars="0" w:hanging="833" w:firstLineChars="0"/>
      </w:pPr>
      <w:rPr>
        <w:rFonts w:hint="eastAsia" w:ascii="宋体" w:hAnsi="宋体" w:eastAsia="宋体" w:cs="宋体"/>
      </w:rPr>
    </w:lvl>
    <w:lvl w:ilvl="3" w:tentative="0">
      <w:start w:val="1"/>
      <w:numFmt w:val="decimal"/>
      <w:pStyle w:val="6"/>
      <w:isLgl/>
      <w:lvlText w:val="%1.%2.%3.%4."/>
      <w:lvlJc w:val="left"/>
      <w:pPr>
        <w:ind w:left="864" w:hanging="864"/>
      </w:pPr>
      <w:rPr>
        <w:rFonts w:hint="eastAsia"/>
      </w:rPr>
    </w:lvl>
    <w:lvl w:ilvl="4" w:tentative="0">
      <w:start w:val="1"/>
      <w:numFmt w:val="decimal"/>
      <w:pStyle w:val="7"/>
      <w:isLgl/>
      <w:lvlText w:val="%1.%2.%3.%4.%5."/>
      <w:lvlJc w:val="left"/>
      <w:pPr>
        <w:ind w:left="1008" w:hanging="1008"/>
      </w:pPr>
      <w:rPr>
        <w:rFonts w:hint="eastAsia"/>
      </w:rPr>
    </w:lvl>
    <w:lvl w:ilvl="5" w:tentative="0">
      <w:start w:val="1"/>
      <w:numFmt w:val="decimal"/>
      <w:pStyle w:val="8"/>
      <w:isLgl/>
      <w:lvlText w:val="%1.%2.%3.%4.%5.%6."/>
      <w:lvlJc w:val="left"/>
      <w:pPr>
        <w:ind w:left="1151" w:hanging="1151"/>
      </w:pPr>
      <w:rPr>
        <w:rFonts w:hint="eastAsia"/>
      </w:rPr>
    </w:lvl>
    <w:lvl w:ilvl="6" w:tentative="0">
      <w:start w:val="1"/>
      <w:numFmt w:val="decimal"/>
      <w:pStyle w:val="9"/>
      <w:isLgl/>
      <w:lvlText w:val="%1.%2.%3.%4.%5.%6.%7."/>
      <w:lvlJc w:val="left"/>
      <w:pPr>
        <w:ind w:left="1296" w:hanging="1296"/>
      </w:pPr>
      <w:rPr>
        <w:rFonts w:hint="eastAsia"/>
      </w:rPr>
    </w:lvl>
    <w:lvl w:ilvl="7" w:tentative="0">
      <w:start w:val="1"/>
      <w:numFmt w:val="decimal"/>
      <w:pStyle w:val="10"/>
      <w:isLgl/>
      <w:lvlText w:val="%1.%2.%3.%4.%5.%6.%7.%8."/>
      <w:lvlJc w:val="left"/>
      <w:pPr>
        <w:ind w:left="1440" w:hanging="1440"/>
      </w:pPr>
      <w:rPr>
        <w:rFonts w:hint="eastAsia"/>
      </w:rPr>
    </w:lvl>
    <w:lvl w:ilvl="8" w:tentative="0">
      <w:start w:val="1"/>
      <w:numFmt w:val="decimal"/>
      <w:pStyle w:val="11"/>
      <w:isLgl/>
      <w:lvlText w:val="%1.%2.%3.%4.%5.%6.%7.%8.%9."/>
      <w:lvlJc w:val="left"/>
      <w:pPr>
        <w:ind w:left="1583" w:hanging="1583"/>
      </w:pPr>
      <w:rPr>
        <w:rFonts w:hint="eastAsia"/>
      </w:rPr>
    </w:lvl>
  </w:abstractNum>
  <w:abstractNum w:abstractNumId="2">
    <w:nsid w:val="EAB9E9E1"/>
    <w:multiLevelType w:val="multilevel"/>
    <w:tmpl w:val="EAB9E9E1"/>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ascii="宋体" w:hAnsi="宋体" w:eastAsia="宋体" w:cs="宋体"/>
        <w:sz w:val="28"/>
        <w:szCs w:val="28"/>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FCF7E4B"/>
    <w:multiLevelType w:val="multilevel"/>
    <w:tmpl w:val="5FCF7E4B"/>
    <w:lvl w:ilvl="0" w:tentative="0">
      <w:start w:val="1"/>
      <w:numFmt w:val="lowerLetter"/>
      <w:lvlText w:val="%1."/>
      <w:lvlJc w:val="left"/>
      <w:pPr>
        <w:ind w:left="425" w:hanging="425"/>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90"/>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xYzliYTBkZTVjMzFlOTE2YTIxMjJmZTk2Zjk5OTIifQ=="/>
  </w:docVars>
  <w:rsids>
    <w:rsidRoot w:val="78B236E4"/>
    <w:rsid w:val="001A6428"/>
    <w:rsid w:val="00312AA1"/>
    <w:rsid w:val="00C61AEE"/>
    <w:rsid w:val="01257217"/>
    <w:rsid w:val="014A789A"/>
    <w:rsid w:val="016519ED"/>
    <w:rsid w:val="01993FD6"/>
    <w:rsid w:val="019A5E46"/>
    <w:rsid w:val="01D67EAB"/>
    <w:rsid w:val="01E97321"/>
    <w:rsid w:val="02106364"/>
    <w:rsid w:val="025A6DA7"/>
    <w:rsid w:val="02644ACE"/>
    <w:rsid w:val="02707336"/>
    <w:rsid w:val="02AB0636"/>
    <w:rsid w:val="02F80881"/>
    <w:rsid w:val="033739F5"/>
    <w:rsid w:val="03377BF0"/>
    <w:rsid w:val="040344C3"/>
    <w:rsid w:val="04CA4BB5"/>
    <w:rsid w:val="05884AC3"/>
    <w:rsid w:val="05CB5F07"/>
    <w:rsid w:val="064C693C"/>
    <w:rsid w:val="066C1F8B"/>
    <w:rsid w:val="06BF1533"/>
    <w:rsid w:val="074245F9"/>
    <w:rsid w:val="0760504D"/>
    <w:rsid w:val="079668B7"/>
    <w:rsid w:val="07CF62FA"/>
    <w:rsid w:val="085D13B5"/>
    <w:rsid w:val="08657AB8"/>
    <w:rsid w:val="08B11E84"/>
    <w:rsid w:val="093740A1"/>
    <w:rsid w:val="09895119"/>
    <w:rsid w:val="09BB5BCC"/>
    <w:rsid w:val="09BF382C"/>
    <w:rsid w:val="0A65416C"/>
    <w:rsid w:val="0B375F8F"/>
    <w:rsid w:val="0BB928C2"/>
    <w:rsid w:val="0BBA4D65"/>
    <w:rsid w:val="0BE706ED"/>
    <w:rsid w:val="0CBD67C8"/>
    <w:rsid w:val="0D14789D"/>
    <w:rsid w:val="0D225423"/>
    <w:rsid w:val="0D380D3F"/>
    <w:rsid w:val="0D5F4FD9"/>
    <w:rsid w:val="0DB875C6"/>
    <w:rsid w:val="0E2741A3"/>
    <w:rsid w:val="0E2F5460"/>
    <w:rsid w:val="0E53249F"/>
    <w:rsid w:val="0F130275"/>
    <w:rsid w:val="0F525587"/>
    <w:rsid w:val="102B2D19"/>
    <w:rsid w:val="10A12DA0"/>
    <w:rsid w:val="10AD4E23"/>
    <w:rsid w:val="114E320A"/>
    <w:rsid w:val="115019C2"/>
    <w:rsid w:val="11520F72"/>
    <w:rsid w:val="117A794E"/>
    <w:rsid w:val="11AB6D28"/>
    <w:rsid w:val="11F67CD1"/>
    <w:rsid w:val="12242AE4"/>
    <w:rsid w:val="12621206"/>
    <w:rsid w:val="128812A8"/>
    <w:rsid w:val="12C845D2"/>
    <w:rsid w:val="132604F3"/>
    <w:rsid w:val="1336788D"/>
    <w:rsid w:val="13F015C1"/>
    <w:rsid w:val="141E2224"/>
    <w:rsid w:val="14DA716B"/>
    <w:rsid w:val="155459AA"/>
    <w:rsid w:val="157A3F5A"/>
    <w:rsid w:val="15835095"/>
    <w:rsid w:val="16487643"/>
    <w:rsid w:val="16905323"/>
    <w:rsid w:val="169614B1"/>
    <w:rsid w:val="172F3B96"/>
    <w:rsid w:val="173108AF"/>
    <w:rsid w:val="17370A93"/>
    <w:rsid w:val="17B6703A"/>
    <w:rsid w:val="17F51C94"/>
    <w:rsid w:val="18785FB9"/>
    <w:rsid w:val="19F22CD1"/>
    <w:rsid w:val="1A0A7151"/>
    <w:rsid w:val="1B445FE4"/>
    <w:rsid w:val="1C0511FA"/>
    <w:rsid w:val="1C4A1B3F"/>
    <w:rsid w:val="1C6C5911"/>
    <w:rsid w:val="1CBA5358"/>
    <w:rsid w:val="1D6660A0"/>
    <w:rsid w:val="1DC8166F"/>
    <w:rsid w:val="1E714C44"/>
    <w:rsid w:val="1E867B6A"/>
    <w:rsid w:val="1EC46C87"/>
    <w:rsid w:val="1EE86F0A"/>
    <w:rsid w:val="1F7229C9"/>
    <w:rsid w:val="1FB04218"/>
    <w:rsid w:val="1FEE6495"/>
    <w:rsid w:val="204602C1"/>
    <w:rsid w:val="20F414FF"/>
    <w:rsid w:val="216830DB"/>
    <w:rsid w:val="22064C83"/>
    <w:rsid w:val="22164095"/>
    <w:rsid w:val="225F5B8E"/>
    <w:rsid w:val="228E6520"/>
    <w:rsid w:val="22CA608C"/>
    <w:rsid w:val="22F93A8C"/>
    <w:rsid w:val="234D5DE8"/>
    <w:rsid w:val="23CF099A"/>
    <w:rsid w:val="23D729E7"/>
    <w:rsid w:val="23FC3FAF"/>
    <w:rsid w:val="24261EA7"/>
    <w:rsid w:val="24305A06"/>
    <w:rsid w:val="24540CD2"/>
    <w:rsid w:val="246246F4"/>
    <w:rsid w:val="24A27F99"/>
    <w:rsid w:val="25C42F68"/>
    <w:rsid w:val="271E3F5C"/>
    <w:rsid w:val="27434EF3"/>
    <w:rsid w:val="27F96D3E"/>
    <w:rsid w:val="285F5832"/>
    <w:rsid w:val="287232B7"/>
    <w:rsid w:val="28EA7416"/>
    <w:rsid w:val="29154C2F"/>
    <w:rsid w:val="2A40653D"/>
    <w:rsid w:val="2A4D525B"/>
    <w:rsid w:val="2AB71C38"/>
    <w:rsid w:val="2ABB636F"/>
    <w:rsid w:val="2AC45B60"/>
    <w:rsid w:val="2B557277"/>
    <w:rsid w:val="2C9921DB"/>
    <w:rsid w:val="2D7A1034"/>
    <w:rsid w:val="2D825394"/>
    <w:rsid w:val="2DD54680"/>
    <w:rsid w:val="2DDB73D2"/>
    <w:rsid w:val="2DE10445"/>
    <w:rsid w:val="2DFA09C5"/>
    <w:rsid w:val="2E5D21FC"/>
    <w:rsid w:val="2ED67B16"/>
    <w:rsid w:val="2F27081C"/>
    <w:rsid w:val="2FF642CB"/>
    <w:rsid w:val="300D659C"/>
    <w:rsid w:val="30473813"/>
    <w:rsid w:val="30994AEF"/>
    <w:rsid w:val="310A1392"/>
    <w:rsid w:val="3131654E"/>
    <w:rsid w:val="31332561"/>
    <w:rsid w:val="325D23A1"/>
    <w:rsid w:val="32F0750B"/>
    <w:rsid w:val="334447D4"/>
    <w:rsid w:val="33740094"/>
    <w:rsid w:val="33AA484A"/>
    <w:rsid w:val="34583831"/>
    <w:rsid w:val="34781801"/>
    <w:rsid w:val="3495251D"/>
    <w:rsid w:val="34BB756E"/>
    <w:rsid w:val="34F51A38"/>
    <w:rsid w:val="353B1A32"/>
    <w:rsid w:val="35424720"/>
    <w:rsid w:val="35465E93"/>
    <w:rsid w:val="35484271"/>
    <w:rsid w:val="35935B5E"/>
    <w:rsid w:val="359B44DC"/>
    <w:rsid w:val="35B604A0"/>
    <w:rsid w:val="35F63001"/>
    <w:rsid w:val="366A584F"/>
    <w:rsid w:val="3683146A"/>
    <w:rsid w:val="36D64F73"/>
    <w:rsid w:val="36F91821"/>
    <w:rsid w:val="3713530E"/>
    <w:rsid w:val="37612E17"/>
    <w:rsid w:val="37B77E66"/>
    <w:rsid w:val="37D0077B"/>
    <w:rsid w:val="383719F5"/>
    <w:rsid w:val="38507CC5"/>
    <w:rsid w:val="38814854"/>
    <w:rsid w:val="398B27E3"/>
    <w:rsid w:val="399B3711"/>
    <w:rsid w:val="39B5645A"/>
    <w:rsid w:val="3A1D45CF"/>
    <w:rsid w:val="3A6A4E00"/>
    <w:rsid w:val="3A8C6C41"/>
    <w:rsid w:val="3AA04502"/>
    <w:rsid w:val="3B70668D"/>
    <w:rsid w:val="3B7E70C3"/>
    <w:rsid w:val="3B826790"/>
    <w:rsid w:val="3BE94353"/>
    <w:rsid w:val="3D4D3A52"/>
    <w:rsid w:val="3D4E1652"/>
    <w:rsid w:val="3D5D1D64"/>
    <w:rsid w:val="3DA908AC"/>
    <w:rsid w:val="3DC207C2"/>
    <w:rsid w:val="3DD92D04"/>
    <w:rsid w:val="3EBC2DD4"/>
    <w:rsid w:val="3ED26F1E"/>
    <w:rsid w:val="3EEF5EE4"/>
    <w:rsid w:val="3EF76DD1"/>
    <w:rsid w:val="3F093D11"/>
    <w:rsid w:val="3F9E2EF4"/>
    <w:rsid w:val="406341C0"/>
    <w:rsid w:val="4064426E"/>
    <w:rsid w:val="40AC69BA"/>
    <w:rsid w:val="40E2300C"/>
    <w:rsid w:val="415E4BFB"/>
    <w:rsid w:val="41E43209"/>
    <w:rsid w:val="41E53863"/>
    <w:rsid w:val="41F22AAE"/>
    <w:rsid w:val="41F66028"/>
    <w:rsid w:val="420C30E4"/>
    <w:rsid w:val="422E6E78"/>
    <w:rsid w:val="42954502"/>
    <w:rsid w:val="42B13934"/>
    <w:rsid w:val="42B44BCC"/>
    <w:rsid w:val="42C800C1"/>
    <w:rsid w:val="42CF3399"/>
    <w:rsid w:val="42ED577C"/>
    <w:rsid w:val="430E47FE"/>
    <w:rsid w:val="448E2DB4"/>
    <w:rsid w:val="44996699"/>
    <w:rsid w:val="44A40ED1"/>
    <w:rsid w:val="44DF1658"/>
    <w:rsid w:val="44E119CD"/>
    <w:rsid w:val="452B0F6C"/>
    <w:rsid w:val="453D19D6"/>
    <w:rsid w:val="454C0CA3"/>
    <w:rsid w:val="45555539"/>
    <w:rsid w:val="458A240E"/>
    <w:rsid w:val="45C06F2F"/>
    <w:rsid w:val="45DB5CF9"/>
    <w:rsid w:val="46160BBC"/>
    <w:rsid w:val="46467034"/>
    <w:rsid w:val="46475912"/>
    <w:rsid w:val="46CA75A6"/>
    <w:rsid w:val="46EA652B"/>
    <w:rsid w:val="478B1E0D"/>
    <w:rsid w:val="48121F78"/>
    <w:rsid w:val="485C7B11"/>
    <w:rsid w:val="486D7E1A"/>
    <w:rsid w:val="48BF1991"/>
    <w:rsid w:val="48F92351"/>
    <w:rsid w:val="492A24C2"/>
    <w:rsid w:val="497475F9"/>
    <w:rsid w:val="49D1162D"/>
    <w:rsid w:val="49DF02FD"/>
    <w:rsid w:val="4B362A6E"/>
    <w:rsid w:val="4B5A4478"/>
    <w:rsid w:val="4B6840DD"/>
    <w:rsid w:val="4B8B07CC"/>
    <w:rsid w:val="4BBD0BD9"/>
    <w:rsid w:val="4BE72442"/>
    <w:rsid w:val="4C49249F"/>
    <w:rsid w:val="4C811E19"/>
    <w:rsid w:val="4D532085"/>
    <w:rsid w:val="4D7C3C63"/>
    <w:rsid w:val="4DAA171B"/>
    <w:rsid w:val="4E154088"/>
    <w:rsid w:val="4E4605A7"/>
    <w:rsid w:val="4E6D7955"/>
    <w:rsid w:val="4E914C14"/>
    <w:rsid w:val="4F96578E"/>
    <w:rsid w:val="4F967DFB"/>
    <w:rsid w:val="508F4619"/>
    <w:rsid w:val="51151E37"/>
    <w:rsid w:val="513F460A"/>
    <w:rsid w:val="51936894"/>
    <w:rsid w:val="51B8140F"/>
    <w:rsid w:val="529E6DAF"/>
    <w:rsid w:val="529F58A7"/>
    <w:rsid w:val="52FA58EC"/>
    <w:rsid w:val="53805E5C"/>
    <w:rsid w:val="53915C12"/>
    <w:rsid w:val="53977D63"/>
    <w:rsid w:val="53B07220"/>
    <w:rsid w:val="53D852B7"/>
    <w:rsid w:val="540012ED"/>
    <w:rsid w:val="540D6A16"/>
    <w:rsid w:val="54BA5742"/>
    <w:rsid w:val="560E5A94"/>
    <w:rsid w:val="57060B39"/>
    <w:rsid w:val="5720228F"/>
    <w:rsid w:val="581E77FE"/>
    <w:rsid w:val="5865469B"/>
    <w:rsid w:val="587368DE"/>
    <w:rsid w:val="58BC2040"/>
    <w:rsid w:val="58E20AD3"/>
    <w:rsid w:val="59946335"/>
    <w:rsid w:val="5A366CC8"/>
    <w:rsid w:val="5A986EE0"/>
    <w:rsid w:val="5AB301E0"/>
    <w:rsid w:val="5ACA54E8"/>
    <w:rsid w:val="5AFC0BEC"/>
    <w:rsid w:val="5AFE08DF"/>
    <w:rsid w:val="5B654F8F"/>
    <w:rsid w:val="5B6A257E"/>
    <w:rsid w:val="5B7D3379"/>
    <w:rsid w:val="5BD63961"/>
    <w:rsid w:val="5BE7781C"/>
    <w:rsid w:val="5C110CCA"/>
    <w:rsid w:val="5D1B5574"/>
    <w:rsid w:val="5D2E4E9F"/>
    <w:rsid w:val="5DA926CC"/>
    <w:rsid w:val="5E2C3C06"/>
    <w:rsid w:val="5E8304DC"/>
    <w:rsid w:val="5F483205"/>
    <w:rsid w:val="5F9A00C0"/>
    <w:rsid w:val="5FB81FB6"/>
    <w:rsid w:val="5FDF06B8"/>
    <w:rsid w:val="601B2A12"/>
    <w:rsid w:val="60547BD1"/>
    <w:rsid w:val="60776426"/>
    <w:rsid w:val="60D863B7"/>
    <w:rsid w:val="60DC4E7C"/>
    <w:rsid w:val="60E46730"/>
    <w:rsid w:val="614444B2"/>
    <w:rsid w:val="61D75138"/>
    <w:rsid w:val="61F53810"/>
    <w:rsid w:val="62015D60"/>
    <w:rsid w:val="627658E4"/>
    <w:rsid w:val="62F243E1"/>
    <w:rsid w:val="64322884"/>
    <w:rsid w:val="6470717E"/>
    <w:rsid w:val="64CF6AEE"/>
    <w:rsid w:val="64EF25F5"/>
    <w:rsid w:val="651E3DDF"/>
    <w:rsid w:val="66212E26"/>
    <w:rsid w:val="667F0D60"/>
    <w:rsid w:val="66CD3CB3"/>
    <w:rsid w:val="671715BA"/>
    <w:rsid w:val="67573E35"/>
    <w:rsid w:val="67663AF8"/>
    <w:rsid w:val="67B07FA7"/>
    <w:rsid w:val="67C6704D"/>
    <w:rsid w:val="681763D2"/>
    <w:rsid w:val="68837AC6"/>
    <w:rsid w:val="68D50AD5"/>
    <w:rsid w:val="68F46B1C"/>
    <w:rsid w:val="693C3B21"/>
    <w:rsid w:val="69677250"/>
    <w:rsid w:val="69AC086C"/>
    <w:rsid w:val="6B5A5D8D"/>
    <w:rsid w:val="6B854B30"/>
    <w:rsid w:val="6BCC4C61"/>
    <w:rsid w:val="6BE157FF"/>
    <w:rsid w:val="6BE66743"/>
    <w:rsid w:val="6C0B71D2"/>
    <w:rsid w:val="6C6F62C3"/>
    <w:rsid w:val="6D5F31A0"/>
    <w:rsid w:val="6D976FEF"/>
    <w:rsid w:val="6DDE6EA2"/>
    <w:rsid w:val="6DFF102F"/>
    <w:rsid w:val="6E002E89"/>
    <w:rsid w:val="6E9351C1"/>
    <w:rsid w:val="6F250974"/>
    <w:rsid w:val="6F425277"/>
    <w:rsid w:val="6F6B355A"/>
    <w:rsid w:val="7008444B"/>
    <w:rsid w:val="70334C0E"/>
    <w:rsid w:val="7044032E"/>
    <w:rsid w:val="70A80AE8"/>
    <w:rsid w:val="70EB02EE"/>
    <w:rsid w:val="715C1FAC"/>
    <w:rsid w:val="71C37140"/>
    <w:rsid w:val="723E5B00"/>
    <w:rsid w:val="72AF4744"/>
    <w:rsid w:val="73000A7B"/>
    <w:rsid w:val="73704B3C"/>
    <w:rsid w:val="73A525A7"/>
    <w:rsid w:val="73CF0E5E"/>
    <w:rsid w:val="74AB408C"/>
    <w:rsid w:val="74DC704C"/>
    <w:rsid w:val="74F21DB9"/>
    <w:rsid w:val="755C426C"/>
    <w:rsid w:val="75B754E7"/>
    <w:rsid w:val="75C84D63"/>
    <w:rsid w:val="75DE5FD3"/>
    <w:rsid w:val="76040CA7"/>
    <w:rsid w:val="76AF189E"/>
    <w:rsid w:val="775C5244"/>
    <w:rsid w:val="776C0048"/>
    <w:rsid w:val="77B35E42"/>
    <w:rsid w:val="77D351E6"/>
    <w:rsid w:val="77EF68E0"/>
    <w:rsid w:val="78225D97"/>
    <w:rsid w:val="787A5666"/>
    <w:rsid w:val="788E4F88"/>
    <w:rsid w:val="78B236E4"/>
    <w:rsid w:val="78B65D54"/>
    <w:rsid w:val="78E06A82"/>
    <w:rsid w:val="790E7842"/>
    <w:rsid w:val="793F0A11"/>
    <w:rsid w:val="7959492B"/>
    <w:rsid w:val="79A927AF"/>
    <w:rsid w:val="79DD2BDF"/>
    <w:rsid w:val="7A485CA4"/>
    <w:rsid w:val="7A8123F6"/>
    <w:rsid w:val="7AAC46AA"/>
    <w:rsid w:val="7ABF68AF"/>
    <w:rsid w:val="7B6902D6"/>
    <w:rsid w:val="7BC6610D"/>
    <w:rsid w:val="7BD134CC"/>
    <w:rsid w:val="7C333EDD"/>
    <w:rsid w:val="7C36707F"/>
    <w:rsid w:val="7C6C243B"/>
    <w:rsid w:val="7C977CED"/>
    <w:rsid w:val="7CDC6150"/>
    <w:rsid w:val="7D310327"/>
    <w:rsid w:val="7D521DBC"/>
    <w:rsid w:val="7DAA4640"/>
    <w:rsid w:val="7E626F25"/>
    <w:rsid w:val="7E762947"/>
    <w:rsid w:val="7E774490"/>
    <w:rsid w:val="7E7B28C7"/>
    <w:rsid w:val="7E7F226F"/>
    <w:rsid w:val="7E85156B"/>
    <w:rsid w:val="7F71236B"/>
    <w:rsid w:val="7FBE3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eastAsia="宋体" w:asciiTheme="minorAscii" w:hAnsiTheme="minorAscii" w:cstheme="minorBidi"/>
      <w:kern w:val="2"/>
      <w:sz w:val="28"/>
      <w:szCs w:val="24"/>
      <w:lang w:val="en-US" w:eastAsia="zh-CN" w:bidi="ar-SA"/>
    </w:rPr>
  </w:style>
  <w:style w:type="paragraph" w:styleId="2">
    <w:name w:val="heading 1"/>
    <w:basedOn w:val="3"/>
    <w:next w:val="1"/>
    <w:qFormat/>
    <w:uiPriority w:val="0"/>
    <w:pPr>
      <w:keepNext/>
      <w:keepLines/>
      <w:numPr>
        <w:ilvl w:val="0"/>
        <w:numId w:val="1"/>
      </w:numPr>
      <w:spacing w:before="100" w:beforeLines="0" w:beforeAutospacing="0" w:after="90" w:afterLines="0" w:afterAutospacing="0" w:line="240" w:lineRule="auto"/>
      <w:ind w:left="432" w:hanging="432"/>
      <w:jc w:val="left"/>
      <w:outlineLvl w:val="0"/>
    </w:pPr>
    <w:rPr>
      <w:b/>
      <w:kern w:val="44"/>
      <w:sz w:val="32"/>
    </w:rPr>
  </w:style>
  <w:style w:type="paragraph" w:styleId="4">
    <w:name w:val="heading 2"/>
    <w:basedOn w:val="1"/>
    <w:next w:val="1"/>
    <w:unhideWhenUsed/>
    <w:qFormat/>
    <w:uiPriority w:val="0"/>
    <w:pPr>
      <w:keepNext/>
      <w:keepLines/>
      <w:numPr>
        <w:ilvl w:val="1"/>
        <w:numId w:val="1"/>
      </w:numPr>
      <w:spacing w:before="140" w:beforeLines="0" w:beforeAutospacing="0" w:after="140" w:afterLines="0" w:afterAutospacing="0" w:line="240" w:lineRule="auto"/>
      <w:ind w:left="575" w:leftChars="0" w:hanging="575"/>
      <w:outlineLvl w:val="1"/>
    </w:pPr>
    <w:rPr>
      <w:rFonts w:ascii="Arial" w:hAnsi="Arial"/>
      <w:b/>
    </w:rPr>
  </w:style>
  <w:style w:type="paragraph" w:styleId="5">
    <w:name w:val="heading 3"/>
    <w:basedOn w:val="1"/>
    <w:next w:val="1"/>
    <w:unhideWhenUsed/>
    <w:qFormat/>
    <w:uiPriority w:val="0"/>
    <w:pPr>
      <w:keepNext/>
      <w:keepLines/>
      <w:numPr>
        <w:ilvl w:val="2"/>
        <w:numId w:val="1"/>
      </w:numPr>
      <w:spacing w:before="260" w:beforeLines="0" w:beforeAutospacing="0" w:after="260" w:afterLines="0" w:afterAutospacing="0" w:line="240" w:lineRule="auto"/>
      <w:ind w:left="833" w:leftChars="0" w:hanging="833"/>
      <w:outlineLvl w:val="2"/>
    </w:pPr>
    <w:rPr>
      <w:b/>
      <w:sz w:val="28"/>
    </w:rPr>
  </w:style>
  <w:style w:type="paragraph" w:styleId="6">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7">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8">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9">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10">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1">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12">
    <w:name w:val="Block Text"/>
    <w:basedOn w:val="1"/>
    <w:qFormat/>
    <w:uiPriority w:val="0"/>
    <w:pPr>
      <w:widowControl w:val="0"/>
      <w:adjustRightInd w:val="0"/>
      <w:snapToGrid w:val="0"/>
      <w:spacing w:after="120" w:line="360" w:lineRule="auto"/>
      <w:ind w:left="1440" w:leftChars="700" w:right="700" w:rightChars="700"/>
      <w:jc w:val="both"/>
    </w:pPr>
    <w:rPr>
      <w:rFonts w:ascii="Arial" w:hAnsi="Arial" w:eastAsia="宋体" w:cs="Arial"/>
      <w:kern w:val="2"/>
      <w:sz w:val="24"/>
      <w:szCs w:val="24"/>
      <w:lang w:val="en-US" w:eastAsia="zh-CN" w:bidi="ar-SA"/>
    </w:rPr>
  </w:style>
  <w:style w:type="paragraph" w:styleId="13">
    <w:name w:val="toc 3"/>
    <w:basedOn w:val="1"/>
    <w:next w:val="1"/>
    <w:qFormat/>
    <w:uiPriority w:val="0"/>
    <w:pPr>
      <w:ind w:left="840" w:leftChars="400"/>
    </w:pPr>
  </w:style>
  <w:style w:type="paragraph" w:styleId="14">
    <w:name w:val="Plain Text"/>
    <w:basedOn w:val="1"/>
    <w:unhideWhenUsed/>
    <w:qFormat/>
    <w:uiPriority w:val="99"/>
    <w:rPr>
      <w:rFonts w:ascii="Calibri" w:hAnsi="Courier New" w:cs="Courier New"/>
      <w:sz w:val="21"/>
      <w:szCs w:val="21"/>
      <w:lang w:eastAsia="zh-CN"/>
    </w:rPr>
  </w:style>
  <w:style w:type="paragraph" w:styleId="15">
    <w:name w:val="footer"/>
    <w:basedOn w:val="1"/>
    <w:qFormat/>
    <w:uiPriority w:val="0"/>
    <w:pPr>
      <w:tabs>
        <w:tab w:val="center" w:pos="4153"/>
        <w:tab w:val="right" w:pos="8306"/>
      </w:tabs>
      <w:snapToGrid w:val="0"/>
      <w:jc w:val="left"/>
    </w:pPr>
    <w:rPr>
      <w:sz w:val="18"/>
    </w:rPr>
  </w:style>
  <w:style w:type="paragraph" w:styleId="1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7">
    <w:name w:val="Body Text Indent 3"/>
    <w:basedOn w:val="1"/>
    <w:qFormat/>
    <w:uiPriority w:val="0"/>
    <w:pPr>
      <w:spacing w:after="120"/>
      <w:ind w:left="420" w:leftChars="200"/>
    </w:pPr>
    <w:rPr>
      <w:rFonts w:ascii="Times New Roman" w:hAnsi="Times New Roman"/>
      <w:sz w:val="16"/>
      <w:szCs w:val="20"/>
    </w:rPr>
  </w:style>
  <w:style w:type="paragraph" w:styleId="18">
    <w:name w:val="toc 2"/>
    <w:basedOn w:val="1"/>
    <w:next w:val="1"/>
    <w:qFormat/>
    <w:uiPriority w:val="0"/>
    <w:pPr>
      <w:ind w:left="420" w:leftChars="200"/>
    </w:p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qFormat/>
    <w:uiPriority w:val="0"/>
  </w:style>
  <w:style w:type="character" w:styleId="23">
    <w:name w:val="annotation reference"/>
    <w:basedOn w:val="21"/>
    <w:semiHidden/>
    <w:unhideWhenUsed/>
    <w:qFormat/>
    <w:uiPriority w:val="99"/>
    <w:rPr>
      <w:sz w:val="21"/>
      <w:szCs w:val="21"/>
    </w:rPr>
  </w:style>
  <w:style w:type="paragraph" w:customStyle="1" w:styleId="24">
    <w:name w:val="WPSOffice手动目录 1"/>
    <w:qFormat/>
    <w:uiPriority w:val="0"/>
    <w:pPr>
      <w:ind w:leftChars="0"/>
    </w:pPr>
    <w:rPr>
      <w:rFonts w:eastAsia="微软雅黑" w:asciiTheme="minorHAnsi" w:hAnsiTheme="minorHAnsi" w:cstheme="minorBidi"/>
      <w:sz w:val="20"/>
      <w:szCs w:val="20"/>
    </w:rPr>
  </w:style>
  <w:style w:type="paragraph" w:customStyle="1" w:styleId="25">
    <w:name w:val="WPSOffice手动目录 2"/>
    <w:qFormat/>
    <w:uiPriority w:val="0"/>
    <w:pPr>
      <w:ind w:leftChars="200"/>
    </w:pPr>
    <w:rPr>
      <w:rFonts w:eastAsia="微软雅黑" w:asciiTheme="minorHAnsi" w:hAnsiTheme="minorHAnsi" w:cstheme="minorBidi"/>
      <w:sz w:val="20"/>
      <w:szCs w:val="20"/>
    </w:rPr>
  </w:style>
  <w:style w:type="paragraph" w:customStyle="1" w:styleId="26">
    <w:name w:val="WPSOffice手动目录 3"/>
    <w:qFormat/>
    <w:uiPriority w:val="0"/>
    <w:pPr>
      <w:ind w:leftChars="400"/>
    </w:pPr>
    <w:rPr>
      <w:rFonts w:eastAsia="微软雅黑" w:asciiTheme="minorHAnsi" w:hAnsiTheme="minorHAnsi" w:cstheme="minorBidi"/>
      <w:sz w:val="20"/>
      <w:szCs w:val="20"/>
    </w:rPr>
  </w:style>
  <w:style w:type="paragraph" w:styleId="27">
    <w:name w:val="List Paragraph"/>
    <w:basedOn w:val="1"/>
    <w:qFormat/>
    <w:uiPriority w:val="34"/>
    <w:pPr>
      <w:ind w:firstLine="420" w:firstLineChars="200"/>
    </w:pPr>
  </w:style>
  <w:style w:type="paragraph" w:customStyle="1" w:styleId="28">
    <w:name w:val="Text"/>
    <w:qFormat/>
    <w:uiPriority w:val="0"/>
    <w:pPr>
      <w:spacing w:before="120" w:after="60"/>
      <w:ind w:left="720"/>
    </w:pPr>
    <w:rPr>
      <w:rFonts w:ascii="GE Inspira" w:hAnsi="GE Inspira" w:eastAsia="宋体" w:cs="Times New Roman"/>
      <w:sz w:val="22"/>
      <w:lang w:val="en-US" w:eastAsia="en-US" w:bidi="he-I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2238</Words>
  <Characters>2524</Characters>
  <Lines>0</Lines>
  <Paragraphs>0</Paragraphs>
  <TotalTime>11</TotalTime>
  <ScaleCrop>false</ScaleCrop>
  <LinksUpToDate>false</LinksUpToDate>
  <CharactersWithSpaces>2663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2020-09-15T08:16:00Z</dcterms:created>
  <dc:creator>WPS_1591149877</dc:creator>
  <cp:lastModifiedBy>wuhui</cp:lastModifiedBy>
  <cp:lastPrinted>2022-11-24T02:20:00Z</cp:lastPrinted>
  <dcterms:modified xsi:type="dcterms:W3CDTF">2023-04-18T03:18:50Z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453D180730F34812B983CE876C5B6AD8</vt:lpwstr>
  </property>
</Properties>
</file>