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  <w:szCs w:val="21"/>
        </w:rPr>
      </w:pPr>
      <w:r>
        <w:rPr>
          <w:rFonts w:ascii="Arial" w:hAnsi="Arial" w:eastAsia="宋体" w:cs="Arial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spacing w:before="156" w:after="156"/>
                              <w:jc w:val="right"/>
                              <w:rPr>
                                <w:rFonts w:hint="default" w:ascii="Arial" w:hAnsi="Arial" w:eastAsia="宋体" w:cs="Arial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sz w:val="21"/>
                                <w:szCs w:val="21"/>
                              </w:rPr>
                              <w:t>MS001.01.004TP.1.0</w:t>
                            </w:r>
                            <w:r>
                              <w:rPr>
                                <w:rFonts w:hint="eastAsia" w:ascii="Arial" w:hAnsi="Arial" w:eastAsia="宋体" w:cs="Arial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60288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DCWgmV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spacing w:before="156" w:after="156"/>
                        <w:jc w:val="right"/>
                        <w:rPr>
                          <w:rFonts w:hint="default" w:ascii="Arial" w:hAnsi="Arial" w:eastAsia="宋体" w:cs="Arial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eastAsia="宋体" w:cs="Arial"/>
                          <w:sz w:val="21"/>
                          <w:szCs w:val="21"/>
                        </w:rPr>
                        <w:t>MS001.01.004TP.1.0</w:t>
                      </w:r>
                      <w:r>
                        <w:rPr>
                          <w:rFonts w:hint="eastAsia" w:ascii="Arial" w:hAnsi="Arial" w:eastAsia="宋体" w:cs="Arial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  <w:szCs w:val="21"/>
        </w:rPr>
      </w:pPr>
    </w:p>
    <w:p>
      <w:pPr>
        <w:adjustRightInd w:val="0"/>
        <w:snapToGrid w:val="0"/>
        <w:spacing w:before="156" w:after="156" w:line="240" w:lineRule="auto"/>
        <w:rPr>
          <w:rFonts w:ascii="Arial" w:hAnsi="Arial" w:eastAsia="宋体" w:cs="Arial"/>
          <w:sz w:val="24"/>
        </w:rPr>
      </w:pPr>
    </w:p>
    <w:p>
      <w:pPr>
        <w:adjustRightInd w:val="0"/>
        <w:snapToGrid w:val="0"/>
        <w:spacing w:before="156" w:after="156" w:line="480" w:lineRule="auto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Arial" w:hAnsi="Arial" w:eastAsia="宋体" w:cs="Arial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-1020445</wp:posOffset>
                </wp:positionH>
                <wp:positionV relativeFrom="paragraph">
                  <wp:posOffset>443230</wp:posOffset>
                </wp:positionV>
                <wp:extent cx="6471920" cy="761365"/>
                <wp:effectExtent l="0" t="0" r="5080" b="6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9470" y="1931670"/>
                          <a:ext cx="6471920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5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35pt;margin-top:34.9pt;height:59.95pt;width:509.6pt;z-index:251659264;mso-width-relative:page;mso-height-relative:page;" fillcolor="#FFFFFF" filled="t" stroked="f" coordsize="21600,21600" o:gfxdata="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5v&#10;yZLWAAAACwEAAA8AAAAAAAAAAQAgAAAAIgAAAGRycy9kb3ducmV2LnhtbFBLAQIUABQAAAAIAIdO&#10;4kDliR+jXgIAAKkEAAAOAAAAAAAAAAEAIAAAACU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5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</w:rPr>
      </w:pPr>
    </w:p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</w:rPr>
      </w:pPr>
    </w:p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</w:rPr>
      </w:pPr>
    </w:p>
    <w:p>
      <w:pPr>
        <w:adjustRightInd w:val="0"/>
        <w:snapToGrid w:val="0"/>
        <w:spacing w:before="156" w:after="156" w:line="240" w:lineRule="auto"/>
        <w:rPr>
          <w:rFonts w:ascii="宋体" w:hAnsi="宋体" w:eastAsia="宋体" w:cs="宋体"/>
          <w:b/>
          <w:kern w:val="0"/>
          <w:sz w:val="24"/>
        </w:rPr>
      </w:pPr>
    </w:p>
    <w:p>
      <w:pPr>
        <w:widowControl/>
        <w:adjustRightInd w:val="0"/>
        <w:snapToGrid w:val="0"/>
        <w:spacing w:before="156" w:after="156" w:line="240" w:lineRule="auto"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Arial" w:hAnsi="Arial" w:eastAsia="宋体" w:cs="Arial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52705</wp:posOffset>
                </wp:positionV>
                <wp:extent cx="6385560" cy="769620"/>
                <wp:effectExtent l="0" t="0" r="1524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after="156"/>
                              <w:jc w:val="center"/>
                              <w:rPr>
                                <w:rFonts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可用性验证方案及计划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Arial" w:hAnsi="Arial" w:eastAsia="宋体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4.15pt;height:60.6pt;width:502.8pt;z-index:251663360;mso-width-relative:page;mso-height-relative:page;" fillcolor="#FFFFFF" filled="t" stroked="f" coordsize="21600,21600" o:gfxdata="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IDV5tYAAAAK&#10;AQAADwAAAAAAAAABACAAAAAiAAAAZHJzL2Rvd25yZXYueG1sUEsBAhQAFAAAAAgAh07iQIAIlnhX&#10;AgAAnQ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after="156"/>
                        <w:jc w:val="center"/>
                        <w:rPr>
                          <w:rFonts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可用性验证方案及计划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Arial" w:hAnsi="Arial" w:eastAsia="宋体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adjustRightInd w:val="0"/>
        <w:snapToGrid w:val="0"/>
        <w:spacing w:before="156" w:after="156" w:line="240" w:lineRule="auto"/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adjustRightInd w:val="0"/>
        <w:snapToGrid w:val="0"/>
        <w:spacing w:before="156" w:after="156"/>
        <w:rPr>
          <w:rFonts w:ascii="宋体" w:hAnsi="宋体" w:eastAsia="宋体" w:cs="宋体"/>
          <w:b/>
          <w:sz w:val="52"/>
        </w:rPr>
      </w:pPr>
    </w:p>
    <w:p>
      <w:pPr>
        <w:adjustRightInd w:val="0"/>
        <w:snapToGrid w:val="0"/>
        <w:spacing w:before="156" w:after="156"/>
        <w:rPr>
          <w:rFonts w:ascii="宋体" w:hAnsi="宋体" w:eastAsia="宋体" w:cs="宋体"/>
          <w:b/>
          <w:sz w:val="52"/>
        </w:rPr>
      </w:pPr>
      <w:r>
        <w:rPr>
          <w:rFonts w:ascii="Arial" w:hAnsi="Arial" w:eastAsia="宋体" w:cs="Arial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422275</wp:posOffset>
                </wp:positionV>
                <wp:extent cx="2766695" cy="2009140"/>
                <wp:effectExtent l="0" t="0" r="14605" b="1016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after="156" w:line="600" w:lineRule="auto"/>
                              <w:jc w:val="left"/>
                              <w:rPr>
                                <w:rFonts w:ascii="宋体" w:hAnsi="宋体" w:eastAsia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after="156" w:line="600" w:lineRule="auto"/>
                              <w:jc w:val="left"/>
                              <w:rPr>
                                <w:rFonts w:ascii="宋体" w:hAnsi="宋体" w:eastAsia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after="156" w:line="600" w:lineRule="auto"/>
                              <w:jc w:val="left"/>
                              <w:rPr>
                                <w:rFonts w:ascii="宋体" w:hAnsi="宋体" w:eastAsia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pt;margin-top:33.25pt;height:158.2pt;width:217.85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r4dM9YAAAAK&#10;AQAADwAAAAAAAAABACAAAAAiAAAAZHJzL2Rvd25yZXYueG1sUEsBAhQAFAAAAAgAh07iQDqqxbRX&#10;AgAAngQAAA4AAAAAAAAAAQAgAAAAJQEAAGRycy9lMm9Eb2MueG1s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after="156" w:line="600" w:lineRule="auto"/>
                        <w:jc w:val="left"/>
                        <w:rPr>
                          <w:rFonts w:ascii="宋体" w:hAnsi="宋体" w:eastAsia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adjustRightInd w:val="0"/>
                        <w:snapToGrid w:val="0"/>
                        <w:spacing w:before="156" w:after="156" w:line="600" w:lineRule="auto"/>
                        <w:jc w:val="left"/>
                        <w:rPr>
                          <w:rFonts w:ascii="宋体" w:hAnsi="宋体" w:eastAsia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adjustRightInd w:val="0"/>
                        <w:snapToGrid w:val="0"/>
                        <w:spacing w:before="156" w:after="156" w:line="600" w:lineRule="auto"/>
                        <w:jc w:val="left"/>
                        <w:rPr>
                          <w:rFonts w:ascii="宋体" w:hAnsi="宋体" w:eastAsia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Arial" w:hAnsi="Arial" w:eastAsia="宋体" w:cs="Arial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3582670</wp:posOffset>
                </wp:positionV>
                <wp:extent cx="6675120" cy="436880"/>
                <wp:effectExtent l="0" t="0" r="11430" b="12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667512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adjustRightInd w:val="0"/>
                              <w:snapToGrid w:val="0"/>
                              <w:spacing w:before="156" w:after="156" w:line="240" w:lineRule="auto"/>
                              <w:jc w:val="center"/>
                              <w:rPr>
                                <w:rFonts w:ascii="Arial" w:hAnsi="Arial" w:eastAsia="宋体" w:cs="Arial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Cs/>
                                <w:sz w:val="24"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25pt;margin-top:282.1pt;height:34.4pt;width:525.6pt;z-index:251662336;mso-width-relative:page;mso-height-relative:page;" fillcolor="#FFFFFF" filled="t" stroked="f" coordsize="21600,21600" o:gfxdata="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X9Wx3ZAAAADAEAAA8AAAAAAAAAAQAgAAAAIgAAAGRycy9kb3ducmV2LnhtbFBLAQIUABQA&#10;AAAIAIdO4kAzDmQHYQIAAKkEAAAOAAAAAAAAAAEAIAAAACg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adjustRightInd w:val="0"/>
                        <w:snapToGrid w:val="0"/>
                        <w:spacing w:before="156" w:after="156" w:line="240" w:lineRule="auto"/>
                        <w:jc w:val="center"/>
                        <w:rPr>
                          <w:rFonts w:ascii="Arial" w:hAnsi="Arial" w:eastAsia="宋体" w:cs="Arial"/>
                          <w:sz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Cs/>
                          <w:sz w:val="24"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adjustRightInd w:val="0"/>
        <w:snapToGrid w:val="0"/>
        <w:spacing w:before="156" w:after="156" w:line="240" w:lineRule="auto"/>
        <w:jc w:val="center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859"/>
        <w:gridCol w:w="3933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2021.04.20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童睿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sz w:val="24"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sz w:val="24"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trike/>
                <w:sz w:val="24"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trike/>
                <w:sz w:val="24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adjustRightInd w:val="0"/>
              <w:snapToGrid w:val="0"/>
              <w:spacing w:before="156" w:after="156" w:line="240" w:lineRule="auto"/>
              <w:jc w:val="center"/>
              <w:rPr>
                <w:rFonts w:ascii="宋体" w:hAnsi="宋体" w:eastAsia="宋体" w:cs="宋体"/>
                <w:bCs/>
                <w:sz w:val="24"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beforeLines="0" w:afterLines="0" w:line="240" w:lineRule="auto"/>
        <w:jc w:val="center"/>
        <w:rPr>
          <w:rFonts w:hint="default" w:ascii="Times New Roman" w:hAnsi="Times New Roman" w:eastAsia="宋体" w:cs="Times New Roman"/>
          <w:b/>
          <w:sz w:val="36"/>
          <w:szCs w:val="18"/>
        </w:rPr>
      </w:pPr>
      <w:r>
        <w:rPr>
          <w:rFonts w:hint="default" w:ascii="Times New Roman" w:hAnsi="Times New Roman" w:eastAsia="宋体" w:cs="Times New Roman"/>
          <w:b/>
          <w:sz w:val="36"/>
          <w:szCs w:val="18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instrText xml:space="preserve"> TOC \o "1-3" \h \z </w:instrTex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_Toc27618 </w:instrText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第一章 </w:t>
      </w:r>
      <w:r>
        <w:rPr>
          <w:rFonts w:hint="default" w:ascii="Times New Roman" w:hAnsi="Times New Roman" w:cs="Times New Roman"/>
          <w:szCs w:val="24"/>
          <w:lang w:eastAsia="zh-CN"/>
        </w:rPr>
        <w:t>引言</w:t>
      </w:r>
      <w:r>
        <w:tab/>
      </w:r>
      <w:r>
        <w:fldChar w:fldCharType="begin"/>
      </w:r>
      <w:r>
        <w:instrText xml:space="preserve"> PAGEREF _Toc27618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_Toc4145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1.1 </w:t>
      </w:r>
      <w:r>
        <w:rPr>
          <w:rFonts w:hint="default" w:ascii="Times New Roman" w:hAnsi="Times New Roman" w:cs="Times New Roman"/>
          <w:szCs w:val="24"/>
          <w:lang w:eastAsia="zh-CN"/>
        </w:rPr>
        <w:t>编写目的</w:t>
      </w:r>
      <w:r>
        <w:tab/>
      </w:r>
      <w:r>
        <w:fldChar w:fldCharType="begin"/>
      </w:r>
      <w:r>
        <w:instrText xml:space="preserve"> PAGEREF _Toc4145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_Toc14432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1.2 </w:t>
      </w:r>
      <w:r>
        <w:rPr>
          <w:rFonts w:hint="default" w:ascii="Times New Roman" w:hAnsi="Times New Roman" w:cs="Times New Roman"/>
          <w:szCs w:val="24"/>
          <w:lang w:eastAsia="zh-CN"/>
        </w:rPr>
        <w:t>适用范围</w:t>
      </w:r>
      <w:r>
        <w:tab/>
      </w:r>
      <w:r>
        <w:fldChar w:fldCharType="begin"/>
      </w:r>
      <w:r>
        <w:instrText xml:space="preserve"> PAGEREF _Toc14432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_Toc5363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第二章 </w:t>
      </w:r>
      <w:r>
        <w:rPr>
          <w:rFonts w:hint="default" w:ascii="Times New Roman" w:hAnsi="Times New Roman" w:cs="Times New Roman"/>
          <w:szCs w:val="24"/>
          <w:lang w:val="en-US" w:eastAsia="zh-CN"/>
        </w:rPr>
        <w:t>引用</w:t>
      </w:r>
      <w:r>
        <w:tab/>
      </w:r>
      <w:r>
        <w:fldChar w:fldCharType="begin"/>
      </w:r>
      <w:r>
        <w:instrText xml:space="preserve"> PAGEREF _Toc5363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_Toc646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第三章 </w:t>
      </w:r>
      <w:r>
        <w:rPr>
          <w:rFonts w:hint="default" w:ascii="Times New Roman" w:hAnsi="Times New Roman" w:cs="Times New Roman"/>
          <w:szCs w:val="24"/>
          <w:lang w:val="en-US" w:eastAsia="zh-CN"/>
        </w:rPr>
        <w:t>术语和定义</w:t>
      </w:r>
      <w:r>
        <w:tab/>
      </w:r>
      <w:r>
        <w:fldChar w:fldCharType="begin"/>
      </w:r>
      <w:r>
        <w:instrText xml:space="preserve"> PAGEREF _Toc646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_Toc26583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第四章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测试方案</w:t>
      </w:r>
      <w:r>
        <w:tab/>
      </w:r>
      <w:r>
        <w:fldChar w:fldCharType="begin"/>
      </w:r>
      <w:r>
        <w:instrText xml:space="preserve"> PAGEREF _Toc26583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_Toc17915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4.1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_Toc17915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_Toc30905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4.2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测试人员</w:t>
      </w:r>
      <w:r>
        <w:tab/>
      </w:r>
      <w:r>
        <w:fldChar w:fldCharType="begin"/>
      </w:r>
      <w:r>
        <w:instrText xml:space="preserve"> PAGEREF _Toc30905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_Toc21166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4.3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测试样机</w:t>
      </w:r>
      <w:r>
        <w:tab/>
      </w:r>
      <w:r>
        <w:fldChar w:fldCharType="begin"/>
      </w:r>
      <w:r>
        <w:instrText xml:space="preserve"> PAGEREF _Toc21166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_Toc8496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4.4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测试环境</w:t>
      </w:r>
      <w:r>
        <w:rPr>
          <w:rFonts w:hint="eastAsia" w:ascii="Times New Roman" w:hAnsi="Times New Roman" w:cs="Times New Roman"/>
          <w:szCs w:val="24"/>
          <w:lang w:val="en-US" w:eastAsia="zh-CN"/>
        </w:rPr>
        <w:t>与设备</w:t>
      </w:r>
      <w:r>
        <w:tab/>
      </w:r>
      <w:r>
        <w:fldChar w:fldCharType="begin"/>
      </w:r>
      <w:r>
        <w:instrText xml:space="preserve"> PAGEREF _Toc8496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_Toc18361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4.5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测试过程及计划</w:t>
      </w:r>
      <w:r>
        <w:tab/>
      </w:r>
      <w:r>
        <w:fldChar w:fldCharType="begin"/>
      </w:r>
      <w:r>
        <w:instrText xml:space="preserve"> PAGEREF _Toc18361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_Toc26718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4.6 </w:t>
      </w:r>
      <w:r>
        <w:rPr>
          <w:rFonts w:hint="default" w:ascii="Times New Roman" w:hAnsi="Times New Roman" w:cs="Times New Roman"/>
          <w:szCs w:val="24"/>
          <w:lang w:val="en-US" w:eastAsia="zh-CN"/>
        </w:rPr>
        <w:t>测试通过的可接受准则</w:t>
      </w:r>
      <w:r>
        <w:tab/>
      </w:r>
      <w:r>
        <w:fldChar w:fldCharType="begin"/>
      </w:r>
      <w:r>
        <w:instrText xml:space="preserve"> PAGEREF _Toc26718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instrText xml:space="preserve"> HYPERLINK \l _Toc10848 </w:instrText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第五章 </w:t>
      </w:r>
      <w:r>
        <w:rPr>
          <w:rFonts w:hint="default" w:ascii="Times New Roman" w:hAnsi="Times New Roman" w:eastAsia="宋体" w:cs="Times New Roman"/>
          <w:szCs w:val="24"/>
          <w:lang w:val="en-US" w:eastAsia="zh-CN"/>
        </w:rPr>
        <w:t>测试结果总结</w:t>
      </w:r>
      <w:r>
        <w:tab/>
      </w:r>
      <w:r>
        <w:fldChar w:fldCharType="begin"/>
      </w:r>
      <w:r>
        <w:instrText xml:space="preserve"> PAGEREF _Toc10848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bidi w:val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  <w:sectPr>
          <w:footerReference r:id="rId15" w:type="default"/>
          <w:pgSz w:w="11906" w:h="16838"/>
          <w:pgMar w:top="1417" w:right="1800" w:bottom="850" w:left="1800" w:header="851" w:footer="283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0" w:num="1"/>
          <w:rtlGutter w:val="0"/>
          <w:docGrid w:type="lines" w:linePitch="380" w:charSpace="0"/>
        </w:sectPr>
      </w:pPr>
      <w:r>
        <w:rPr>
          <w:rFonts w:hint="default" w:ascii="Times New Roman" w:hAnsi="Times New Roman" w:eastAsia="宋体" w:cs="Times New Roman"/>
          <w:bCs/>
          <w:kern w:val="44"/>
          <w:szCs w:val="24"/>
          <w:lang w:val="en-US" w:eastAsia="zh-CN" w:bidi="ar-SA"/>
        </w:rPr>
        <w:fldChar w:fldCharType="end"/>
      </w:r>
      <w:bookmarkStart w:id="0" w:name="_Toc362"/>
      <w:bookmarkStart w:id="1" w:name="_Toc32090"/>
    </w:p>
    <w:p>
      <w:pPr>
        <w:pStyle w:val="3"/>
        <w:numPr>
          <w:ilvl w:val="0"/>
          <w:numId w:val="2"/>
        </w:numPr>
        <w:bidi w:val="0"/>
        <w:jc w:val="both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2" w:name="_Toc27618"/>
      <w:r>
        <w:rPr>
          <w:rFonts w:hint="default" w:ascii="Times New Roman" w:hAnsi="Times New Roman" w:cs="Times New Roman"/>
          <w:sz w:val="24"/>
          <w:szCs w:val="24"/>
          <w:lang w:eastAsia="zh-CN"/>
        </w:rPr>
        <w:t>引言</w:t>
      </w:r>
      <w:bookmarkEnd w:id="0"/>
      <w:bookmarkEnd w:id="1"/>
      <w:bookmarkEnd w:id="2"/>
    </w:p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3" w:name="_Toc4455"/>
      <w:bookmarkStart w:id="4" w:name="_Toc20773"/>
      <w:bookmarkStart w:id="5" w:name="_Toc4145"/>
      <w:r>
        <w:rPr>
          <w:rFonts w:hint="default" w:ascii="Times New Roman" w:hAnsi="Times New Roman" w:cs="Times New Roman"/>
          <w:sz w:val="24"/>
          <w:szCs w:val="24"/>
          <w:lang w:eastAsia="zh-CN"/>
        </w:rPr>
        <w:t>编写目的</w:t>
      </w:r>
      <w:bookmarkEnd w:id="3"/>
      <w:bookmarkEnd w:id="4"/>
      <w:bookmarkEnd w:id="5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本文档用于定义</w:t>
      </w:r>
      <w:bookmarkStart w:id="6" w:name="OLE_LINK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MS-001的可用性验证</w:t>
      </w:r>
      <w:bookmarkEnd w:id="6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计划与方案，提出可用性验证使用的方法及具体活动的要求。</w:t>
      </w:r>
    </w:p>
    <w:p>
      <w:pPr>
        <w:pStyle w:val="5"/>
        <w:numPr>
          <w:ilvl w:val="1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7" w:name="_Toc25807"/>
      <w:bookmarkStart w:id="8" w:name="_Toc26463"/>
      <w:bookmarkStart w:id="9" w:name="_Toc14432"/>
      <w:r>
        <w:rPr>
          <w:rFonts w:hint="default" w:ascii="Times New Roman" w:hAnsi="Times New Roman" w:cs="Times New Roman"/>
          <w:sz w:val="24"/>
          <w:szCs w:val="24"/>
          <w:lang w:eastAsia="zh-CN"/>
        </w:rPr>
        <w:t>适用范围</w:t>
      </w:r>
      <w:bookmarkEnd w:id="7"/>
      <w:bookmarkEnd w:id="8"/>
      <w:bookmarkEnd w:id="9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本文档用于MS-001的可用性验证过程，本产品的可用性验证采用测试的方式进行，其中可用性产品规格部分的验证在产品单元测试及系统测试中进行，此处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为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产品标签、标识，使用说明书及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基本操作功能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等的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可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用性的验证。</w:t>
      </w:r>
    </w:p>
    <w:p>
      <w:pPr>
        <w:pStyle w:val="3"/>
        <w:numPr>
          <w:ilvl w:val="0"/>
          <w:numId w:val="2"/>
        </w:numPr>
        <w:bidi w:val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10" w:name="_Toc9715"/>
      <w:bookmarkStart w:id="11" w:name="_Toc5363"/>
      <w:bookmarkStart w:id="12" w:name="_Toc3009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引用</w:t>
      </w:r>
      <w:bookmarkEnd w:id="10"/>
      <w:bookmarkEnd w:id="11"/>
      <w:bookmarkEnd w:id="12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2736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273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文件号</w:t>
            </w:r>
          </w:p>
        </w:tc>
        <w:tc>
          <w:tcPr>
            <w:tcW w:w="4926" w:type="dxa"/>
          </w:tcPr>
          <w:p>
            <w:pPr>
              <w:bidi w:val="0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top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736" w:type="dxa"/>
            <w:vAlign w:val="top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bookmarkStart w:id="13" w:name="OLE_LINK3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MS001.01.003RQ</w:t>
            </w:r>
            <w:bookmarkEnd w:id="13"/>
          </w:p>
        </w:tc>
        <w:tc>
          <w:tcPr>
            <w:tcW w:w="4926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bookmarkStart w:id="14" w:name="OLE_LINK4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可用性任务分析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736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MS001.01.008TR</w:t>
            </w:r>
          </w:p>
        </w:tc>
        <w:tc>
          <w:tcPr>
            <w:tcW w:w="4926" w:type="dxa"/>
          </w:tcPr>
          <w:p>
            <w:pPr>
              <w:bidi w:val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可用性分析报告</w:t>
            </w: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15" w:name="_Toc1920"/>
      <w:bookmarkStart w:id="16" w:name="_Toc646"/>
      <w:bookmarkStart w:id="17" w:name="_Toc8206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术语和定义</w:t>
      </w:r>
      <w:bookmarkEnd w:id="15"/>
      <w:bookmarkEnd w:id="16"/>
      <w:bookmarkEnd w:id="17"/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无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18" w:name="_Toc9053"/>
      <w:bookmarkStart w:id="19" w:name="_Toc5678"/>
      <w:bookmarkStart w:id="20" w:name="_Toc2658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测试方案</w:t>
      </w:r>
      <w:bookmarkEnd w:id="18"/>
      <w:bookmarkEnd w:id="19"/>
      <w:bookmarkEnd w:id="20"/>
    </w:p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1" w:name="_Toc1530"/>
      <w:bookmarkStart w:id="22" w:name="_Toc17915"/>
      <w:bookmarkStart w:id="23" w:name="_Toc28326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测试内容</w:t>
      </w:r>
      <w:bookmarkEnd w:id="21"/>
      <w:bookmarkEnd w:id="22"/>
      <w:bookmarkEnd w:id="23"/>
    </w:p>
    <w:p>
      <w:pPr>
        <w:ind w:firstLine="420" w:firstLineChars="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可用性验证测试的内容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应包括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产品标签、标识及产品使用说明书的可用性验证，也包括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《可用性分析报告》中基本操作功能的全部内容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在测试验证的培训阶段，由项目组的培训讲师培训产品的标签、标识，并根据产品使用说明书的内容培训设备的使用方法。培训完成后，参与培训的测试人员对产品的标签、标识及使用说明书的可用性进行评价，并记录到培训记录表单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基本操作功能的全部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验证测试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内容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，分公司内部测试和委托第三方测试两部分，如下：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公司内部可用性验证测试项目：</w:t>
      </w:r>
    </w:p>
    <w:tbl>
      <w:tblPr>
        <w:tblStyle w:val="20"/>
        <w:tblW w:w="89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1366"/>
        <w:gridCol w:w="4253"/>
        <w:gridCol w:w="27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序号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任务编号</w:t>
            </w:r>
          </w:p>
        </w:tc>
        <w:tc>
          <w:tcPr>
            <w:tcW w:w="42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任务描述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任务类型</w:t>
            </w:r>
          </w:p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（经常使用/安全相关）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取出显示器Ⅰ安装于规划台车上。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1215"/>
              </w:tabs>
              <w:bidi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将台车主体引出的HDMI数据线和电源线与显示器Ⅰ后部接口连接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bookmarkStart w:id="24" w:name="OLE_LINK6" w:colFirst="2" w:colLast="4"/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Task3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取出显示器Ⅱ拆下显示器装饰罩，并通过显示器Ⅱ自带的4颗M4螺钉安装在导引台车上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bookmarkEnd w:id="24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bookmarkStart w:id="25" w:name="OLE_LINK7" w:colFirst="2" w:colLast="4"/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Task4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将导引台车主体引出的信号线和电源线与显示器Ⅱ连接，将显示器装饰罩与显示器固定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bookmarkEnd w:id="2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bookmarkStart w:id="26" w:name="OLE_LINK8" w:colFirst="2" w:colLast="4"/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取出机械臂安装于导引台车的机械臂安装位上，并盖好机械臂装饰盖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从工具包中取出转接法兰，并将转接法兰Ⅰ、转接法兰Ⅱ拆开，分别安装在机械臂前端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从工具包中取出定位器，并装在转接法兰Ⅱ上，通过自锁机构固定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从工具包中取出配准板，按下压杆，将其安装在定位器上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9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从工具包中取出工作套筒，在通道处插入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将体位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反馈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模块通过磁吸安装在连接件前端磁吸盘处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将规划台车与医院C形臂X光机通过网线连接在一起，接通电源。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12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将导引台车拖至手术床合适位置，通过网线与规划台车连接，接通电源并按下“台车降”按钮，使台车底部支撑脚杯着地，脚轮悬空即可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13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现场标定TCP，对系统进行精度调试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14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完成后关闭系统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在规划台车的操作面板上点击开关，以及规划台车的电源按钮，启动规划台车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16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677"/>
              </w:tabs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登录规划软件，选择规划软件的目标模块，进入规划软件的数据管理界面。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17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704"/>
              </w:tabs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在数据管理界面中，导入患者CT，数据重建，完成后点击下一步。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18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1359"/>
              </w:tabs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骨骼分割，虚拟复位，完成并确认无误后，点击下一步，进入CT分区。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19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按提示进行CT分区，完成并确认无误后，点击下一步，进入手术规划界面。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操作者根据实际情况进行手术规划（螺钉规划），完成并确认无误后，点击下一步，等待导引台车发送X光图片。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21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在导引台车的操作面板上点击开关，以及导引台车的电源按钮和机械臂电源按钮，启动导引台车和机械臂。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22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根据手术情况，将导引台车摆放到合适的位置，并升起脚轮，使得支撑脚着地。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23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将配准板安装到导引台车的定位通道上，并自由拖到机械臂至C臂下，并水平对齐。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24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24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使用术中C臂获取正位透视片，并点击完成正位手眼标定，此时应检查并确保正位透视片已经传输到规划软件中。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25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摆放C臂成侧位，然后拖动机械臂至C臂下。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26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26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使用术中C臂获取侧位透视片，并点击完成侧位手眼标定，此时应检查并确保侧位透视片已经传输到规划软件中。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27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27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1250"/>
              </w:tabs>
              <w:bidi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在规划软件中，点击分区按钮，对正、侧位透视片进行分区操作，完成并确认无误后，进入下一步。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28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28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选中目标区块进行单锥体配准，配准完成输出相似度值，确认无误后进入下一步。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29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29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观察体位反馈模块的激光点相对标记物的位置，精度范围内时下发目标螺钉的定位数据给导引模块。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30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使用导引模块中的运动仿真功能进行定位导引过程的仿真，确认无误后，观察体位反馈模块的激光点相对标记物的位置，精度范围内时点击定位按钮。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31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踩脚踏，同时观察机械臂的运动，直至运动到位，然后装入套筒。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使用遥控器的通道升降功能，控制导引通道至合适位置。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33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观察体位反馈模块的激光点相对标记物的位置，精度范围内时沿通道执行置针操作。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34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34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手术结束后取下体位反馈模块，并关闭其电源。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35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控制导引台车，降下脚轮，使其着地。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36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36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分别在规划台车、导引台车的操作面板上关闭规划台车电源、导引台车电源及机械臂电源，然后将系统放置规定位置。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37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打开体位反馈模块电源。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38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38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将体位反馈模块安装到导引模块上。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39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39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调整激光点相对患者术野区域的位置。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40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患者皮肤表面标记。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41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在需要发送目标螺钉的定位数据给导引模块时，观察体位反馈模块的激光点相对标记物的位置，满足精度要求时，执行下发操作。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42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在需要点击定位按钮，控制机械臂运动的时候，观察体位反馈模块的激光点相对标记物的位置，满足精度要求时，执行定位操作。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43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tabs>
                <w:tab w:val="left" w:pos="1277"/>
              </w:tabs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在需要执行置针操作时，观察体位反馈模块的激光点相对标记物的位置，满足精度要求时，执行置针操作。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bookmarkStart w:id="27" w:name="_Toc5170"/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44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8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确认术中器械的灭菌状态，无误后取出定位装置。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45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49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将定位装置配合无菌罩安装到机械臂的法兰端。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46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50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用户在导引软件中选择目标工具,要求与实际术中安装的定位器械一致。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47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51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软件自动对目标工具进行使用次数的计数。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48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52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当使用次数达到规定次数（50）后，并提示。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49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53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机械臂正常定位完成后，停止运动。定位器械静止固定，把持定位通道。需要移动通道时，需要用户确认操作。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50</w:t>
            </w:r>
          </w:p>
        </w:tc>
        <w:tc>
          <w:tcPr>
            <w:tcW w:w="1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54</w:t>
            </w:r>
          </w:p>
        </w:tc>
        <w:tc>
          <w:tcPr>
            <w:tcW w:w="4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机械臂正常定位完成后，停止运动。定位器械提供定位通道，供用户置针操作。需要移动/更换通道时，需要用户确认操作。</w:t>
            </w:r>
          </w:p>
        </w:tc>
        <w:tc>
          <w:tcPr>
            <w:tcW w:w="2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bookmarkEnd w:id="26"/>
    </w:tbl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委托第三方测试：</w:t>
      </w:r>
    </w:p>
    <w:tbl>
      <w:tblPr>
        <w:tblStyle w:val="20"/>
        <w:tblW w:w="851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257"/>
        <w:gridCol w:w="3852"/>
        <w:gridCol w:w="2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序号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任务编号</w:t>
            </w:r>
          </w:p>
        </w:tc>
        <w:tc>
          <w:tcPr>
            <w:tcW w:w="3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任务描述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任务类型</w:t>
            </w:r>
          </w:p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（经常使用/安全相关）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1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3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术中器械收集到灭菌盒中。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2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5</w:t>
            </w:r>
          </w:p>
        </w:tc>
        <w:tc>
          <w:tcPr>
            <w:tcW w:w="3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分别进行手工冲洗，超声波精洗，然后干燥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3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6</w:t>
            </w:r>
          </w:p>
        </w:tc>
        <w:tc>
          <w:tcPr>
            <w:tcW w:w="3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低温等离子灭菌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安全相关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</w:t>
            </w:r>
            <w:r>
              <w:rPr>
                <w:rFonts w:hint="default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lang w:val="en-US" w:eastAsia="zh-CN"/>
              </w:rPr>
              <w:t>7</w:t>
            </w:r>
          </w:p>
        </w:tc>
        <w:tc>
          <w:tcPr>
            <w:tcW w:w="3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储存备用</w:t>
            </w:r>
          </w:p>
        </w:tc>
        <w:tc>
          <w:tcPr>
            <w:tcW w:w="2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经常使用</w:t>
            </w:r>
          </w:p>
        </w:tc>
      </w:tr>
    </w:tbl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8" w:name="_Toc8484"/>
      <w:bookmarkStart w:id="29" w:name="_Toc30905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测试人员</w:t>
      </w:r>
      <w:bookmarkEnd w:id="27"/>
      <w:bookmarkEnd w:id="28"/>
      <w:bookmarkEnd w:id="29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30" w:name="_Toc5199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本次内部可用性测试需要6位测试人员。为确保结果的公正性，测试人员为非项目组成员，测试人员情况如下：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659"/>
        <w:gridCol w:w="906"/>
        <w:gridCol w:w="1322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31" w:name="OLE_LINK11"/>
            <w:bookmarkStart w:id="32" w:name="OLE_LINK10" w:colFirst="6" w:colLast="6"/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学历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视力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李小康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吴帆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蒋雨枫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章慧阳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马文豪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本科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  <w:bookmarkEnd w:id="31"/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6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诸葛建良</w:t>
            </w:r>
          </w:p>
        </w:tc>
        <w:tc>
          <w:tcPr>
            <w:tcW w:w="90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中专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正常</w:t>
            </w:r>
          </w:p>
        </w:tc>
      </w:tr>
    </w:tbl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33" w:name="_Toc21166"/>
      <w:bookmarkStart w:id="34" w:name="_Toc14761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测试样机</w:t>
      </w:r>
      <w:bookmarkEnd w:id="30"/>
      <w:bookmarkEnd w:id="33"/>
      <w:bookmarkEnd w:id="34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该测试过程为可用性操作实验，影响结果的主要因素为测试人员的操作，被测样机之间的差异对操作流程和用户反馈没有影响，因此整个测试过程可以使用同一台样机测试。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计划需要的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样机如下：</w:t>
      </w: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35" w:name="OLE_LINK12" w:colFirst="2" w:colLast="3"/>
            <w:bookmarkStart w:id="36" w:name="OLE_LINK21"/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366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样机名称</w:t>
            </w:r>
          </w:p>
        </w:tc>
      </w:tr>
      <w:bookmarkEnd w:id="3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37" w:name="OLE_LINK16" w:colFirst="2" w:colLast="3"/>
            <w:bookmarkStart w:id="38" w:name="OLE_LINK18" w:colFirst="3" w:colLast="4"/>
            <w:bookmarkStart w:id="39" w:name="OLE_LINK13" w:colFirst="1" w:colLast="2"/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66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规划台车</w:t>
            </w:r>
          </w:p>
        </w:tc>
      </w:tr>
      <w:bookmarkEnd w:id="37"/>
      <w:bookmarkEnd w:id="38"/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40" w:name="OLE_LINK17" w:colFirst="2" w:colLast="3"/>
            <w:bookmarkStart w:id="41" w:name="OLE_LINK14" w:colFirst="1" w:colLast="2"/>
            <w:bookmarkStart w:id="42" w:name="OLE_LINK19" w:colFirst="3" w:colLast="4"/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66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-B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导引台车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43" w:name="_Toc29962"/>
            <w:bookmarkStart w:id="44" w:name="_Toc27867"/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666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-C工具包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bookmarkStart w:id="45" w:name="_Toc8496"/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66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MS-001-D体位反馈模块</w:t>
            </w:r>
          </w:p>
        </w:tc>
      </w:tr>
      <w:bookmarkEnd w:id="36"/>
      <w:bookmarkEnd w:id="40"/>
      <w:bookmarkEnd w:id="41"/>
      <w:bookmarkEnd w:id="42"/>
    </w:tbl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测试环境</w:t>
      </w:r>
      <w:bookmarkEnd w:id="43"/>
      <w:bookmarkEnd w:id="4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与设备</w:t>
      </w:r>
      <w:bookmarkEnd w:id="45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本次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内部可用性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测试活动安排在本公司的实验室进行。实验室的环境情况如下：</w:t>
      </w:r>
    </w:p>
    <w:p>
      <w:pPr>
        <w:ind w:firstLine="42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温度：22~25℃</w:t>
      </w:r>
    </w:p>
    <w:p>
      <w:pPr>
        <w:ind w:firstLine="420"/>
        <w:rPr>
          <w:rFonts w:hint="default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湿度：35~80 %RH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为避免测试人员之间的相互影响，测试人员轮流参与测试，不得同时出现在测试环境中。</w:t>
      </w:r>
    </w:p>
    <w:p>
      <w:pPr>
        <w:pStyle w:val="2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实验设备信息如下：</w:t>
      </w:r>
    </w:p>
    <w:tbl>
      <w:tblPr>
        <w:tblStyle w:val="20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2280"/>
        <w:gridCol w:w="20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69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设备编号</w:t>
            </w:r>
          </w:p>
        </w:tc>
        <w:tc>
          <w:tcPr>
            <w:tcW w:w="228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设备名称</w:t>
            </w:r>
          </w:p>
        </w:tc>
        <w:tc>
          <w:tcPr>
            <w:tcW w:w="208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型号规格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ST/RD-E6001</w:t>
            </w:r>
          </w:p>
        </w:tc>
        <w:tc>
          <w:tcPr>
            <w:tcW w:w="2280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康达C型臂X光机</w:t>
            </w:r>
          </w:p>
        </w:tc>
        <w:tc>
          <w:tcPr>
            <w:tcW w:w="208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康达KD-C5100B</w:t>
            </w:r>
          </w:p>
        </w:tc>
      </w:tr>
    </w:tbl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46" w:name="_Toc18361"/>
      <w:bookmarkStart w:id="47" w:name="_Toc3327"/>
      <w:bookmarkStart w:id="48" w:name="_Toc1364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测试过程及计划</w:t>
      </w:r>
      <w:bookmarkEnd w:id="46"/>
      <w:bookmarkEnd w:id="47"/>
      <w:bookmarkEnd w:id="48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本次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内部可用性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测试过程分为培训、测试前准备、实施和总结共4个阶段，各阶段的计划安排见下方表格：</w:t>
      </w:r>
    </w:p>
    <w:tbl>
      <w:tblPr>
        <w:tblStyle w:val="21"/>
        <w:tblW w:w="88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620"/>
        <w:gridCol w:w="3325"/>
        <w:gridCol w:w="138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bookmarkStart w:id="49" w:name="OLE_LINK22" w:colFirst="3" w:colLast="3"/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参与人员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时间（min）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培训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培训设备的使用方法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测试前准备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介绍测试过程及注意事项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实施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执行测试用例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轮流参与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300/人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总结</w:t>
            </w:r>
          </w:p>
        </w:tc>
        <w:tc>
          <w:tcPr>
            <w:tcW w:w="332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根据测试结果进行总结</w:t>
            </w: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全员</w:t>
            </w:r>
          </w:p>
        </w:tc>
        <w:tc>
          <w:tcPr>
            <w:tcW w:w="15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</w:tr>
      <w:bookmarkEnd w:id="49"/>
    </w:tbl>
    <w:p>
      <w:pPr>
        <w:pStyle w:val="15"/>
        <w:spacing w:line="360" w:lineRule="auto"/>
        <w:ind w:firstLine="480" w:firstLineChars="200"/>
        <w:rPr>
          <w:rFonts w:hint="default" w:ascii="Times New Roman" w:hAnsi="Times New Roman" w:eastAsia="宋体" w:cs="Times New Roman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在培训阶段，所有参与者应认真参与培训，按讲师的</w:t>
      </w:r>
      <w:r>
        <w:rPr>
          <w:rFonts w:hint="default" w:ascii="Times New Roman" w:hAnsi="Times New Roman" w:cs="Times New Roman"/>
          <w:color w:val="auto"/>
          <w:kern w:val="2"/>
          <w:sz w:val="24"/>
          <w:szCs w:val="24"/>
          <w:lang w:val="en-US" w:eastAsia="zh-CN" w:bidi="ar-SA"/>
        </w:rPr>
        <w:t>要求操作。</w:t>
      </w:r>
      <w:r>
        <w:rPr>
          <w:rFonts w:hint="eastAsia" w:ascii="Times New Roman" w:hAnsi="Times New Roman" w:cs="Times New Roman"/>
          <w:color w:val="auto"/>
          <w:kern w:val="2"/>
          <w:sz w:val="24"/>
          <w:szCs w:val="24"/>
          <w:lang w:val="en-US" w:eastAsia="zh-CN" w:bidi="ar-SA"/>
        </w:rPr>
        <w:t>培训完成后，对产品的标签、标识及使用说明书的可用性进行评价，并记录到培训记录表中。</w:t>
      </w:r>
    </w:p>
    <w:p>
      <w:pPr>
        <w:pStyle w:val="15"/>
        <w:spacing w:line="360" w:lineRule="auto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测试前准备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阶段所有参与者应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再次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阅读使用说明书，以便能够按照使用说明书的操作步骤进行操作。</w:t>
      </w:r>
    </w:p>
    <w:p>
      <w:pPr>
        <w:pStyle w:val="15"/>
        <w:spacing w:line="360" w:lineRule="auto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在实施过程中，应安排1名项目组人员作为观察员全程监督、记录测试人员的评估意见，并对出现的异常情况进行处理。完成测试后，测试人员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、监督人员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须在测试记录上签字确认。</w:t>
      </w:r>
    </w:p>
    <w:p>
      <w:pPr>
        <w:pStyle w:val="15"/>
        <w:spacing w:line="360" w:lineRule="auto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为保障活动的顺利进行，在活动开展前，项目组应准备好所需的样机并搭建好测试环境。</w:t>
      </w:r>
    </w:p>
    <w:p>
      <w:pPr>
        <w:pStyle w:val="5"/>
        <w:numPr>
          <w:ilvl w:val="1"/>
          <w:numId w:val="2"/>
        </w:numPr>
        <w:bidi w:val="0"/>
        <w:ind w:left="575" w:leftChars="0" w:hanging="575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bookmarkStart w:id="50" w:name="_Toc26718"/>
      <w:bookmarkStart w:id="51" w:name="_Toc20967"/>
      <w:bookmarkStart w:id="52" w:name="_Toc22988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测试通过的可接受准则</w:t>
      </w:r>
      <w:bookmarkEnd w:id="50"/>
      <w:bookmarkEnd w:id="51"/>
      <w:bookmarkEnd w:id="52"/>
    </w:p>
    <w:p>
      <w:pPr>
        <w:pStyle w:val="15"/>
        <w:spacing w:line="360" w:lineRule="auto"/>
        <w:ind w:firstLine="480" w:firstLineChars="20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内部可用性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测试过程中，每位测试人员都应对每一测试项给出自己的评估意见，评估意见分以下3种：</w:t>
      </w:r>
    </w:p>
    <w:p>
      <w:pPr>
        <w:pStyle w:val="15"/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“Yes/ Facil”：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意味着参与者完成步骤没有使用错误，但需要引导者的提示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“Yes/None”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意味着参与者在没有使用错误和没有任何帮助的情况下完成步骤</w:t>
      </w:r>
    </w:p>
    <w:p>
      <w:pPr>
        <w:pStyle w:val="15"/>
        <w:numPr>
          <w:ilvl w:val="0"/>
          <w:numId w:val="4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“No”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：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意味着参与者不能完成步骤或有使用错误。</w:t>
      </w:r>
    </w:p>
    <w:p>
      <w:pPr>
        <w:pStyle w:val="15"/>
        <w:spacing w:line="360" w:lineRule="auto"/>
        <w:ind w:firstLine="904" w:firstLineChars="375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整个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内部可用性验证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测试通过的接受标准为：</w:t>
      </w:r>
    </w:p>
    <w:p>
      <w:pPr>
        <w:pStyle w:val="15"/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所有测试项都被完成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过程中未发现与设计有关的异常问题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1"/>
          <w:numId w:val="5"/>
        </w:numPr>
        <w:spacing w:line="360" w:lineRule="auto"/>
        <w:ind w:left="840" w:leftChars="0" w:hanging="420" w:firstLineChars="0"/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“No”项为0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1"/>
          <w:numId w:val="5"/>
        </w:numPr>
        <w:tabs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“Yes/ Facil” 项占所有测试项的比例小于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0%</w:t>
      </w: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3"/>
          <w:numId w:val="0"/>
        </w:numPr>
        <w:spacing w:line="360" w:lineRule="auto"/>
        <w:ind w:left="560" w:leftChars="200" w:firstLine="419" w:firstLineChars="0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委外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可用性验证</w:t>
      </w: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t>测试通过的接受标准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按器械灭菌过程有效性试验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报告</w:t>
      </w: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-SA"/>
        </w:rPr>
        <w:t>中的定义执行。</w:t>
      </w:r>
    </w:p>
    <w:p>
      <w:pPr>
        <w:pStyle w:val="3"/>
        <w:numPr>
          <w:ilvl w:val="0"/>
          <w:numId w:val="2"/>
        </w:numPr>
        <w:bidi w:val="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bookmarkStart w:id="53" w:name="_Toc27424"/>
      <w:bookmarkStart w:id="54" w:name="_Toc18225"/>
      <w:bookmarkStart w:id="55" w:name="_Toc10848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测试结果总结</w:t>
      </w:r>
      <w:bookmarkEnd w:id="53"/>
      <w:bookmarkEnd w:id="54"/>
      <w:bookmarkEnd w:id="55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bookmarkStart w:id="56" w:name="OLE_LINK2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测试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</w:t>
      </w:r>
      <w:bookmarkEnd w:id="56"/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监督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日期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  <w:t xml:space="preserve">   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ind w:left="0" w:leftChars="0" w:right="0" w:righ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测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试开始时间：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u w:val="single"/>
          <w:lang w:val="en-US" w:eastAsia="zh-CN" w:bidi="ar-SA"/>
        </w:rPr>
        <w:t xml:space="preserve">     </w:t>
      </w:r>
      <w:r>
        <w:rPr>
          <w:rFonts w:hint="eastAsia"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u w:val="single"/>
          <w:lang w:val="en-US" w:eastAsia="zh-CN" w:bidi="ar-SA"/>
        </w:rPr>
        <w:t xml:space="preserve">       </w:t>
      </w:r>
      <w:r>
        <w:rPr>
          <w:rFonts w:hint="eastAsia"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 xml:space="preserve"> 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u w:val="single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 测试结束时间：</w:t>
      </w:r>
      <w:r>
        <w:rPr>
          <w:rFonts w:hint="eastAsia" w:ascii="Times New Roman" w:hAnsi="Times New Roman" w:cs="Times New Roman"/>
          <w:kern w:val="2"/>
          <w:sz w:val="24"/>
          <w:szCs w:val="24"/>
          <w:u w:val="single"/>
          <w:lang w:val="en-US" w:eastAsia="zh-CN" w:bidi="ar-SA"/>
        </w:rPr>
        <w:t xml:space="preserve">                  </w:t>
      </w:r>
    </w:p>
    <w:tbl>
      <w:tblPr>
        <w:tblStyle w:val="20"/>
        <w:tblW w:w="85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3725"/>
        <w:gridCol w:w="750"/>
        <w:gridCol w:w="870"/>
        <w:gridCol w:w="660"/>
        <w:gridCol w:w="1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bookmarkStart w:id="57" w:name="OLE_LINK5"/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任务编号</w:t>
            </w:r>
          </w:p>
        </w:tc>
        <w:tc>
          <w:tcPr>
            <w:tcW w:w="37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任务完成标准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Yes</w:t>
            </w:r>
          </w:p>
        </w:tc>
        <w:tc>
          <w:tcPr>
            <w:tcW w:w="6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No</w:t>
            </w:r>
          </w:p>
        </w:tc>
        <w:tc>
          <w:tcPr>
            <w:tcW w:w="11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000000" w:fill="92D050"/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评论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37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None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92D050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Facil.</w:t>
            </w:r>
          </w:p>
        </w:tc>
        <w:tc>
          <w:tcPr>
            <w:tcW w:w="6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Task1</w:t>
            </w:r>
          </w:p>
        </w:tc>
        <w:tc>
          <w:tcPr>
            <w:tcW w:w="3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取出显示器Ⅰ安装于规划台车上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Task2</w:t>
            </w:r>
          </w:p>
        </w:tc>
        <w:tc>
          <w:tcPr>
            <w:tcW w:w="3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tabs>
                <w:tab w:val="left" w:pos="1215"/>
              </w:tabs>
              <w:bidi w:val="0"/>
              <w:spacing w:line="240" w:lineRule="auto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将台车主体引出的HDMI数据线和电源线与显示器Ⅰ后部接口连接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Task3</w:t>
            </w:r>
          </w:p>
        </w:tc>
        <w:tc>
          <w:tcPr>
            <w:tcW w:w="3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取出显示器Ⅱ拆下显示器装饰罩，并通过显示器</w:t>
            </w:r>
            <w:bookmarkStart w:id="58" w:name="_GoBack"/>
            <w:bookmarkEnd w:id="58"/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Ⅱ自带的4颗M4螺钉安装在导引台车上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Task4</w:t>
            </w:r>
          </w:p>
        </w:tc>
        <w:tc>
          <w:tcPr>
            <w:tcW w:w="3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将导引台车主体引出的信号线和电源线与显示器Ⅱ连接，将显示器装饰罩与显示器固定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···</w:t>
            </w:r>
          </w:p>
        </w:tc>
        <w:tc>
          <w:tcPr>
            <w:tcW w:w="3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bidi w:val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  <w:t>··· ···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u w:val="none"/>
                <w:lang w:val="en-US" w:eastAsia="zh-CN"/>
              </w:rPr>
            </w:pPr>
          </w:p>
        </w:tc>
      </w:tr>
      <w:bookmarkEnd w:id="57"/>
    </w:tbl>
    <w:p>
      <w:pPr>
        <w:bidi w:val="0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将内部可用性测试结果统计到上述表单中，可根据产品的具体情况更改测试方案的表格格式。</w:t>
      </w:r>
    </w:p>
    <w:sectPr>
      <w:footerReference r:id="rId16" w:type="default"/>
      <w:pgSz w:w="11906" w:h="16838"/>
      <w:pgMar w:top="1417" w:right="1800" w:bottom="850" w:left="1800" w:header="851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 Inspira">
    <w:altName w:val="Calibri"/>
    <w:panose1 w:val="020F0603030400020203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</w:p>
  <w:p>
    <w:pPr>
      <w:adjustRightInd w:val="0"/>
      <w:snapToGrid w:val="0"/>
      <w:spacing w:before="120" w:after="120"/>
      <w:rPr>
        <w:rFonts w:ascii="Arial" w:hAnsi="Arial" w:eastAsia="宋体" w:cs="Arial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before="120" w:after="120" w:line="360" w:lineRule="auto"/>
      <w:jc w:val="left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before="120" w:after="120" w:line="360" w:lineRule="auto"/>
      <w:jc w:val="left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widowControl w:val="0"/>
                            <w:adjustRightInd w:val="0"/>
                            <w:snapToGrid w:val="0"/>
                            <w:spacing w:before="120" w:after="120" w:line="360" w:lineRule="auto"/>
                            <w:jc w:val="left"/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ascii="Arial" w:hAnsi="Arial" w:eastAsia="宋体" w:cs="Arial"/>
                              <w:kern w:val="2"/>
                              <w:sz w:val="18"/>
                              <w:szCs w:val="18"/>
                              <w:lang w:val="en-US" w:eastAsia="zh-CN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 w:val="0"/>
                      <w:snapToGrid w:val="0"/>
                      <w:spacing w:before="120" w:after="120" w:line="360" w:lineRule="auto"/>
                      <w:jc w:val="left"/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</w:pPr>
                    <w:r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  <w:t>1</w:t>
                    </w:r>
                    <w:r>
                      <w:rPr>
                        <w:rFonts w:ascii="Arial" w:hAnsi="Arial" w:eastAsia="宋体" w:cs="Arial"/>
                        <w:kern w:val="2"/>
                        <w:sz w:val="18"/>
                        <w:szCs w:val="18"/>
                        <w:lang w:val="en-US" w:eastAsia="zh-CN" w:bidi="ar-S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</w:p>
  <w:p>
    <w:pPr>
      <w:adjustRightInd w:val="0"/>
      <w:snapToGrid w:val="0"/>
      <w:spacing w:before="120" w:after="120"/>
      <w:rPr>
        <w:rFonts w:ascii="Arial" w:hAnsi="Arial" w:eastAsia="宋体" w:cs="Arial"/>
        <w:sz w:val="2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3013"/>
        <w:tab w:val="clear" w:pos="4153"/>
      </w:tabs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rPr>
                              <w:rFonts w:hint="default" w:ascii="Times New Roman" w:hAnsi="Times New Roman" w:eastAsia="宋体" w:cs="Times New Roman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6"/>
                      <w:rPr>
                        <w:rFonts w:hint="default" w:ascii="Times New Roman" w:hAnsi="Times New Roman" w:eastAsia="宋体" w:cs="Times New Roman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3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1"/>
      </w:pBdr>
      <w:adjustRightInd w:val="0"/>
      <w:snapToGrid w:val="0"/>
      <w:spacing w:before="120" w:after="120" w:line="360" w:lineRule="auto"/>
      <w:jc w:val="both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16865700" o:spid="_x0000_s2050" o:spt="136" type="#_x0000_t136" style="position:absolute;left:0pt;height:213.25pt;width:374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19" o:spid="_x0000_s2051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none" w:color="auto" w:sz="0" w:space="1"/>
      </w:pBdr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adjustRightInd w:val="0"/>
      <w:snapToGrid w:val="0"/>
      <w:spacing w:before="120" w:after="120"/>
      <w:jc w:val="center"/>
      <w:rPr>
        <w:rFonts w:hint="eastAsia" w:ascii="宋体" w:hAnsi="宋体" w:eastAsia="宋体" w:cs="宋体"/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22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adjustRightInd w:val="0"/>
      <w:snapToGrid w:val="0"/>
      <w:spacing w:before="120" w:after="120" w:line="360" w:lineRule="auto"/>
      <w:jc w:val="center"/>
      <w:rPr>
        <w:rFonts w:ascii="Arial" w:hAnsi="Arial" w:eastAsia="宋体" w:cs="Arial"/>
        <w:kern w:val="2"/>
        <w:sz w:val="18"/>
        <w:szCs w:val="18"/>
        <w:lang w:val="en-US" w:eastAsia="zh-CN" w:bidi="ar-SA"/>
      </w:rPr>
    </w:pPr>
    <w:r>
      <w:rPr>
        <w:rFonts w:ascii="Arial" w:hAnsi="Arial" w:eastAsia="宋体" w:cs="Arial"/>
        <w:kern w:val="2"/>
        <w:sz w:val="18"/>
        <w:szCs w:val="18"/>
        <w:lang w:val="en-US" w:eastAsia="zh-CN" w:bidi="ar-SA"/>
      </w:rPr>
      <w:pict>
        <v:shape id="PowerPlusWaterMarkObject31080221" o:spid="_x0000_s2052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CC368"/>
    <w:multiLevelType w:val="singleLevel"/>
    <w:tmpl w:val="818CC3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D9B4F8BB"/>
    <w:multiLevelType w:val="multilevel"/>
    <w:tmpl w:val="D9B4F8BB"/>
    <w:lvl w:ilvl="0" w:tentative="0">
      <w:start w:val="1"/>
      <w:numFmt w:val="chineseCounting"/>
      <w:pStyle w:val="3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6"/>
      <w:isLgl/>
      <w:lvlText w:val="%1.%2.%3"/>
      <w:lvlJc w:val="left"/>
      <w:pPr>
        <w:ind w:left="833" w:leftChars="0" w:hanging="83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7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10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EAB9E9E1"/>
    <w:multiLevelType w:val="multilevel"/>
    <w:tmpl w:val="EAB9E9E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宋体" w:hAnsi="宋体" w:eastAsia="宋体" w:cs="宋体"/>
        <w:sz w:val="28"/>
        <w:szCs w:val="28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89B50C"/>
    <w:multiLevelType w:val="multilevel"/>
    <w:tmpl w:val="5789B50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9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A6428"/>
    <w:rsid w:val="00312AA1"/>
    <w:rsid w:val="00C61AEE"/>
    <w:rsid w:val="0161166E"/>
    <w:rsid w:val="016519ED"/>
    <w:rsid w:val="01993FD6"/>
    <w:rsid w:val="019A5E46"/>
    <w:rsid w:val="01D67EAB"/>
    <w:rsid w:val="01E97321"/>
    <w:rsid w:val="02444661"/>
    <w:rsid w:val="025A6DA7"/>
    <w:rsid w:val="02644ACE"/>
    <w:rsid w:val="02707336"/>
    <w:rsid w:val="02AB0636"/>
    <w:rsid w:val="02F80881"/>
    <w:rsid w:val="033739F5"/>
    <w:rsid w:val="03377BF0"/>
    <w:rsid w:val="03856017"/>
    <w:rsid w:val="040344C3"/>
    <w:rsid w:val="04CA4BB5"/>
    <w:rsid w:val="04E774D0"/>
    <w:rsid w:val="05884AC3"/>
    <w:rsid w:val="05CB5F07"/>
    <w:rsid w:val="061448F3"/>
    <w:rsid w:val="062B584E"/>
    <w:rsid w:val="064C693C"/>
    <w:rsid w:val="066C1F8B"/>
    <w:rsid w:val="06A74EA4"/>
    <w:rsid w:val="06BF1533"/>
    <w:rsid w:val="07256A28"/>
    <w:rsid w:val="074245F9"/>
    <w:rsid w:val="0760504D"/>
    <w:rsid w:val="076901BB"/>
    <w:rsid w:val="079668B7"/>
    <w:rsid w:val="085D13B5"/>
    <w:rsid w:val="08657AB8"/>
    <w:rsid w:val="08B11E84"/>
    <w:rsid w:val="093740A1"/>
    <w:rsid w:val="093920B1"/>
    <w:rsid w:val="09A400D6"/>
    <w:rsid w:val="09BB5BCC"/>
    <w:rsid w:val="09BF382C"/>
    <w:rsid w:val="09CF6657"/>
    <w:rsid w:val="09DA263B"/>
    <w:rsid w:val="09F7180C"/>
    <w:rsid w:val="0A65416C"/>
    <w:rsid w:val="0B375F8F"/>
    <w:rsid w:val="0B99700C"/>
    <w:rsid w:val="0BB928C2"/>
    <w:rsid w:val="0BBA4D65"/>
    <w:rsid w:val="0BCC64B2"/>
    <w:rsid w:val="0BE706ED"/>
    <w:rsid w:val="0CBD67C8"/>
    <w:rsid w:val="0D14789D"/>
    <w:rsid w:val="0D225423"/>
    <w:rsid w:val="0D380D3F"/>
    <w:rsid w:val="0DB875C6"/>
    <w:rsid w:val="0E0D5BC1"/>
    <w:rsid w:val="0E2741A3"/>
    <w:rsid w:val="0E2F5460"/>
    <w:rsid w:val="0E592894"/>
    <w:rsid w:val="0F525587"/>
    <w:rsid w:val="102B2D19"/>
    <w:rsid w:val="10A12DA0"/>
    <w:rsid w:val="10AD4E23"/>
    <w:rsid w:val="114E320A"/>
    <w:rsid w:val="115019C2"/>
    <w:rsid w:val="11520F72"/>
    <w:rsid w:val="117A794E"/>
    <w:rsid w:val="11AB6D28"/>
    <w:rsid w:val="12621206"/>
    <w:rsid w:val="128812A8"/>
    <w:rsid w:val="12C845D2"/>
    <w:rsid w:val="132604F3"/>
    <w:rsid w:val="1336788D"/>
    <w:rsid w:val="141E2224"/>
    <w:rsid w:val="144C1BCF"/>
    <w:rsid w:val="14DA716B"/>
    <w:rsid w:val="157A3F5A"/>
    <w:rsid w:val="15835095"/>
    <w:rsid w:val="16487643"/>
    <w:rsid w:val="16606A5B"/>
    <w:rsid w:val="16B74615"/>
    <w:rsid w:val="172F3B96"/>
    <w:rsid w:val="17370A93"/>
    <w:rsid w:val="17B6703A"/>
    <w:rsid w:val="17C930F4"/>
    <w:rsid w:val="17D2795C"/>
    <w:rsid w:val="17F51C94"/>
    <w:rsid w:val="18785FB9"/>
    <w:rsid w:val="19914F2C"/>
    <w:rsid w:val="19D91F3B"/>
    <w:rsid w:val="19F22CD1"/>
    <w:rsid w:val="1A231CD1"/>
    <w:rsid w:val="1B445FE4"/>
    <w:rsid w:val="1C0511FA"/>
    <w:rsid w:val="1C2206D7"/>
    <w:rsid w:val="1C4A1B3F"/>
    <w:rsid w:val="1C5C1D25"/>
    <w:rsid w:val="1C6C5911"/>
    <w:rsid w:val="1CBA5358"/>
    <w:rsid w:val="1D6660A0"/>
    <w:rsid w:val="1DC8166F"/>
    <w:rsid w:val="1EC46C87"/>
    <w:rsid w:val="1EE86F0A"/>
    <w:rsid w:val="1EEF5DAF"/>
    <w:rsid w:val="1F2342E1"/>
    <w:rsid w:val="1F7229C9"/>
    <w:rsid w:val="1FEE6495"/>
    <w:rsid w:val="204602C1"/>
    <w:rsid w:val="21667363"/>
    <w:rsid w:val="21A414D4"/>
    <w:rsid w:val="22064C83"/>
    <w:rsid w:val="22164095"/>
    <w:rsid w:val="225F5B8E"/>
    <w:rsid w:val="22797A28"/>
    <w:rsid w:val="228E6520"/>
    <w:rsid w:val="22CA608C"/>
    <w:rsid w:val="22F93A8C"/>
    <w:rsid w:val="2377537C"/>
    <w:rsid w:val="23D729E7"/>
    <w:rsid w:val="24261EA7"/>
    <w:rsid w:val="24280900"/>
    <w:rsid w:val="24540CD2"/>
    <w:rsid w:val="24A23B98"/>
    <w:rsid w:val="24A27F99"/>
    <w:rsid w:val="24B3081A"/>
    <w:rsid w:val="259833CC"/>
    <w:rsid w:val="25A250D0"/>
    <w:rsid w:val="25C42F68"/>
    <w:rsid w:val="26095781"/>
    <w:rsid w:val="26C74A29"/>
    <w:rsid w:val="27181100"/>
    <w:rsid w:val="271E3F5C"/>
    <w:rsid w:val="27434EF3"/>
    <w:rsid w:val="28165A96"/>
    <w:rsid w:val="285F5832"/>
    <w:rsid w:val="28610884"/>
    <w:rsid w:val="287232B7"/>
    <w:rsid w:val="28A972DA"/>
    <w:rsid w:val="28EA7416"/>
    <w:rsid w:val="29154C2F"/>
    <w:rsid w:val="297341B6"/>
    <w:rsid w:val="2A220FFE"/>
    <w:rsid w:val="2A9278F8"/>
    <w:rsid w:val="2AB71C38"/>
    <w:rsid w:val="2ABB636F"/>
    <w:rsid w:val="2AC45B60"/>
    <w:rsid w:val="2AFC0859"/>
    <w:rsid w:val="2AFC209C"/>
    <w:rsid w:val="2B557277"/>
    <w:rsid w:val="2BC846F7"/>
    <w:rsid w:val="2C9921DB"/>
    <w:rsid w:val="2D41696B"/>
    <w:rsid w:val="2D6B22EF"/>
    <w:rsid w:val="2D7A1034"/>
    <w:rsid w:val="2D825394"/>
    <w:rsid w:val="2DD54680"/>
    <w:rsid w:val="2DE10445"/>
    <w:rsid w:val="2DFA09C5"/>
    <w:rsid w:val="2E5D21FC"/>
    <w:rsid w:val="2ED67B16"/>
    <w:rsid w:val="2F26016C"/>
    <w:rsid w:val="2F27081C"/>
    <w:rsid w:val="2F303EB4"/>
    <w:rsid w:val="2F4777A0"/>
    <w:rsid w:val="2FB0628B"/>
    <w:rsid w:val="2FE10606"/>
    <w:rsid w:val="2FF67400"/>
    <w:rsid w:val="300D659C"/>
    <w:rsid w:val="304732FA"/>
    <w:rsid w:val="30473813"/>
    <w:rsid w:val="30994AEF"/>
    <w:rsid w:val="310A1392"/>
    <w:rsid w:val="31332561"/>
    <w:rsid w:val="323535B9"/>
    <w:rsid w:val="325D23A1"/>
    <w:rsid w:val="32AF0F72"/>
    <w:rsid w:val="334447D4"/>
    <w:rsid w:val="33740094"/>
    <w:rsid w:val="33AA484A"/>
    <w:rsid w:val="34583831"/>
    <w:rsid w:val="34781801"/>
    <w:rsid w:val="3495251D"/>
    <w:rsid w:val="34F51A38"/>
    <w:rsid w:val="35025218"/>
    <w:rsid w:val="35424720"/>
    <w:rsid w:val="357313E2"/>
    <w:rsid w:val="359B44DC"/>
    <w:rsid w:val="35F63001"/>
    <w:rsid w:val="366A584F"/>
    <w:rsid w:val="3683146A"/>
    <w:rsid w:val="36D64F73"/>
    <w:rsid w:val="37077967"/>
    <w:rsid w:val="3713530E"/>
    <w:rsid w:val="37612E17"/>
    <w:rsid w:val="37B77E66"/>
    <w:rsid w:val="37D0077B"/>
    <w:rsid w:val="37FA5416"/>
    <w:rsid w:val="38507CC5"/>
    <w:rsid w:val="38814854"/>
    <w:rsid w:val="3918674D"/>
    <w:rsid w:val="398B27E3"/>
    <w:rsid w:val="399B3711"/>
    <w:rsid w:val="39B5645A"/>
    <w:rsid w:val="39D2513E"/>
    <w:rsid w:val="3A1D45CF"/>
    <w:rsid w:val="3A6A4E00"/>
    <w:rsid w:val="3AA04502"/>
    <w:rsid w:val="3B826790"/>
    <w:rsid w:val="3BC41FEF"/>
    <w:rsid w:val="3BE94353"/>
    <w:rsid w:val="3C727853"/>
    <w:rsid w:val="3D4D3A52"/>
    <w:rsid w:val="3D4E1652"/>
    <w:rsid w:val="3DC207C2"/>
    <w:rsid w:val="3DD92D04"/>
    <w:rsid w:val="3DE46B46"/>
    <w:rsid w:val="3E77008C"/>
    <w:rsid w:val="3EBC2DD4"/>
    <w:rsid w:val="3ED26F1E"/>
    <w:rsid w:val="3EEF5EE4"/>
    <w:rsid w:val="3F093D11"/>
    <w:rsid w:val="3F9E2EF4"/>
    <w:rsid w:val="3FA674E8"/>
    <w:rsid w:val="40187436"/>
    <w:rsid w:val="406341C0"/>
    <w:rsid w:val="40AC69BA"/>
    <w:rsid w:val="40E2300C"/>
    <w:rsid w:val="41BF6F0D"/>
    <w:rsid w:val="41E43209"/>
    <w:rsid w:val="41E53863"/>
    <w:rsid w:val="41F66028"/>
    <w:rsid w:val="420C30E4"/>
    <w:rsid w:val="422E6E78"/>
    <w:rsid w:val="42B13934"/>
    <w:rsid w:val="42B44BCC"/>
    <w:rsid w:val="42C800C1"/>
    <w:rsid w:val="42CF3399"/>
    <w:rsid w:val="448E2DB4"/>
    <w:rsid w:val="449452A8"/>
    <w:rsid w:val="44996699"/>
    <w:rsid w:val="44C149D1"/>
    <w:rsid w:val="44DF1658"/>
    <w:rsid w:val="45225DAC"/>
    <w:rsid w:val="452B0F6C"/>
    <w:rsid w:val="453D19D6"/>
    <w:rsid w:val="45555539"/>
    <w:rsid w:val="458A240E"/>
    <w:rsid w:val="45C06F2F"/>
    <w:rsid w:val="45DB5CF9"/>
    <w:rsid w:val="45EF0E26"/>
    <w:rsid w:val="45F02BC9"/>
    <w:rsid w:val="46160BBC"/>
    <w:rsid w:val="46467034"/>
    <w:rsid w:val="46475912"/>
    <w:rsid w:val="46BA2F52"/>
    <w:rsid w:val="46CA75A6"/>
    <w:rsid w:val="46EA652B"/>
    <w:rsid w:val="478B1E0D"/>
    <w:rsid w:val="47B80DCE"/>
    <w:rsid w:val="48121F78"/>
    <w:rsid w:val="4828579D"/>
    <w:rsid w:val="485C7B11"/>
    <w:rsid w:val="486D7E1A"/>
    <w:rsid w:val="48BF1991"/>
    <w:rsid w:val="48F92351"/>
    <w:rsid w:val="48FA3EED"/>
    <w:rsid w:val="492A24C2"/>
    <w:rsid w:val="497475F9"/>
    <w:rsid w:val="49D1162D"/>
    <w:rsid w:val="49DF02FD"/>
    <w:rsid w:val="4B362A6E"/>
    <w:rsid w:val="4B5A4478"/>
    <w:rsid w:val="4B8B07CC"/>
    <w:rsid w:val="4BE72442"/>
    <w:rsid w:val="4C1E2149"/>
    <w:rsid w:val="4C40775E"/>
    <w:rsid w:val="4C49249F"/>
    <w:rsid w:val="4C811E19"/>
    <w:rsid w:val="4D0C76FF"/>
    <w:rsid w:val="4D532085"/>
    <w:rsid w:val="4D7C3C63"/>
    <w:rsid w:val="4DAA171B"/>
    <w:rsid w:val="4E154088"/>
    <w:rsid w:val="4E6D7955"/>
    <w:rsid w:val="4E914C14"/>
    <w:rsid w:val="4EF04091"/>
    <w:rsid w:val="4F2015DB"/>
    <w:rsid w:val="4F96578E"/>
    <w:rsid w:val="508F4619"/>
    <w:rsid w:val="50E913C7"/>
    <w:rsid w:val="513F460A"/>
    <w:rsid w:val="51936894"/>
    <w:rsid w:val="519670E7"/>
    <w:rsid w:val="51B8140F"/>
    <w:rsid w:val="51C15D6C"/>
    <w:rsid w:val="51CB0DAB"/>
    <w:rsid w:val="521B4778"/>
    <w:rsid w:val="528845E6"/>
    <w:rsid w:val="529F58A7"/>
    <w:rsid w:val="52FA58EC"/>
    <w:rsid w:val="53805E5C"/>
    <w:rsid w:val="53977D63"/>
    <w:rsid w:val="53D852B7"/>
    <w:rsid w:val="540D6A16"/>
    <w:rsid w:val="54BA5742"/>
    <w:rsid w:val="55434B35"/>
    <w:rsid w:val="560E5A94"/>
    <w:rsid w:val="56B502AD"/>
    <w:rsid w:val="57060B39"/>
    <w:rsid w:val="5720228F"/>
    <w:rsid w:val="57F85D2D"/>
    <w:rsid w:val="5865469B"/>
    <w:rsid w:val="587368DE"/>
    <w:rsid w:val="58C06985"/>
    <w:rsid w:val="58E20AD3"/>
    <w:rsid w:val="59946335"/>
    <w:rsid w:val="5AB301E0"/>
    <w:rsid w:val="5AFC0BEC"/>
    <w:rsid w:val="5AFE08DF"/>
    <w:rsid w:val="5B1A4677"/>
    <w:rsid w:val="5B6A257E"/>
    <w:rsid w:val="5B7D3379"/>
    <w:rsid w:val="5BD63961"/>
    <w:rsid w:val="5BE7781C"/>
    <w:rsid w:val="5D2E4E9F"/>
    <w:rsid w:val="5DA926CC"/>
    <w:rsid w:val="5DCF5207"/>
    <w:rsid w:val="5E1D49ED"/>
    <w:rsid w:val="5E2C3C06"/>
    <w:rsid w:val="5F483205"/>
    <w:rsid w:val="5F9A00C0"/>
    <w:rsid w:val="5FB81FB6"/>
    <w:rsid w:val="5FDF06B8"/>
    <w:rsid w:val="601B2A12"/>
    <w:rsid w:val="60547BD1"/>
    <w:rsid w:val="60776426"/>
    <w:rsid w:val="60D863B7"/>
    <w:rsid w:val="60DC4E7C"/>
    <w:rsid w:val="60E46730"/>
    <w:rsid w:val="614444B2"/>
    <w:rsid w:val="61D95824"/>
    <w:rsid w:val="62015D60"/>
    <w:rsid w:val="627658E4"/>
    <w:rsid w:val="64322884"/>
    <w:rsid w:val="64A46C3F"/>
    <w:rsid w:val="64CF6AEE"/>
    <w:rsid w:val="64EF25F5"/>
    <w:rsid w:val="65E42409"/>
    <w:rsid w:val="66035600"/>
    <w:rsid w:val="667F0D60"/>
    <w:rsid w:val="66CD3CB3"/>
    <w:rsid w:val="66E84725"/>
    <w:rsid w:val="671715BA"/>
    <w:rsid w:val="674F7518"/>
    <w:rsid w:val="67573E35"/>
    <w:rsid w:val="67C6704D"/>
    <w:rsid w:val="681763D2"/>
    <w:rsid w:val="68837AC6"/>
    <w:rsid w:val="68B62BF8"/>
    <w:rsid w:val="68D50AD5"/>
    <w:rsid w:val="68F46B1C"/>
    <w:rsid w:val="6914079D"/>
    <w:rsid w:val="693C3B21"/>
    <w:rsid w:val="69677250"/>
    <w:rsid w:val="6B5A5D8D"/>
    <w:rsid w:val="6BE157FF"/>
    <w:rsid w:val="6BE66743"/>
    <w:rsid w:val="6C0B71D2"/>
    <w:rsid w:val="6CCE447E"/>
    <w:rsid w:val="6D5F31A0"/>
    <w:rsid w:val="6D926CD9"/>
    <w:rsid w:val="6D976FEF"/>
    <w:rsid w:val="6DDE6EA2"/>
    <w:rsid w:val="6E6A739B"/>
    <w:rsid w:val="6E9351C1"/>
    <w:rsid w:val="6EFC5AA3"/>
    <w:rsid w:val="6F0A63E1"/>
    <w:rsid w:val="6F250974"/>
    <w:rsid w:val="6F425277"/>
    <w:rsid w:val="6F6B355A"/>
    <w:rsid w:val="6F7C4C18"/>
    <w:rsid w:val="6FCA2DBD"/>
    <w:rsid w:val="7008444B"/>
    <w:rsid w:val="70334C0E"/>
    <w:rsid w:val="7044032E"/>
    <w:rsid w:val="70A80AE8"/>
    <w:rsid w:val="70CB0D1A"/>
    <w:rsid w:val="71231235"/>
    <w:rsid w:val="715C1FAC"/>
    <w:rsid w:val="723E5B00"/>
    <w:rsid w:val="72AF4744"/>
    <w:rsid w:val="73000A7B"/>
    <w:rsid w:val="73A525A7"/>
    <w:rsid w:val="73CF0E5E"/>
    <w:rsid w:val="74983DF3"/>
    <w:rsid w:val="74AB408C"/>
    <w:rsid w:val="74AC5F05"/>
    <w:rsid w:val="74DC704C"/>
    <w:rsid w:val="74F21DB9"/>
    <w:rsid w:val="755C426C"/>
    <w:rsid w:val="75B754E7"/>
    <w:rsid w:val="75C84D63"/>
    <w:rsid w:val="75DE5FD3"/>
    <w:rsid w:val="76040CA7"/>
    <w:rsid w:val="76423155"/>
    <w:rsid w:val="76AF189E"/>
    <w:rsid w:val="775C5244"/>
    <w:rsid w:val="776C0048"/>
    <w:rsid w:val="77B35E42"/>
    <w:rsid w:val="77D351E6"/>
    <w:rsid w:val="77D403BC"/>
    <w:rsid w:val="78225D97"/>
    <w:rsid w:val="785C1EBC"/>
    <w:rsid w:val="787A5666"/>
    <w:rsid w:val="78B236E4"/>
    <w:rsid w:val="78E06A82"/>
    <w:rsid w:val="790E7842"/>
    <w:rsid w:val="793F0A11"/>
    <w:rsid w:val="79DD2BDF"/>
    <w:rsid w:val="7A3D282A"/>
    <w:rsid w:val="7A485CA4"/>
    <w:rsid w:val="7A8123F6"/>
    <w:rsid w:val="7ABF68AF"/>
    <w:rsid w:val="7B6902D6"/>
    <w:rsid w:val="7BC6610D"/>
    <w:rsid w:val="7BD134CC"/>
    <w:rsid w:val="7C333EDD"/>
    <w:rsid w:val="7C350A2A"/>
    <w:rsid w:val="7C6C243B"/>
    <w:rsid w:val="7C977CED"/>
    <w:rsid w:val="7D521DBC"/>
    <w:rsid w:val="7E626F25"/>
    <w:rsid w:val="7E762947"/>
    <w:rsid w:val="7E7B28C7"/>
    <w:rsid w:val="7E7E4AF6"/>
    <w:rsid w:val="7E7F226F"/>
    <w:rsid w:val="7E85156B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jc w:val="left"/>
      <w:outlineLvl w:val="0"/>
    </w:pPr>
    <w:rPr>
      <w:b/>
      <w:kern w:val="44"/>
      <w:sz w:val="32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240" w:lineRule="auto"/>
      <w:ind w:left="575" w:leftChars="0" w:hanging="575"/>
      <w:outlineLvl w:val="1"/>
    </w:pPr>
    <w:rPr>
      <w:rFonts w:ascii="Arial" w:hAnsi="Arial"/>
      <w:b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240" w:lineRule="auto"/>
      <w:ind w:left="833" w:leftChars="0" w:hanging="833"/>
      <w:outlineLvl w:val="2"/>
    </w:pPr>
    <w:rPr>
      <w:b/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 w:val="0"/>
      <w:adjustRightInd w:val="0"/>
      <w:snapToGrid w:val="0"/>
      <w:spacing w:after="120" w:line="360" w:lineRule="auto"/>
      <w:ind w:left="1440" w:leftChars="700" w:right="700" w:rightChars="700"/>
      <w:jc w:val="both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styleId="4">
    <w:name w:val="toc 1"/>
    <w:basedOn w:val="1"/>
    <w:next w:val="1"/>
    <w:qFormat/>
    <w:uiPriority w:val="0"/>
  </w:style>
  <w:style w:type="paragraph" w:styleId="13">
    <w:name w:val="annotation text"/>
    <w:basedOn w:val="1"/>
    <w:qFormat/>
    <w:uiPriority w:val="0"/>
    <w:pPr>
      <w:jc w:val="left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Plain Text"/>
    <w:basedOn w:val="1"/>
    <w:unhideWhenUsed/>
    <w:qFormat/>
    <w:uiPriority w:val="99"/>
    <w:rPr>
      <w:rFonts w:ascii="Calibri" w:hAnsi="Courier New" w:cs="Courier New"/>
      <w:sz w:val="21"/>
      <w:szCs w:val="21"/>
      <w:lang w:eastAsia="zh-CN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27">
    <w:name w:val="WPSOffice手动目录 3"/>
    <w:qFormat/>
    <w:uiPriority w:val="0"/>
    <w:pPr>
      <w:ind w:leftChars="400"/>
    </w:pPr>
    <w:rPr>
      <w:rFonts w:eastAsia="微软雅黑" w:asciiTheme="minorHAnsi" w:hAnsiTheme="minorHAnsi" w:cstheme="minorBidi"/>
      <w:sz w:val="20"/>
      <w:szCs w:val="20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ext"/>
    <w:qFormat/>
    <w:uiPriority w:val="0"/>
    <w:pPr>
      <w:spacing w:before="120" w:after="60"/>
      <w:ind w:left="720"/>
    </w:pPr>
    <w:rPr>
      <w:rFonts w:ascii="GE Inspira" w:hAnsi="GE Inspira" w:eastAsia="宋体" w:cs="Times New Roman"/>
      <w:sz w:val="22"/>
      <w:lang w:val="en-US" w:eastAsia="en-US" w:bidi="he-I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51"/>
    <customShpInfo spid="_x0000_s2049"/>
    <customShpInfo spid="_x0000_s1026" textRotate="1"/>
    <customShpInfo spid="_x0000_s2053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3791</Words>
  <Characters>4309</Characters>
  <Lines>0</Lines>
  <Paragraphs>0</Paragraphs>
  <TotalTime>3</TotalTime>
  <ScaleCrop>false</ScaleCrop>
  <LinksUpToDate>false</LinksUpToDate>
  <CharactersWithSpaces>4428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dcterms:modified xsi:type="dcterms:W3CDTF">2023-04-18T03:28:09Z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453D180730F34812B983CE876C5B6AD8</vt:lpwstr>
  </property>
</Properties>
</file>