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0" w:line="240" w:lineRule="auto"/>
        <w:jc w:val="right"/>
        <w:rPr>
          <w:rFonts w:hint="default" w:ascii="等线" w:hAnsi="等线" w:eastAsia="等线" w:cs="等线"/>
          <w:bCs/>
          <w:kern w:val="0"/>
          <w:sz w:val="24"/>
          <w:szCs w:val="24"/>
          <w:lang w:val="en-US" w:eastAsia="zh-CN"/>
        </w:rPr>
      </w:pPr>
      <w:bookmarkStart w:id="0" w:name="_Toc2786285"/>
    </w:p>
    <w:p>
      <w:pPr>
        <w:snapToGrid w:val="0"/>
        <w:spacing w:after="0" w:line="240" w:lineRule="auto"/>
        <w:jc w:val="center"/>
        <w:rPr>
          <w:rFonts w:hint="eastAsia" w:ascii="等线" w:hAnsi="等线" w:eastAsia="等线" w:cs="等线"/>
          <w:bCs/>
          <w:kern w:val="0"/>
          <w:sz w:val="44"/>
          <w:szCs w:val="24"/>
        </w:rPr>
      </w:pPr>
    </w:p>
    <w:p>
      <w:pPr>
        <w:snapToGrid w:val="0"/>
        <w:spacing w:after="0" w:line="240" w:lineRule="auto"/>
        <w:jc w:val="center"/>
        <w:rPr>
          <w:rFonts w:hint="eastAsia" w:ascii="等线" w:hAnsi="等线" w:eastAsia="等线" w:cs="等线"/>
          <w:bCs/>
          <w:kern w:val="0"/>
          <w:sz w:val="44"/>
          <w:szCs w:val="24"/>
        </w:rPr>
      </w:pPr>
    </w:p>
    <w:p>
      <w:pPr>
        <w:spacing w:after="0" w:line="24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                   </w:t>
      </w:r>
    </w:p>
    <w:p>
      <w:pPr>
        <w:spacing w:after="0" w:line="240" w:lineRule="auto"/>
        <w:jc w:val="left"/>
        <w:rPr>
          <w:rFonts w:hint="eastAsia" w:ascii="等线" w:hAnsi="等线" w:eastAsia="等线" w:cs="等线"/>
          <w:b w:val="0"/>
          <w:kern w:val="0"/>
          <w:sz w:val="24"/>
          <w:szCs w:val="24"/>
        </w:rPr>
      </w:pPr>
    </w:p>
    <w:p>
      <w:pPr>
        <w:spacing w:after="0" w:line="240" w:lineRule="auto"/>
        <w:jc w:val="left"/>
        <w:rPr>
          <w:rFonts w:hint="eastAsia" w:ascii="等线" w:hAnsi="等线" w:eastAsia="等线" w:cs="等线"/>
          <w:b w:val="0"/>
          <w:kern w:val="0"/>
          <w:sz w:val="24"/>
          <w:szCs w:val="24"/>
        </w:rPr>
      </w:pPr>
    </w:p>
    <w:p>
      <w:pPr>
        <w:snapToGrid w:val="0"/>
        <w:spacing w:after="0" w:line="240" w:lineRule="auto"/>
        <w:jc w:val="center"/>
        <w:rPr>
          <w:rFonts w:hint="eastAsia" w:ascii="等线" w:hAnsi="等线" w:eastAsia="等线" w:cs="等线"/>
          <w:b/>
          <w:kern w:val="0"/>
          <w:sz w:val="72"/>
          <w:szCs w:val="72"/>
          <w:lang w:val="en-US" w:eastAsia="zh-CN"/>
        </w:rPr>
      </w:pPr>
      <w:r>
        <w:rPr>
          <w:rFonts w:hint="eastAsia" w:ascii="等线" w:hAnsi="等线" w:eastAsia="等线" w:cs="等线"/>
          <w:b/>
          <w:kern w:val="0"/>
          <w:sz w:val="72"/>
          <w:szCs w:val="72"/>
          <w:lang w:val="en-US" w:eastAsia="zh-CN"/>
        </w:rPr>
        <w:t>MS-001</w:t>
      </w:r>
    </w:p>
    <w:p>
      <w:pPr>
        <w:spacing w:after="0" w:line="240" w:lineRule="auto"/>
        <w:jc w:val="left"/>
        <w:rPr>
          <w:rFonts w:hint="eastAsia" w:ascii="等线" w:hAnsi="等线" w:eastAsia="等线" w:cs="等线"/>
          <w:b w:val="0"/>
          <w:kern w:val="0"/>
          <w:sz w:val="24"/>
          <w:szCs w:val="24"/>
        </w:rPr>
      </w:pPr>
    </w:p>
    <w:p>
      <w:pPr>
        <w:snapToGrid w:val="0"/>
        <w:spacing w:after="0" w:line="240" w:lineRule="auto"/>
        <w:jc w:val="center"/>
        <w:rPr>
          <w:rFonts w:hint="eastAsia" w:ascii="等线" w:hAnsi="等线" w:eastAsia="等线" w:cs="等线"/>
          <w:b/>
          <w:kern w:val="0"/>
          <w:sz w:val="72"/>
          <w:szCs w:val="72"/>
        </w:rPr>
      </w:pPr>
      <w:r>
        <w:rPr>
          <w:rFonts w:hint="eastAsia" w:ascii="等线" w:hAnsi="等线" w:eastAsia="等线" w:cs="等线"/>
          <w:b/>
          <w:kern w:val="0"/>
          <w:sz w:val="72"/>
          <w:szCs w:val="72"/>
          <w:lang w:val="en-US" w:eastAsia="zh-CN"/>
        </w:rPr>
        <w:t>可追溯性分析</w:t>
      </w:r>
      <w:r>
        <w:rPr>
          <w:rFonts w:hint="eastAsia" w:ascii="等线" w:hAnsi="等线" w:eastAsia="等线" w:cs="等线"/>
          <w:b/>
          <w:kern w:val="0"/>
          <w:sz w:val="72"/>
          <w:szCs w:val="72"/>
        </w:rPr>
        <w:t>报告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firstLine="0" w:firstLineChars="0"/>
        <w:jc w:val="center"/>
        <w:textAlignment w:val="auto"/>
        <w:rPr>
          <w:rFonts w:hint="default" w:ascii="等线" w:hAnsi="等线" w:eastAsia="等线" w:cs="等线"/>
          <w:kern w:val="0"/>
          <w:sz w:val="32"/>
          <w:szCs w:val="32"/>
          <w:lang w:val="en-US" w:eastAsia="zh-CN"/>
        </w:rPr>
      </w:pPr>
    </w:p>
    <w:p>
      <w:pPr>
        <w:snapToGrid w:val="0"/>
        <w:spacing w:after="0" w:line="360" w:lineRule="auto"/>
        <w:ind w:firstLine="3024" w:firstLineChars="945"/>
        <w:jc w:val="left"/>
        <w:rPr>
          <w:rFonts w:hint="eastAsia" w:ascii="等线" w:hAnsi="等线" w:eastAsia="等线" w:cs="等线"/>
          <w:kern w:val="0"/>
          <w:sz w:val="32"/>
          <w:szCs w:val="32"/>
        </w:rPr>
      </w:pPr>
    </w:p>
    <w:p>
      <w:pPr>
        <w:snapToGrid w:val="0"/>
        <w:spacing w:after="0" w:line="360" w:lineRule="auto"/>
        <w:ind w:firstLine="3024" w:firstLineChars="945"/>
        <w:jc w:val="left"/>
        <w:rPr>
          <w:rFonts w:hint="eastAsia" w:ascii="等线" w:hAnsi="等线" w:eastAsia="等线" w:cs="等线"/>
          <w:kern w:val="0"/>
          <w:sz w:val="32"/>
          <w:szCs w:val="32"/>
        </w:rPr>
      </w:pPr>
    </w:p>
    <w:p>
      <w:pPr>
        <w:snapToGrid w:val="0"/>
        <w:spacing w:after="0" w:line="360" w:lineRule="auto"/>
        <w:ind w:firstLine="3024" w:firstLineChars="945"/>
        <w:jc w:val="left"/>
        <w:rPr>
          <w:rFonts w:hint="eastAsia" w:ascii="等线" w:hAnsi="等线" w:eastAsia="等线" w:cs="等线"/>
          <w:kern w:val="0"/>
          <w:sz w:val="32"/>
          <w:szCs w:val="32"/>
        </w:rPr>
      </w:pPr>
    </w:p>
    <w:p>
      <w:pPr>
        <w:snapToGrid w:val="0"/>
        <w:spacing w:after="0" w:line="360" w:lineRule="auto"/>
        <w:ind w:firstLine="2268" w:firstLineChars="945"/>
        <w:jc w:val="left"/>
        <w:rPr>
          <w:rFonts w:hint="eastAsia" w:ascii="等线" w:hAnsi="等线" w:eastAsia="等线" w:cs="等线"/>
          <w:kern w:val="0"/>
          <w:sz w:val="32"/>
          <w:szCs w:val="32"/>
        </w:rPr>
      </w:pP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3398520" cy="2172970"/>
                <wp:effectExtent l="0" t="0" r="11430" b="1778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5215" y="5081270"/>
                          <a:ext cx="3398520" cy="2172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hint="eastAsia" w:ascii="等线" w:hAnsi="等线" w:eastAsia="等线" w:cs="等线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32"/>
                                <w:szCs w:val="32"/>
                              </w:rPr>
                              <w:t>编制/日期：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vanish/>
                                <w:color w:val="0000FF"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>郭宏瑞 2021.08.31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32"/>
                                <w:szCs w:val="32"/>
                                <w:u w:val="single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hint="eastAsia" w:ascii="等线" w:hAnsi="等线" w:eastAsia="等线" w:cs="等线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32"/>
                                <w:szCs w:val="32"/>
                              </w:rPr>
                              <w:t>审核/日期：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vanish/>
                                <w:color w:val="0000FF"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>李明 2021.08.31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32"/>
                                <w:szCs w:val="32"/>
                                <w:u w:val="single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hint="eastAsia" w:ascii="等线" w:hAnsi="等线" w:eastAsia="等线" w:cs="等线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32"/>
                                <w:szCs w:val="32"/>
                              </w:rPr>
                              <w:t>批准/日期：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vanish/>
                                <w:color w:val="0000FF"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>陈汉清 2021.08.31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36"/>
                                <w:u w:val="single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55pt;margin-top:36.15pt;height:171.1pt;width:267.6pt;mso-wrap-distance-bottom:0pt;mso-wrap-distance-left:9pt;mso-wrap-distance-right:9pt;mso-wrap-distance-top:0pt;z-index:251661312;mso-width-relative:page;mso-height-relative:page;" fillcolor="#FFFFFF" filled="t" stroked="f" coordsize="21600,21600" o:gfxdata="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cO&#10;3YzWAAAACgEAAA8AAAAAAAAAAQAgAAAAIgAAAGRycy9kb3ducmV2LnhtbFBLAQIUABQAAAAIAIdO&#10;4kAkkBFDXgIAAJ4EAAAOAAAAAAAAAAEAIAAAACU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hint="eastAsia" w:ascii="等线" w:hAnsi="等线" w:eastAsia="等线" w:cs="等线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32"/>
                          <w:szCs w:val="32"/>
                        </w:rPr>
                        <w:t>编制/日期：</w:t>
                      </w:r>
                      <w:r>
                        <w:rPr>
                          <w:rFonts w:hint="eastAsia" w:ascii="等线" w:hAnsi="等线" w:eastAsia="等线" w:cs="等线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vanish/>
                          <w:color w:val="0000FF"/>
                          <w:sz w:val="32"/>
                          <w:szCs w:val="32"/>
                          <w:u w:val="single"/>
                          <w:lang w:val="en-US" w:eastAsia="zh-CN"/>
                        </w:rPr>
                        <w:t>郭宏瑞 2021.08.31</w:t>
                      </w:r>
                      <w:r>
                        <w:rPr>
                          <w:rFonts w:hint="eastAsia" w:ascii="等线" w:hAnsi="等线" w:eastAsia="等线" w:cs="等线"/>
                          <w:sz w:val="32"/>
                          <w:szCs w:val="32"/>
                          <w:u w:val="single"/>
                        </w:rPr>
                        <w:t xml:space="preserve">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hint="eastAsia" w:ascii="等线" w:hAnsi="等线" w:eastAsia="等线" w:cs="等线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32"/>
                          <w:szCs w:val="32"/>
                        </w:rPr>
                        <w:t>审核/日期：</w:t>
                      </w:r>
                      <w:r>
                        <w:rPr>
                          <w:rFonts w:hint="eastAsia" w:ascii="等线" w:hAnsi="等线" w:eastAsia="等线" w:cs="等线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vanish/>
                          <w:color w:val="0000FF"/>
                          <w:sz w:val="32"/>
                          <w:szCs w:val="32"/>
                          <w:u w:val="single"/>
                          <w:lang w:val="en-US" w:eastAsia="zh-CN"/>
                        </w:rPr>
                        <w:t>李明 2021.08.31</w:t>
                      </w:r>
                      <w:r>
                        <w:rPr>
                          <w:rFonts w:hint="eastAsia" w:ascii="等线" w:hAnsi="等线" w:eastAsia="等线" w:cs="等线"/>
                          <w:sz w:val="32"/>
                          <w:szCs w:val="32"/>
                          <w:u w:val="single"/>
                        </w:rPr>
                        <w:t xml:space="preserve">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hint="eastAsia" w:ascii="等线" w:hAnsi="等线" w:eastAsia="等线" w:cs="等线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32"/>
                          <w:szCs w:val="32"/>
                        </w:rPr>
                        <w:t>批准/日期：</w:t>
                      </w:r>
                      <w:r>
                        <w:rPr>
                          <w:rFonts w:hint="eastAsia" w:ascii="等线" w:hAnsi="等线" w:eastAsia="等线" w:cs="等线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vanish/>
                          <w:color w:val="0000FF"/>
                          <w:sz w:val="32"/>
                          <w:szCs w:val="32"/>
                          <w:u w:val="single"/>
                          <w:lang w:val="en-US" w:eastAsia="zh-CN"/>
                        </w:rPr>
                        <w:t>陈汉清 2021.08.31</w:t>
                      </w:r>
                      <w:r>
                        <w:rPr>
                          <w:rFonts w:hint="eastAsia" w:ascii="等线" w:hAnsi="等线" w:eastAsia="等线" w:cs="等线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36"/>
                          <w:u w:val="single"/>
                        </w:rPr>
                        <w:t xml:space="preserve">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napToGrid w:val="0"/>
        <w:spacing w:after="0" w:line="360" w:lineRule="auto"/>
        <w:ind w:firstLine="3024" w:firstLineChars="945"/>
        <w:jc w:val="left"/>
        <w:rPr>
          <w:rFonts w:hint="eastAsia" w:ascii="等线" w:hAnsi="等线" w:eastAsia="等线" w:cs="等线"/>
          <w:kern w:val="0"/>
          <w:sz w:val="32"/>
          <w:szCs w:val="32"/>
        </w:rPr>
      </w:pPr>
    </w:p>
    <w:p>
      <w:pPr>
        <w:snapToGrid w:val="0"/>
        <w:spacing w:after="0" w:line="360" w:lineRule="auto"/>
        <w:jc w:val="left"/>
        <w:rPr>
          <w:rFonts w:hint="eastAsia" w:ascii="等线" w:hAnsi="等线" w:eastAsia="等线" w:cs="等线"/>
          <w:kern w:val="0"/>
          <w:sz w:val="32"/>
          <w:szCs w:val="32"/>
        </w:rPr>
      </w:pPr>
    </w:p>
    <w:p>
      <w:pPr>
        <w:snapToGrid w:val="0"/>
        <w:spacing w:after="0" w:line="240" w:lineRule="auto"/>
        <w:jc w:val="both"/>
        <w:rPr>
          <w:rFonts w:hint="eastAsia" w:ascii="等线" w:hAnsi="等线" w:eastAsia="等线" w:cs="等线"/>
          <w:bCs/>
          <w:kern w:val="0"/>
          <w:sz w:val="44"/>
          <w:szCs w:val="24"/>
        </w:rPr>
      </w:pPr>
    </w:p>
    <w:p>
      <w:pPr>
        <w:snapToGrid w:val="0"/>
        <w:spacing w:after="0" w:line="240" w:lineRule="auto"/>
        <w:jc w:val="both"/>
        <w:rPr>
          <w:rFonts w:hint="eastAsia" w:ascii="等线" w:hAnsi="等线" w:eastAsia="等线" w:cs="等线"/>
          <w:bCs/>
          <w:kern w:val="0"/>
          <w:sz w:val="44"/>
          <w:szCs w:val="24"/>
        </w:rPr>
      </w:pPr>
    </w:p>
    <w:p>
      <w:pPr>
        <w:snapToGrid w:val="0"/>
        <w:spacing w:after="0" w:line="240" w:lineRule="auto"/>
        <w:jc w:val="center"/>
        <w:rPr>
          <w:rFonts w:hint="eastAsia" w:ascii="等线" w:hAnsi="等线" w:eastAsia="等线" w:cs="等线"/>
          <w:bCs/>
          <w:kern w:val="0"/>
          <w:sz w:val="44"/>
          <w:szCs w:val="24"/>
        </w:rPr>
      </w:pPr>
    </w:p>
    <w:p>
      <w:pPr>
        <w:snapToGrid w:val="0"/>
        <w:spacing w:after="0" w:line="240" w:lineRule="auto"/>
        <w:jc w:val="center"/>
        <w:rPr>
          <w:rFonts w:hint="eastAsia" w:ascii="等线" w:hAnsi="等线" w:eastAsia="等线" w:cs="等线"/>
          <w:bCs/>
          <w:kern w:val="0"/>
          <w:sz w:val="44"/>
          <w:szCs w:val="24"/>
        </w:rPr>
      </w:pPr>
    </w:p>
    <w:p>
      <w:pPr>
        <w:snapToGrid w:val="0"/>
        <w:spacing w:after="0" w:line="240" w:lineRule="auto"/>
        <w:jc w:val="center"/>
        <w:rPr>
          <w:rFonts w:hint="eastAsia" w:ascii="等线" w:hAnsi="等线" w:eastAsia="等线" w:cs="等线"/>
          <w:bCs/>
          <w:color w:val="000000"/>
          <w:kern w:val="0"/>
          <w:sz w:val="32"/>
          <w:szCs w:val="32"/>
        </w:rPr>
      </w:pPr>
    </w:p>
    <w:p>
      <w:pPr>
        <w:snapToGrid w:val="0"/>
        <w:spacing w:after="0" w:line="240" w:lineRule="auto"/>
        <w:jc w:val="center"/>
        <w:rPr>
          <w:rFonts w:hint="eastAsia" w:ascii="等线" w:hAnsi="等线" w:eastAsia="等线" w:cs="等线"/>
          <w:bCs/>
          <w:color w:val="000000"/>
          <w:kern w:val="0"/>
          <w:sz w:val="32"/>
          <w:szCs w:val="32"/>
        </w:rPr>
      </w:pPr>
    </w:p>
    <w:p>
      <w:pPr>
        <w:snapToGrid w:val="0"/>
        <w:spacing w:after="0" w:line="240" w:lineRule="auto"/>
        <w:jc w:val="center"/>
        <w:rPr>
          <w:rFonts w:hint="eastAsia" w:ascii="等线" w:hAnsi="等线" w:eastAsia="等线" w:cs="等线"/>
          <w:bCs/>
          <w:color w:val="000000"/>
          <w:kern w:val="0"/>
          <w:sz w:val="32"/>
          <w:szCs w:val="32"/>
        </w:rPr>
      </w:pPr>
    </w:p>
    <w:p>
      <w:pPr>
        <w:snapToGrid w:val="0"/>
        <w:spacing w:after="0" w:line="240" w:lineRule="auto"/>
        <w:jc w:val="center"/>
        <w:rPr>
          <w:rFonts w:hint="eastAsia" w:ascii="等线" w:hAnsi="等线" w:eastAsia="等线" w:cs="等线"/>
          <w:bCs/>
          <w:color w:val="000000"/>
          <w:kern w:val="0"/>
          <w:sz w:val="32"/>
          <w:szCs w:val="32"/>
        </w:rPr>
      </w:pPr>
    </w:p>
    <w:p>
      <w:pPr>
        <w:snapToGrid w:val="0"/>
        <w:spacing w:after="0" w:line="240" w:lineRule="auto"/>
        <w:jc w:val="center"/>
        <w:rPr>
          <w:rFonts w:hint="eastAsia" w:ascii="等线" w:hAnsi="等线" w:eastAsia="等线" w:cs="等线"/>
          <w:bCs/>
          <w:color w:val="000000"/>
          <w:kern w:val="0"/>
          <w:sz w:val="32"/>
          <w:szCs w:val="32"/>
        </w:rPr>
      </w:pPr>
      <w:r>
        <w:rPr>
          <w:rFonts w:hint="eastAsia" w:ascii="等线" w:hAnsi="等线" w:eastAsia="等线" w:cs="等线"/>
          <w:bCs/>
          <w:color w:val="000000"/>
          <w:kern w:val="0"/>
          <w:sz w:val="32"/>
          <w:szCs w:val="32"/>
        </w:rPr>
        <w:t>杭州三坛医疗科技有限公司</w:t>
      </w:r>
    </w:p>
    <w:p>
      <w:pPr>
        <w:snapToGrid w:val="0"/>
        <w:spacing w:after="0" w:line="240" w:lineRule="auto"/>
        <w:jc w:val="center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br w:type="page"/>
      </w:r>
    </w:p>
    <w:p>
      <w:pPr>
        <w:snapToGrid w:val="0"/>
        <w:spacing w:after="0" w:line="240" w:lineRule="auto"/>
        <w:jc w:val="center"/>
        <w:rPr>
          <w:rFonts w:hint="eastAsia" w:ascii="等线" w:hAnsi="等线" w:eastAsia="等线" w:cs="等线"/>
          <w:bCs/>
          <w:kern w:val="0"/>
          <w:sz w:val="24"/>
          <w:szCs w:val="24"/>
        </w:rPr>
      </w:pPr>
    </w:p>
    <w:p>
      <w:pPr>
        <w:snapToGrid w:val="0"/>
        <w:spacing w:after="0" w:line="240" w:lineRule="auto"/>
        <w:jc w:val="center"/>
        <w:rPr>
          <w:rFonts w:hint="eastAsia" w:ascii="等线" w:hAnsi="等线" w:eastAsia="等线" w:cs="等线"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Cs/>
          <w:kern w:val="0"/>
          <w:sz w:val="24"/>
          <w:szCs w:val="24"/>
        </w:rPr>
        <w:t>文档更改履历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937"/>
        <w:gridCol w:w="4366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  <w:r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  <w:t>版本号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  <w:r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  <w:t>发布/实施日期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  <w:r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  <w:t>更改内容概述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  <w:r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  <w:r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  <w:t>V1.0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default" w:ascii="等线" w:hAnsi="等线" w:eastAsia="等线" w:cs="等线"/>
                <w:bCs/>
                <w:kern w:val="0"/>
                <w:sz w:val="24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  <w:lang w:val="en-US" w:eastAsia="zh-CN"/>
              </w:rPr>
              <w:t>2021.08.31</w:t>
            </w:r>
            <w:bookmarkStart w:id="6" w:name="_GoBack"/>
            <w:bookmarkEnd w:id="6"/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  <w:r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  <w:t>文件新编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default" w:ascii="等线" w:hAnsi="等线" w:eastAsia="等线" w:cs="等线"/>
                <w:bCs/>
                <w:kern w:val="0"/>
                <w:sz w:val="24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  <w:lang w:val="en-US" w:eastAsia="zh-CN"/>
              </w:rPr>
              <w:t>郭宏瑞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strike/>
                <w:kern w:val="0"/>
                <w:sz w:val="24"/>
                <w:szCs w:val="21"/>
                <w:highlight w:val="yellow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strike/>
                <w:kern w:val="0"/>
                <w:sz w:val="24"/>
                <w:szCs w:val="21"/>
                <w:highlight w:val="yellow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left"/>
              <w:rPr>
                <w:rFonts w:hint="eastAsia" w:ascii="等线" w:hAnsi="等线" w:eastAsia="等线" w:cs="等线"/>
                <w:bCs/>
                <w:strike/>
                <w:kern w:val="0"/>
                <w:sz w:val="24"/>
                <w:szCs w:val="21"/>
                <w:highlight w:val="yellow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strike/>
                <w:kern w:val="0"/>
                <w:sz w:val="24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left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left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left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left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left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left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left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left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left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left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等线" w:hAnsi="等线" w:eastAsia="等线" w:cs="等线"/>
                <w:bCs/>
                <w:kern w:val="0"/>
                <w:sz w:val="24"/>
                <w:szCs w:val="21"/>
              </w:rPr>
            </w:pPr>
          </w:p>
        </w:tc>
      </w:tr>
    </w:tbl>
    <w:p>
      <w:pPr>
        <w:spacing w:line="288" w:lineRule="auto"/>
        <w:rPr>
          <w:rFonts w:hint="eastAsia" w:ascii="宋体" w:hAnsi="宋体" w:eastAsia="宋体" w:cs="宋体"/>
          <w:sz w:val="24"/>
          <w:szCs w:val="24"/>
          <w:u w:val="none"/>
          <w:lang w:eastAsia="en-US"/>
        </w:rPr>
        <w:sectPr>
          <w:headerReference r:id="rId6" w:type="first"/>
          <w:footerReference r:id="rId8" w:type="first"/>
          <w:headerReference r:id="rId5" w:type="even"/>
          <w:footerReference r:id="rId7" w:type="even"/>
          <w:pgSz w:w="11906" w:h="16838"/>
          <w:pgMar w:top="1440" w:right="1440" w:bottom="144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26" w:charSpace="0"/>
        </w:sectPr>
      </w:pPr>
    </w:p>
    <w:bookmarkEnd w:id="0"/>
    <w:p>
      <w:pPr>
        <w:pStyle w:val="2"/>
        <w:widowControl w:val="0"/>
        <w:numPr>
          <w:ilvl w:val="0"/>
          <w:numId w:val="1"/>
        </w:numPr>
        <w:adjustRightInd w:val="0"/>
        <w:snapToGrid w:val="0"/>
        <w:spacing w:before="312" w:beforeLines="100" w:after="312" w:afterLines="100" w:line="360" w:lineRule="auto"/>
        <w:ind w:left="425" w:leftChars="0" w:hanging="425" w:firstLineChars="0"/>
        <w:rPr>
          <w:rFonts w:ascii="Times New Roman" w:hAnsi="Times New Roman" w:eastAsia="宋体" w:cs="Times New Roman"/>
          <w:caps w:val="0"/>
          <w:spacing w:val="0"/>
          <w:kern w:val="44"/>
          <w:szCs w:val="44"/>
        </w:rPr>
      </w:pPr>
      <w:bookmarkStart w:id="1" w:name="_Toc25878"/>
      <w:r>
        <w:rPr>
          <w:rFonts w:ascii="Times New Roman" w:hAnsi="Times New Roman" w:eastAsia="宋体" w:cs="Times New Roman"/>
          <w:caps w:val="0"/>
          <w:spacing w:val="0"/>
          <w:kern w:val="44"/>
          <w:szCs w:val="44"/>
        </w:rPr>
        <w:t>可追溯性分析范围</w:t>
      </w:r>
      <w:bookmarkEnd w:id="1"/>
    </w:p>
    <w:p>
      <w:pPr>
        <w:widowControl w:val="0"/>
        <w:adjustRightInd w:val="0"/>
        <w:snapToGrid w:val="0"/>
        <w:spacing w:before="156" w:beforeLines="50" w:after="156" w:afterLines="50" w:line="360" w:lineRule="auto"/>
        <w:ind w:firstLine="480" w:firstLineChars="200"/>
        <w:rPr>
          <w:rFonts w:ascii="Times New Roman" w:hAnsi="Times New Roman" w:eastAsia="宋体" w:cs="Times New Roman"/>
          <w:kern w:val="2"/>
          <w:sz w:val="24"/>
          <w:szCs w:val="32"/>
        </w:rPr>
      </w:pPr>
      <w:r>
        <w:rPr>
          <w:rFonts w:ascii="Times New Roman" w:hAnsi="Times New Roman" w:eastAsia="宋体" w:cs="Times New Roman"/>
          <w:kern w:val="2"/>
          <w:sz w:val="24"/>
          <w:szCs w:val="32"/>
        </w:rPr>
        <w:t>本次追溯性分析主要分析</w:t>
      </w:r>
      <w:r>
        <w:rPr>
          <w:rFonts w:hint="eastAsia" w:ascii="Times New Roman" w:hAnsi="Times New Roman" w:eastAsia="宋体" w:cs="Times New Roman"/>
          <w:kern w:val="2"/>
          <w:sz w:val="24"/>
          <w:szCs w:val="32"/>
          <w:lang w:val="en-US" w:eastAsia="zh-CN"/>
        </w:rPr>
        <w:t>MS-001系统</w:t>
      </w:r>
      <w:r>
        <w:rPr>
          <w:rFonts w:ascii="Times New Roman" w:hAnsi="Times New Roman" w:eastAsia="宋体" w:cs="Times New Roman"/>
          <w:kern w:val="2"/>
          <w:sz w:val="24"/>
          <w:szCs w:val="32"/>
        </w:rPr>
        <w:t>从需求规范、设计规范、源代码、测试和风险管理阶段的关系。</w:t>
      </w:r>
    </w:p>
    <w:p>
      <w:pPr>
        <w:pStyle w:val="2"/>
        <w:widowControl w:val="0"/>
        <w:numPr>
          <w:ilvl w:val="0"/>
          <w:numId w:val="1"/>
        </w:numPr>
        <w:adjustRightInd w:val="0"/>
        <w:snapToGrid w:val="0"/>
        <w:spacing w:before="312" w:beforeLines="100" w:after="312" w:afterLines="100" w:line="360" w:lineRule="auto"/>
        <w:ind w:left="425" w:leftChars="0" w:hanging="425" w:firstLineChars="0"/>
        <w:rPr>
          <w:rFonts w:ascii="Times New Roman" w:hAnsi="Times New Roman" w:eastAsia="宋体" w:cs="Times New Roman"/>
          <w:caps w:val="0"/>
          <w:spacing w:val="0"/>
          <w:kern w:val="44"/>
          <w:szCs w:val="44"/>
        </w:rPr>
      </w:pPr>
      <w:bookmarkStart w:id="2" w:name="_Toc11632"/>
      <w:r>
        <w:rPr>
          <w:rFonts w:ascii="Times New Roman" w:hAnsi="Times New Roman" w:eastAsia="宋体" w:cs="Times New Roman"/>
          <w:caps w:val="0"/>
          <w:spacing w:val="0"/>
          <w:kern w:val="44"/>
          <w:szCs w:val="44"/>
        </w:rPr>
        <w:t>可追溯性分析人员</w:t>
      </w:r>
      <w:bookmarkEnd w:id="2"/>
      <w:r>
        <w:rPr>
          <w:rFonts w:ascii="Times New Roman" w:hAnsi="Times New Roman" w:eastAsia="宋体" w:cs="Times New Roman"/>
          <w:caps w:val="0"/>
          <w:spacing w:val="0"/>
          <w:kern w:val="44"/>
          <w:szCs w:val="44"/>
        </w:rPr>
        <w:tab/>
      </w:r>
    </w:p>
    <w:tbl>
      <w:tblPr>
        <w:tblStyle w:val="13"/>
        <w:tblW w:w="75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3574"/>
        <w:gridCol w:w="2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82" w:type="dxa"/>
            <w:shd w:val="clear" w:color="auto" w:fill="D8D8D8" w:themeFill="background1" w:themeFillShade="D9"/>
            <w:vAlign w:val="bottom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574" w:type="dxa"/>
            <w:shd w:val="clear" w:color="auto" w:fill="D8D8D8" w:themeFill="background1" w:themeFillShade="D9"/>
            <w:vAlign w:val="bottom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分析阶段职责</w:t>
            </w:r>
          </w:p>
        </w:tc>
        <w:tc>
          <w:tcPr>
            <w:tcW w:w="2681" w:type="dxa"/>
            <w:shd w:val="clear" w:color="auto" w:fill="D8D8D8" w:themeFill="background1" w:themeFillShade="D9"/>
            <w:vAlign w:val="bottom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2" w:type="dxa"/>
            <w:vAlign w:val="bottom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郭宏瑞</w:t>
            </w:r>
          </w:p>
        </w:tc>
        <w:tc>
          <w:tcPr>
            <w:tcW w:w="3574" w:type="dxa"/>
            <w:vAlign w:val="bottom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需求规范和设计规范</w:t>
            </w:r>
          </w:p>
        </w:tc>
        <w:tc>
          <w:tcPr>
            <w:tcW w:w="2681" w:type="dxa"/>
            <w:vAlign w:val="bottom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2" w:type="dxa"/>
            <w:vAlign w:val="bottom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戴维焕</w:t>
            </w:r>
          </w:p>
        </w:tc>
        <w:tc>
          <w:tcPr>
            <w:tcW w:w="3574" w:type="dxa"/>
            <w:vAlign w:val="bottom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软件编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阶段（源代码）</w:t>
            </w:r>
          </w:p>
        </w:tc>
        <w:tc>
          <w:tcPr>
            <w:tcW w:w="2681" w:type="dxa"/>
            <w:vAlign w:val="bottom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2" w:type="dxa"/>
            <w:vAlign w:val="bottom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张彦彦</w:t>
            </w:r>
          </w:p>
        </w:tc>
        <w:tc>
          <w:tcPr>
            <w:tcW w:w="3574" w:type="dxa"/>
            <w:vAlign w:val="bottom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软件测试</w:t>
            </w:r>
          </w:p>
        </w:tc>
        <w:tc>
          <w:tcPr>
            <w:tcW w:w="2681" w:type="dxa"/>
            <w:vAlign w:val="bottom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2" w:type="dxa"/>
            <w:vAlign w:val="bottom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郭宏瑞</w:t>
            </w:r>
          </w:p>
        </w:tc>
        <w:tc>
          <w:tcPr>
            <w:tcW w:w="3574" w:type="dxa"/>
            <w:vAlign w:val="bottom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风险管理</w:t>
            </w:r>
          </w:p>
        </w:tc>
        <w:tc>
          <w:tcPr>
            <w:tcW w:w="2681" w:type="dxa"/>
            <w:vAlign w:val="bottom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产品经理</w:t>
            </w:r>
          </w:p>
        </w:tc>
      </w:tr>
    </w:tbl>
    <w:p>
      <w:pPr>
        <w:pStyle w:val="2"/>
        <w:widowControl w:val="0"/>
        <w:numPr>
          <w:ilvl w:val="0"/>
          <w:numId w:val="1"/>
        </w:numPr>
        <w:adjustRightInd w:val="0"/>
        <w:snapToGrid w:val="0"/>
        <w:spacing w:before="312" w:beforeLines="100" w:after="312" w:afterLines="100" w:line="360" w:lineRule="auto"/>
        <w:ind w:left="425" w:leftChars="0" w:hanging="425" w:firstLineChars="0"/>
        <w:rPr>
          <w:rFonts w:ascii="Times New Roman" w:hAnsi="Times New Roman" w:eastAsia="宋体" w:cs="Times New Roman"/>
          <w:caps w:val="0"/>
          <w:spacing w:val="0"/>
          <w:kern w:val="44"/>
          <w:szCs w:val="44"/>
        </w:rPr>
      </w:pPr>
      <w:bookmarkStart w:id="3" w:name="_Toc28541"/>
      <w:r>
        <w:rPr>
          <w:rFonts w:ascii="Times New Roman" w:hAnsi="Times New Roman" w:eastAsia="宋体" w:cs="Times New Roman"/>
          <w:caps w:val="0"/>
          <w:spacing w:val="0"/>
          <w:kern w:val="44"/>
          <w:szCs w:val="44"/>
        </w:rPr>
        <w:t>可追溯性分析内容</w:t>
      </w:r>
      <w:bookmarkEnd w:id="3"/>
    </w:p>
    <w:p>
      <w:pPr>
        <w:widowControl w:val="0"/>
        <w:adjustRightInd w:val="0"/>
        <w:snapToGrid w:val="0"/>
        <w:spacing w:before="156" w:beforeLines="50" w:after="156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2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32"/>
          <w:lang w:val="en-US" w:eastAsia="zh-CN"/>
        </w:rPr>
        <w:t>见《MS-001可追溯性跟踪表》</w:t>
      </w:r>
      <w:r>
        <w:rPr>
          <w:rFonts w:ascii="Times New Roman" w:hAnsi="Times New Roman" w:eastAsia="宋体" w:cs="Times New Roman"/>
          <w:kern w:val="2"/>
          <w:sz w:val="24"/>
          <w:szCs w:val="32"/>
        </w:rPr>
        <w:t>。</w:t>
      </w:r>
    </w:p>
    <w:p>
      <w:pPr>
        <w:pStyle w:val="2"/>
        <w:widowControl w:val="0"/>
        <w:numPr>
          <w:ilvl w:val="0"/>
          <w:numId w:val="1"/>
        </w:numPr>
        <w:adjustRightInd w:val="0"/>
        <w:snapToGrid w:val="0"/>
        <w:spacing w:before="312" w:beforeLines="100" w:after="312" w:afterLines="100" w:line="360" w:lineRule="auto"/>
        <w:ind w:left="425" w:leftChars="0" w:hanging="425" w:firstLineChars="0"/>
        <w:rPr>
          <w:rFonts w:ascii="Times New Roman" w:hAnsi="Times New Roman" w:eastAsia="宋体" w:cs="Times New Roman"/>
          <w:caps w:val="0"/>
          <w:spacing w:val="0"/>
          <w:kern w:val="44"/>
          <w:szCs w:val="44"/>
        </w:rPr>
      </w:pPr>
      <w:bookmarkStart w:id="4" w:name="_Toc1715"/>
      <w:r>
        <w:rPr>
          <w:rFonts w:ascii="Times New Roman" w:hAnsi="Times New Roman" w:eastAsia="宋体" w:cs="Times New Roman"/>
          <w:caps w:val="0"/>
          <w:spacing w:val="0"/>
          <w:kern w:val="44"/>
          <w:szCs w:val="44"/>
        </w:rPr>
        <w:t>可追溯性分析过程</w:t>
      </w:r>
      <w:bookmarkEnd w:id="4"/>
    </w:p>
    <w:tbl>
      <w:tblPr>
        <w:tblStyle w:val="13"/>
        <w:tblW w:w="85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2947"/>
        <w:gridCol w:w="1338"/>
        <w:gridCol w:w="1338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D8D8D8" w:themeFill="background1" w:themeFillShade="D9"/>
            <w:vAlign w:val="center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各阶段文档</w:t>
            </w:r>
          </w:p>
        </w:tc>
        <w:tc>
          <w:tcPr>
            <w:tcW w:w="2947" w:type="dxa"/>
            <w:shd w:val="clear" w:color="auto" w:fill="D8D8D8" w:themeFill="background1" w:themeFillShade="D9"/>
            <w:vAlign w:val="center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文档中可追溯性相关内容</w:t>
            </w:r>
          </w:p>
        </w:tc>
        <w:tc>
          <w:tcPr>
            <w:tcW w:w="1338" w:type="dxa"/>
            <w:shd w:val="clear" w:color="auto" w:fill="D8D8D8" w:themeFill="background1" w:themeFillShade="D9"/>
            <w:vAlign w:val="center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一致性</w:t>
            </w:r>
          </w:p>
        </w:tc>
        <w:tc>
          <w:tcPr>
            <w:tcW w:w="1338" w:type="dxa"/>
            <w:shd w:val="clear" w:color="auto" w:fill="D8D8D8" w:themeFill="background1" w:themeFillShade="D9"/>
            <w:vAlign w:val="center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正确性</w:t>
            </w:r>
          </w:p>
        </w:tc>
        <w:tc>
          <w:tcPr>
            <w:tcW w:w="1338" w:type="dxa"/>
            <w:shd w:val="clear" w:color="auto" w:fill="D8D8D8" w:themeFill="background1" w:themeFillShade="D9"/>
            <w:vAlign w:val="center"/>
          </w:tcPr>
          <w:p>
            <w:pPr>
              <w:adjustRightInd w:val="0"/>
              <w:snapToGrid w:val="0"/>
              <w:spacing w:before="156" w:beforeLines="50" w:after="156" w:afterLines="50"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需求规范</w:t>
            </w:r>
          </w:p>
        </w:tc>
        <w:tc>
          <w:tcPr>
            <w:tcW w:w="2947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用户需求</w:t>
            </w:r>
          </w:p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技术需求说明书</w:t>
            </w:r>
          </w:p>
        </w:tc>
        <w:tc>
          <w:tcPr>
            <w:tcW w:w="1338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相关文间没有自相矛盾互相矛盾，与产品说明无矛盾</w:t>
            </w:r>
          </w:p>
        </w:tc>
        <w:tc>
          <w:tcPr>
            <w:tcW w:w="1338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相关文档之间的信息都是正确的，没有歧义信息</w:t>
            </w:r>
          </w:p>
        </w:tc>
        <w:tc>
          <w:tcPr>
            <w:tcW w:w="1338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相关文档已包含软件必需信息，陈述所有功能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设计规范</w:t>
            </w:r>
          </w:p>
        </w:tc>
        <w:tc>
          <w:tcPr>
            <w:tcW w:w="2947" w:type="dxa"/>
            <w:shd w:val="clear" w:color="auto" w:fill="auto"/>
            <w:vAlign w:val="center"/>
          </w:tcPr>
          <w:p>
            <w:pPr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软件概要设计规格书</w:t>
            </w:r>
          </w:p>
          <w:p>
            <w:pPr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软件详细设计规格书</w:t>
            </w:r>
          </w:p>
        </w:tc>
        <w:tc>
          <w:tcPr>
            <w:tcW w:w="1338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38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38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源代码</w:t>
            </w:r>
          </w:p>
        </w:tc>
        <w:tc>
          <w:tcPr>
            <w:tcW w:w="2947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源代码</w:t>
            </w:r>
          </w:p>
        </w:tc>
        <w:tc>
          <w:tcPr>
            <w:tcW w:w="1338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38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38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测试文档集</w:t>
            </w:r>
          </w:p>
        </w:tc>
        <w:tc>
          <w:tcPr>
            <w:tcW w:w="2947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软件测试用例</w:t>
            </w:r>
          </w:p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软件测试报告</w:t>
            </w:r>
          </w:p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系统整机验证报告</w:t>
            </w:r>
          </w:p>
        </w:tc>
        <w:tc>
          <w:tcPr>
            <w:tcW w:w="1338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38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38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风险管理</w:t>
            </w:r>
          </w:p>
        </w:tc>
        <w:tc>
          <w:tcPr>
            <w:tcW w:w="2947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风险评估和控制记录</w:t>
            </w:r>
          </w:p>
        </w:tc>
        <w:tc>
          <w:tcPr>
            <w:tcW w:w="1338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38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38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50" w:after="50"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2"/>
        <w:widowControl w:val="0"/>
        <w:numPr>
          <w:ilvl w:val="0"/>
          <w:numId w:val="1"/>
        </w:numPr>
        <w:adjustRightInd w:val="0"/>
        <w:snapToGrid w:val="0"/>
        <w:spacing w:before="312" w:beforeLines="100" w:after="312" w:afterLines="100" w:line="360" w:lineRule="auto"/>
        <w:ind w:left="425" w:leftChars="0" w:hanging="425" w:firstLineChars="0"/>
        <w:rPr>
          <w:rFonts w:ascii="Times New Roman" w:hAnsi="Times New Roman" w:eastAsia="宋体" w:cs="Times New Roman"/>
          <w:caps w:val="0"/>
          <w:spacing w:val="0"/>
          <w:kern w:val="44"/>
          <w:szCs w:val="44"/>
        </w:rPr>
      </w:pPr>
      <w:bookmarkStart w:id="5" w:name="_Toc23789"/>
      <w:r>
        <w:rPr>
          <w:rFonts w:ascii="Times New Roman" w:hAnsi="Times New Roman" w:eastAsia="宋体" w:cs="Times New Roman"/>
          <w:caps w:val="0"/>
          <w:spacing w:val="0"/>
          <w:kern w:val="44"/>
          <w:szCs w:val="44"/>
        </w:rPr>
        <w:t>可追溯性分析结论</w:t>
      </w:r>
      <w:bookmarkEnd w:id="5"/>
    </w:p>
    <w:p>
      <w:pPr>
        <w:widowControl w:val="0"/>
        <w:adjustRightInd w:val="0"/>
        <w:snapToGrid w:val="0"/>
        <w:spacing w:before="156" w:beforeLines="50" w:after="156" w:afterLines="50" w:line="360" w:lineRule="auto"/>
        <w:ind w:firstLine="480" w:firstLineChars="200"/>
        <w:rPr>
          <w:rFonts w:ascii="Times New Roman" w:hAnsi="Times New Roman" w:eastAsia="宋体" w:cs="Times New Roman"/>
          <w:kern w:val="2"/>
          <w:sz w:val="21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/>
        </w:rPr>
        <w:t>根据以上分析得知，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</w:rPr>
        <w:t>需求规范、设计规范、源代码、测试、风险管理</w: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文件之间的追溯性关系已经得到识别，相互之间满足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</w:rPr>
        <w:t>正确性、一致性、完整性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</w:rPr>
        <w:t>准确性</w: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的要求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/>
        </w:rPr>
        <w:t>所有需求均已实现，风险可控，具备</w: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可追溯性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eastAsia="zh-CN"/>
        </w:rPr>
        <w:t>。</w:t>
      </w:r>
    </w:p>
    <w:sectPr>
      <w:headerReference r:id="rId9" w:type="default"/>
      <w:footerReference r:id="rId10" w:type="default"/>
      <w:pgSz w:w="11906" w:h="16838"/>
      <w:pgMar w:top="1134" w:right="567" w:bottom="567" w:left="1418" w:header="851" w:footer="0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rPr>
        <w:rFonts w:ascii="Times New Roman" w:hAnsi="Times New Roman" w:eastAsia="宋体" w:cs="Times New Roman"/>
        <w:kern w:val="0"/>
        <w:sz w:val="18"/>
        <w:szCs w:val="18"/>
        <w:lang w:val="en-US" w:eastAsia="zh-CN" w:bidi="ar-S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rPr>
        <w:rFonts w:ascii="Times New Roman" w:hAnsi="Times New Roman" w:eastAsia="宋体" w:cs="Times New Roman"/>
        <w:kern w:val="0"/>
        <w:sz w:val="18"/>
        <w:szCs w:val="18"/>
        <w:lang w:val="en-US" w:eastAsia="zh-CN" w:bidi="ar-S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5109"/>
        <w:tab w:val="clear" w:pos="4153"/>
        <w:tab w:val="clear" w:pos="8306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+8ZE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s/vGR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eastAsia="宋体" w:cs="Times New Roman"/>
        <w:kern w:val="0"/>
        <w:sz w:val="18"/>
        <w:szCs w:val="18"/>
        <w:lang w:val="en-US" w:eastAsia="zh-CN" w:bidi="ar-S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jc w:val="right"/>
      <w:rPr>
        <w:rFonts w:ascii="宋体" w:hAnsi="宋体" w:eastAsia="宋体" w:cs="Times New Roman"/>
        <w:kern w:val="0"/>
        <w:sz w:val="18"/>
        <w:szCs w:val="18"/>
      </w:rPr>
    </w:pPr>
    <w:r>
      <w:rPr>
        <w:rFonts w:ascii="Times New Roman" w:hAnsi="Times New Roman" w:eastAsia="宋体" w:cs="Times New Roman"/>
        <w:kern w:val="0"/>
        <w:sz w:val="18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left"/>
                            <w:rPr>
                              <w:rFonts w:ascii="Times New Roman" w:hAnsi="Times New Roman" w:eastAsia="宋体" w:cs="Times New Roman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0G3Y3AgAAb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d0tK4+VP0F&#10;TKFlYat3lsc0USpvV8cAaTvFo0C9KuhU3GAOu54NbyYO+p/7LurxP7H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C9dBt2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after="0" w:line="240" w:lineRule="auto"/>
                      <w:jc w:val="left"/>
                      <w:rPr>
                        <w:rFonts w:ascii="Times New Roman" w:hAnsi="Times New Roman" w:eastAsia="宋体" w:cs="Times New Roman"/>
                        <w:kern w:val="0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2D1152"/>
    <w:multiLevelType w:val="singleLevel"/>
    <w:tmpl w:val="D62D11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17427A12"/>
    <w:rsid w:val="000B2995"/>
    <w:rsid w:val="000E2E39"/>
    <w:rsid w:val="002310E2"/>
    <w:rsid w:val="0027395E"/>
    <w:rsid w:val="00295F14"/>
    <w:rsid w:val="00347393"/>
    <w:rsid w:val="003C4E73"/>
    <w:rsid w:val="004225DF"/>
    <w:rsid w:val="00423331"/>
    <w:rsid w:val="004336A5"/>
    <w:rsid w:val="00464A43"/>
    <w:rsid w:val="004E6F19"/>
    <w:rsid w:val="00562DD6"/>
    <w:rsid w:val="0061751F"/>
    <w:rsid w:val="0079103B"/>
    <w:rsid w:val="007D330C"/>
    <w:rsid w:val="008613AE"/>
    <w:rsid w:val="008B5DCF"/>
    <w:rsid w:val="009101AA"/>
    <w:rsid w:val="0096584B"/>
    <w:rsid w:val="00A42FC0"/>
    <w:rsid w:val="00AF2729"/>
    <w:rsid w:val="00B56FF5"/>
    <w:rsid w:val="00C57B1C"/>
    <w:rsid w:val="00C61F79"/>
    <w:rsid w:val="00CA5DE2"/>
    <w:rsid w:val="00CF0CF4"/>
    <w:rsid w:val="00D14400"/>
    <w:rsid w:val="00DB79A4"/>
    <w:rsid w:val="00DC0BE5"/>
    <w:rsid w:val="00E47985"/>
    <w:rsid w:val="00E56E3D"/>
    <w:rsid w:val="00EA3A48"/>
    <w:rsid w:val="00EB2535"/>
    <w:rsid w:val="00EC285F"/>
    <w:rsid w:val="00ED081F"/>
    <w:rsid w:val="00EE6E4B"/>
    <w:rsid w:val="00F469F6"/>
    <w:rsid w:val="01452A8C"/>
    <w:rsid w:val="041734E7"/>
    <w:rsid w:val="049A0A9D"/>
    <w:rsid w:val="05585FBD"/>
    <w:rsid w:val="05C92901"/>
    <w:rsid w:val="06400C75"/>
    <w:rsid w:val="06803D12"/>
    <w:rsid w:val="08046F65"/>
    <w:rsid w:val="0822496C"/>
    <w:rsid w:val="09ED206A"/>
    <w:rsid w:val="0A1B3564"/>
    <w:rsid w:val="0EA01784"/>
    <w:rsid w:val="0F036F7C"/>
    <w:rsid w:val="128B3251"/>
    <w:rsid w:val="12D147CB"/>
    <w:rsid w:val="14213FC1"/>
    <w:rsid w:val="144959F7"/>
    <w:rsid w:val="16DE2136"/>
    <w:rsid w:val="17427A12"/>
    <w:rsid w:val="17FD256A"/>
    <w:rsid w:val="19BA1E11"/>
    <w:rsid w:val="19CA0218"/>
    <w:rsid w:val="1F445FB7"/>
    <w:rsid w:val="21247AE2"/>
    <w:rsid w:val="23F604A8"/>
    <w:rsid w:val="24C20D54"/>
    <w:rsid w:val="263E08AF"/>
    <w:rsid w:val="265A4989"/>
    <w:rsid w:val="270B7462"/>
    <w:rsid w:val="283A7D8B"/>
    <w:rsid w:val="2AF867A9"/>
    <w:rsid w:val="2DCA5054"/>
    <w:rsid w:val="2FF24A22"/>
    <w:rsid w:val="30612F9E"/>
    <w:rsid w:val="30AE03DF"/>
    <w:rsid w:val="31194EBA"/>
    <w:rsid w:val="32A610E5"/>
    <w:rsid w:val="35054E7F"/>
    <w:rsid w:val="35820237"/>
    <w:rsid w:val="35B74945"/>
    <w:rsid w:val="35E5104E"/>
    <w:rsid w:val="367637CD"/>
    <w:rsid w:val="36E867F9"/>
    <w:rsid w:val="37486D36"/>
    <w:rsid w:val="391F5588"/>
    <w:rsid w:val="39CE291B"/>
    <w:rsid w:val="3AD849D6"/>
    <w:rsid w:val="3CD20E65"/>
    <w:rsid w:val="3CD8182E"/>
    <w:rsid w:val="3D002DBF"/>
    <w:rsid w:val="3D1C7730"/>
    <w:rsid w:val="3D606F05"/>
    <w:rsid w:val="3E2F7E2E"/>
    <w:rsid w:val="3F461928"/>
    <w:rsid w:val="414D50BD"/>
    <w:rsid w:val="432602A9"/>
    <w:rsid w:val="45DC1720"/>
    <w:rsid w:val="4676412D"/>
    <w:rsid w:val="46934463"/>
    <w:rsid w:val="46DF70EC"/>
    <w:rsid w:val="475625F5"/>
    <w:rsid w:val="49886856"/>
    <w:rsid w:val="4A66456C"/>
    <w:rsid w:val="4B087AC6"/>
    <w:rsid w:val="4CF03E01"/>
    <w:rsid w:val="4E340BD7"/>
    <w:rsid w:val="51770843"/>
    <w:rsid w:val="54524D3E"/>
    <w:rsid w:val="58BC3988"/>
    <w:rsid w:val="5A021DF1"/>
    <w:rsid w:val="5A960DCD"/>
    <w:rsid w:val="5D691E41"/>
    <w:rsid w:val="5D9C15F2"/>
    <w:rsid w:val="5EA52572"/>
    <w:rsid w:val="5EAE5CD8"/>
    <w:rsid w:val="5FA2493C"/>
    <w:rsid w:val="60025ECE"/>
    <w:rsid w:val="60A01243"/>
    <w:rsid w:val="60FA6BA5"/>
    <w:rsid w:val="614C67B6"/>
    <w:rsid w:val="619F599E"/>
    <w:rsid w:val="63BF1A58"/>
    <w:rsid w:val="64CE4CB4"/>
    <w:rsid w:val="67DD32FC"/>
    <w:rsid w:val="67F81964"/>
    <w:rsid w:val="680A680D"/>
    <w:rsid w:val="6863673C"/>
    <w:rsid w:val="688462BA"/>
    <w:rsid w:val="68BF2829"/>
    <w:rsid w:val="6AC40EA5"/>
    <w:rsid w:val="6C07486C"/>
    <w:rsid w:val="6C2D6AD7"/>
    <w:rsid w:val="6E1F1B59"/>
    <w:rsid w:val="6F7227D7"/>
    <w:rsid w:val="6F7A0DAE"/>
    <w:rsid w:val="70497FCF"/>
    <w:rsid w:val="71D279EC"/>
    <w:rsid w:val="72AE77EF"/>
    <w:rsid w:val="7433322C"/>
    <w:rsid w:val="744D2B3E"/>
    <w:rsid w:val="7613626B"/>
    <w:rsid w:val="79612E3F"/>
    <w:rsid w:val="7A6F1F5A"/>
    <w:rsid w:val="7A8D418E"/>
    <w:rsid w:val="7B90529B"/>
    <w:rsid w:val="7CC83BA3"/>
    <w:rsid w:val="7D41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rFonts w:eastAsia="宋体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17"/>
    <w:qFormat/>
    <w:uiPriority w:val="0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spacing w:after="100" w:line="259" w:lineRule="auto"/>
      <w:ind w:left="440"/>
      <w:jc w:val="left"/>
    </w:pPr>
    <w:rPr>
      <w:rFonts w:cs="Times New Roman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1"/>
    <w:next w:val="1"/>
    <w:unhideWhenUsed/>
    <w:qFormat/>
    <w:uiPriority w:val="39"/>
    <w:pPr>
      <w:spacing w:after="100" w:line="259" w:lineRule="auto"/>
      <w:jc w:val="left"/>
    </w:pPr>
    <w:rPr>
      <w:rFonts w:cs="Times New Roman"/>
    </w:rPr>
  </w:style>
  <w:style w:type="paragraph" w:styleId="11">
    <w:name w:val="toc 2"/>
    <w:basedOn w:val="1"/>
    <w:next w:val="1"/>
    <w:unhideWhenUsed/>
    <w:uiPriority w:val="39"/>
    <w:pPr>
      <w:spacing w:after="100" w:line="259" w:lineRule="auto"/>
      <w:ind w:left="220"/>
      <w:jc w:val="left"/>
    </w:pPr>
    <w:rPr>
      <w:rFonts w:cs="Times New Roman"/>
    </w:rPr>
  </w:style>
  <w:style w:type="paragraph" w:styleId="12">
    <w:name w:val="annotation subject"/>
    <w:basedOn w:val="6"/>
    <w:next w:val="6"/>
    <w:link w:val="18"/>
    <w:qFormat/>
    <w:uiPriority w:val="0"/>
    <w:rPr>
      <w:b/>
      <w:bCs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qFormat/>
    <w:uiPriority w:val="99"/>
    <w:rPr>
      <w:sz w:val="21"/>
      <w:szCs w:val="21"/>
    </w:rPr>
  </w:style>
  <w:style w:type="character" w:customStyle="1" w:styleId="17">
    <w:name w:val="批注文字 字符"/>
    <w:basedOn w:val="14"/>
    <w:link w:val="6"/>
    <w:qFormat/>
    <w:uiPriority w:val="0"/>
    <w:rPr>
      <w:sz w:val="22"/>
      <w:szCs w:val="22"/>
    </w:rPr>
  </w:style>
  <w:style w:type="character" w:customStyle="1" w:styleId="18">
    <w:name w:val="批注主题 字符"/>
    <w:basedOn w:val="17"/>
    <w:link w:val="12"/>
    <w:qFormat/>
    <w:uiPriority w:val="0"/>
    <w:rPr>
      <w:b/>
      <w:bCs/>
      <w:sz w:val="22"/>
      <w:szCs w:val="22"/>
    </w:rPr>
  </w:style>
  <w:style w:type="paragraph" w:customStyle="1" w:styleId="19">
    <w:name w:val="修订1"/>
    <w:hidden/>
    <w:semiHidden/>
    <w:qFormat/>
    <w:uiPriority w:val="99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before="240" w:after="0" w:line="259" w:lineRule="auto"/>
      <w:jc w:val="left"/>
      <w:outlineLvl w:val="9"/>
    </w:pPr>
    <w:rPr>
      <w:b w:val="0"/>
      <w:bCs w:val="0"/>
      <w:caps w:val="0"/>
      <w:color w:val="2E75B6" w:themeColor="accent1" w:themeShade="BF"/>
      <w:spacing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9829D4-C767-46A6-8054-5F2C56D25D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479</Words>
  <Characters>506</Characters>
  <Lines>45</Lines>
  <Paragraphs>12</Paragraphs>
  <TotalTime>6</TotalTime>
  <ScaleCrop>false</ScaleCrop>
  <LinksUpToDate>false</LinksUpToDate>
  <CharactersWithSpaces>528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2021-06-22T08:36:00Z</dcterms:created>
  <dc:creator>chérie</dc:creator>
  <cp:lastModifiedBy>wuhui</cp:lastModifiedBy>
  <dcterms:modified xsi:type="dcterms:W3CDTF">2023-05-22T08:21:46Z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6809338233FE499394B123FFA6281198</vt:lpwstr>
  </property>
</Properties>
</file>