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MS001.01.00</w:t>
      </w:r>
      <w:r>
        <w:rPr>
          <w:rFonts w:hint="eastAsia" w:ascii="宋体" w:hAnsi="宋体" w:cs="宋体"/>
          <w:sz w:val="24"/>
          <w:szCs w:val="24"/>
          <w:lang w:val="en-US" w:eastAsia="zh-CN"/>
        </w:rPr>
        <w:t>8</w:t>
      </w:r>
      <w:r>
        <w:rPr>
          <w:rFonts w:hint="eastAsia" w:ascii="宋体" w:hAnsi="宋体" w:eastAsia="宋体" w:cs="宋体"/>
          <w:sz w:val="24"/>
          <w:szCs w:val="24"/>
          <w:lang w:val="en-US" w:eastAsia="zh-CN"/>
        </w:rPr>
        <w:t>TR.1.</w:t>
      </w:r>
      <w:r>
        <w:rPr>
          <w:rFonts w:hint="eastAsia" w:ascii="宋体" w:hAnsi="宋体" w:cs="宋体"/>
          <w:sz w:val="24"/>
          <w:szCs w:val="24"/>
          <w:lang w:val="en-US" w:eastAsia="zh-CN"/>
        </w:rPr>
        <w:t>1</w:t>
      </w:r>
    </w:p>
    <w:p>
      <w:pPr>
        <w:rPr>
          <w:rFonts w:hint="default" w:ascii="Times New Roman" w:hAnsi="Times New Roman" w:eastAsia="宋体" w:cs="Times New Roman"/>
          <w:sz w:val="21"/>
          <w:szCs w:val="24"/>
          <w:lang w:val="en-US" w:eastAsia="zh-CN"/>
        </w:rPr>
      </w:pPr>
    </w:p>
    <w:p>
      <w:pPr>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both"/>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r>
        <w:rPr>
          <w:rFonts w:hint="eastAsia" w:asciiTheme="minorEastAsia" w:hAnsiTheme="minorEastAsia" w:eastAsiaTheme="minorEastAsia" w:cstheme="minorEastAsia"/>
          <w:b/>
          <w:bCs/>
          <w:sz w:val="52"/>
          <w:szCs w:val="52"/>
          <w:lang w:val="en-US" w:eastAsia="zh-CN"/>
        </w:rPr>
        <w:t>MS-001可用性分析报告</w:t>
      </w: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tbl>
      <w:tblPr>
        <w:tblStyle w:val="19"/>
        <w:tblpPr w:leftFromText="180" w:rightFromText="180" w:vertAnchor="text" w:horzAnchor="page" w:tblpXSpec="center" w:tblpY="211"/>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98"/>
        <w:gridCol w:w="50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2"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编写人/时间：</w:t>
            </w:r>
          </w:p>
        </w:tc>
        <w:tc>
          <w:tcPr>
            <w:tcW w:w="5046" w:type="dxa"/>
            <w:tcBorders>
              <w:bottom w:val="single" w:color="auto" w:sz="4" w:space="0"/>
            </w:tcBorders>
            <w:vAlign w:val="center"/>
          </w:tcPr>
          <w:p>
            <w:pPr>
              <w:spacing w:line="360" w:lineRule="auto"/>
              <w:jc w:val="both"/>
              <w:rPr>
                <w:rFonts w:hint="default" w:ascii="Times New Roman" w:hAnsi="Times New Roman" w:eastAsia="宋体" w:cs="Times New Roman"/>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2"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审核人/时间：</w:t>
            </w:r>
          </w:p>
        </w:tc>
        <w:tc>
          <w:tcPr>
            <w:tcW w:w="5046" w:type="dxa"/>
            <w:tcBorders>
              <w:top w:val="single" w:color="auto" w:sz="4" w:space="0"/>
              <w:bottom w:val="single" w:color="auto" w:sz="4" w:space="0"/>
            </w:tcBorders>
            <w:vAlign w:val="center"/>
          </w:tcPr>
          <w:p>
            <w:pPr>
              <w:spacing w:line="360" w:lineRule="auto"/>
              <w:jc w:val="both"/>
              <w:rPr>
                <w:rFonts w:hint="default" w:ascii="Times New Roman" w:hAnsi="Times New Roman" w:eastAsia="宋体" w:cs="Times New Roman"/>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7"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批准人/时间：</w:t>
            </w:r>
          </w:p>
        </w:tc>
        <w:tc>
          <w:tcPr>
            <w:tcW w:w="5046" w:type="dxa"/>
            <w:tcBorders>
              <w:top w:val="single" w:color="auto" w:sz="4" w:space="0"/>
              <w:bottom w:val="single" w:color="auto" w:sz="4" w:space="0"/>
            </w:tcBorders>
            <w:vAlign w:val="center"/>
          </w:tcPr>
          <w:p>
            <w:pPr>
              <w:spacing w:line="360" w:lineRule="auto"/>
              <w:jc w:val="both"/>
              <w:rPr>
                <w:rFonts w:hint="default" w:ascii="Times New Roman" w:hAnsi="Times New Roman" w:eastAsia="宋体" w:cs="Times New Roman"/>
                <w:vertAlign w:val="baseline"/>
                <w:lang w:val="en-US" w:eastAsia="zh-CN"/>
              </w:rPr>
            </w:pPr>
          </w:p>
        </w:tc>
      </w:tr>
    </w:tbl>
    <w:p>
      <w:pPr>
        <w:rPr>
          <w:rFonts w:hint="default" w:ascii="Times New Roman" w:hAnsi="Times New Roman" w:eastAsia="宋体" w:cs="Times New Roman"/>
          <w:lang w:val="en-US" w:eastAsia="zh-CN"/>
        </w:rPr>
      </w:pPr>
    </w:p>
    <w:p>
      <w:pPr>
        <w:spacing w:line="360" w:lineRule="auto"/>
        <w:jc w:val="cente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jc w:val="center"/>
        <w:rPr>
          <w:rFonts w:hint="default" w:ascii="Times New Roman" w:hAnsi="Times New Roman" w:cs="Times New Roman"/>
          <w:b/>
          <w:bCs w:val="0"/>
          <w:sz w:val="32"/>
          <w:szCs w:val="40"/>
          <w:lang w:val="en-US" w:eastAsia="zh-CN"/>
        </w:rPr>
      </w:pPr>
      <w:r>
        <w:rPr>
          <w:rFonts w:hAnsi="宋体"/>
          <w:b/>
          <w:bCs w:val="0"/>
          <w:szCs w:val="21"/>
        </w:rPr>
        <w:t>杭州三坛医疗科技有限公司</w:t>
      </w:r>
    </w:p>
    <w:p>
      <w:pPr>
        <w:rPr>
          <w:rFonts w:hint="default" w:ascii="Times New Roman" w:hAnsi="Times New Roman" w:cs="Times New Roman"/>
          <w:sz w:val="32"/>
          <w:szCs w:val="40"/>
          <w:lang w:val="en-US" w:eastAsia="zh-CN"/>
        </w:rPr>
      </w:pPr>
      <w:r>
        <w:rPr>
          <w:rFonts w:hint="default" w:ascii="Times New Roman" w:hAnsi="Times New Roman" w:cs="Times New Roman"/>
          <w:sz w:val="32"/>
          <w:szCs w:val="40"/>
          <w:lang w:val="en-US" w:eastAsia="zh-CN"/>
        </w:rPr>
        <w:br w:type="page"/>
      </w:r>
    </w:p>
    <w:p>
      <w:pPr>
        <w:bidi w:val="0"/>
        <w:jc w:val="center"/>
        <w:rPr>
          <w:rFonts w:hint="eastAsia"/>
          <w:b/>
          <w:bCs/>
          <w:lang w:val="en-US" w:eastAsia="zh-CN"/>
        </w:rPr>
      </w:pPr>
      <w:r>
        <w:rPr>
          <w:rFonts w:hint="eastAsia"/>
          <w:b/>
          <w:bCs/>
          <w:lang w:val="en-US" w:eastAsia="zh-CN"/>
        </w:rPr>
        <w:t>文档修订履历</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2219"/>
        <w:gridCol w:w="3516"/>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版本号</w:t>
            </w:r>
          </w:p>
        </w:tc>
        <w:tc>
          <w:tcPr>
            <w:tcW w:w="2219"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发布</w:t>
            </w:r>
            <w:r>
              <w:rPr>
                <w:rFonts w:ascii="Times New Roman" w:hAnsi="Times New Roman" w:cs="Times New Roman"/>
                <w:bCs/>
                <w:szCs w:val="21"/>
              </w:rPr>
              <w:t>/</w:t>
            </w:r>
            <w:r>
              <w:rPr>
                <w:rFonts w:ascii="Times New Roman" w:hAnsi="宋体" w:cs="Times New Roman"/>
                <w:bCs/>
                <w:szCs w:val="21"/>
              </w:rPr>
              <w:t>实施日期</w:t>
            </w:r>
          </w:p>
        </w:tc>
        <w:tc>
          <w:tcPr>
            <w:tcW w:w="3516"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更改内容概述</w:t>
            </w:r>
          </w:p>
        </w:tc>
        <w:tc>
          <w:tcPr>
            <w:tcW w:w="1622"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r>
              <w:rPr>
                <w:rFonts w:hint="eastAsia" w:ascii="Times New Roman" w:hAnsi="Times New Roman" w:cs="Times New Roman"/>
                <w:bCs/>
                <w:szCs w:val="21"/>
                <w:lang w:val="en-US" w:eastAsia="zh-CN"/>
              </w:rPr>
              <w:t>V</w:t>
            </w:r>
            <w:r>
              <w:rPr>
                <w:rFonts w:ascii="Times New Roman" w:hAnsi="Times New Roman" w:cs="Times New Roman"/>
                <w:bCs/>
                <w:szCs w:val="21"/>
              </w:rPr>
              <w:t>1.0</w:t>
            </w:r>
          </w:p>
        </w:tc>
        <w:tc>
          <w:tcPr>
            <w:tcW w:w="2219"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r>
              <w:rPr>
                <w:rFonts w:hint="eastAsia" w:ascii="Times New Roman" w:hAnsi="Times New Roman" w:cs="Times New Roman"/>
                <w:bCs/>
                <w:szCs w:val="21"/>
                <w:lang w:val="en-US" w:eastAsia="zh-CN"/>
              </w:rPr>
              <w:t>2020.10.29</w:t>
            </w:r>
          </w:p>
        </w:tc>
        <w:tc>
          <w:tcPr>
            <w:tcW w:w="3516" w:type="dxa"/>
            <w:noWrap w:val="0"/>
            <w:vAlign w:val="center"/>
          </w:tcPr>
          <w:p>
            <w:pPr>
              <w:widowControl/>
              <w:snapToGrid w:val="0"/>
              <w:spacing w:line="240" w:lineRule="auto"/>
              <w:rPr>
                <w:rFonts w:ascii="Times New Roman" w:hAnsi="Times New Roman" w:cs="Times New Roman"/>
                <w:bCs/>
                <w:szCs w:val="21"/>
              </w:rPr>
            </w:pPr>
            <w:r>
              <w:rPr>
                <w:rFonts w:ascii="Times New Roman" w:hAnsi="宋体" w:cs="Times New Roman"/>
                <w:bCs/>
                <w:szCs w:val="21"/>
              </w:rPr>
              <w:t>文件新编</w:t>
            </w:r>
          </w:p>
        </w:tc>
        <w:tc>
          <w:tcPr>
            <w:tcW w:w="1622"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r>
              <w:rPr>
                <w:rFonts w:hint="eastAsia" w:ascii="Times New Roman" w:hAnsi="Times New Roman" w:cs="Times New Roman"/>
                <w:bCs/>
                <w:szCs w:val="21"/>
                <w:lang w:val="en-US" w:eastAsia="zh-CN"/>
              </w:rPr>
              <w:t>童睿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r>
              <w:rPr>
                <w:rFonts w:hint="eastAsia" w:ascii="Times New Roman" w:hAnsi="Times New Roman" w:cs="Times New Roman"/>
                <w:bCs/>
                <w:szCs w:val="21"/>
                <w:lang w:val="en-US" w:eastAsia="zh-CN"/>
              </w:rPr>
              <w:t>V1.1</w:t>
            </w:r>
          </w:p>
        </w:tc>
        <w:tc>
          <w:tcPr>
            <w:tcW w:w="2219"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r>
              <w:rPr>
                <w:rFonts w:hint="eastAsia" w:ascii="Times New Roman" w:hAnsi="Times New Roman" w:cs="Times New Roman"/>
                <w:bCs/>
                <w:szCs w:val="21"/>
                <w:lang w:val="en-US" w:eastAsia="zh-CN"/>
              </w:rPr>
              <w:t>2021.08.19</w:t>
            </w:r>
          </w:p>
        </w:tc>
        <w:tc>
          <w:tcPr>
            <w:tcW w:w="3516" w:type="dxa"/>
            <w:noWrap w:val="0"/>
            <w:vAlign w:val="center"/>
          </w:tcPr>
          <w:p>
            <w:pPr>
              <w:widowControl/>
              <w:snapToGrid w:val="0"/>
              <w:spacing w:line="240" w:lineRule="auto"/>
              <w:rPr>
                <w:rFonts w:hint="default" w:ascii="Times New Roman" w:hAnsi="Times New Roman" w:eastAsia="宋体" w:cs="Times New Roman"/>
                <w:bCs/>
                <w:szCs w:val="21"/>
                <w:lang w:val="en-US" w:eastAsia="zh-CN"/>
              </w:rPr>
            </w:pPr>
            <w:r>
              <w:rPr>
                <w:rFonts w:hint="eastAsia" w:ascii="Times New Roman" w:hAnsi="Times New Roman" w:cs="Times New Roman"/>
                <w:bCs/>
                <w:szCs w:val="21"/>
                <w:lang w:val="en-US" w:eastAsia="zh-CN"/>
              </w:rPr>
              <w:t>增加可用性评估的相关内容</w:t>
            </w:r>
          </w:p>
        </w:tc>
        <w:tc>
          <w:tcPr>
            <w:tcW w:w="1622" w:type="dxa"/>
            <w:noWrap w:val="0"/>
            <w:vAlign w:val="center"/>
          </w:tcPr>
          <w:p>
            <w:pPr>
              <w:widowControl/>
              <w:snapToGrid w:val="0"/>
              <w:spacing w:line="240" w:lineRule="auto"/>
              <w:jc w:val="center"/>
              <w:rPr>
                <w:rFonts w:ascii="Times New Roman" w:hAnsi="Times New Roman" w:cs="Times New Roman"/>
                <w:bCs/>
                <w:szCs w:val="21"/>
              </w:rPr>
            </w:pPr>
            <w:r>
              <w:rPr>
                <w:rFonts w:hint="eastAsia" w:ascii="Times New Roman" w:hAnsi="Times New Roman" w:cs="Times New Roman"/>
                <w:bCs/>
                <w:szCs w:val="21"/>
                <w:lang w:val="en-US" w:eastAsia="zh-CN"/>
              </w:rPr>
              <w:t>童睿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219" w:type="dxa"/>
            <w:noWrap w:val="0"/>
            <w:vAlign w:val="center"/>
          </w:tcPr>
          <w:p>
            <w:pPr>
              <w:widowControl/>
              <w:snapToGrid w:val="0"/>
              <w:spacing w:line="240" w:lineRule="auto"/>
              <w:jc w:val="center"/>
              <w:rPr>
                <w:rFonts w:ascii="Times New Roman" w:hAnsi="Times New Roman" w:cs="Times New Roman"/>
                <w:bCs/>
                <w:szCs w:val="21"/>
              </w:rPr>
            </w:pPr>
          </w:p>
        </w:tc>
        <w:tc>
          <w:tcPr>
            <w:tcW w:w="3516"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219" w:type="dxa"/>
            <w:noWrap w:val="0"/>
            <w:vAlign w:val="center"/>
          </w:tcPr>
          <w:p>
            <w:pPr>
              <w:widowControl/>
              <w:snapToGrid w:val="0"/>
              <w:spacing w:line="240" w:lineRule="auto"/>
              <w:jc w:val="center"/>
              <w:rPr>
                <w:rFonts w:ascii="Times New Roman" w:hAnsi="Times New Roman" w:cs="Times New Roman"/>
                <w:bCs/>
                <w:szCs w:val="21"/>
              </w:rPr>
            </w:pPr>
          </w:p>
        </w:tc>
        <w:tc>
          <w:tcPr>
            <w:tcW w:w="3516"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219" w:type="dxa"/>
            <w:noWrap w:val="0"/>
            <w:vAlign w:val="center"/>
          </w:tcPr>
          <w:p>
            <w:pPr>
              <w:widowControl/>
              <w:snapToGrid w:val="0"/>
              <w:spacing w:line="240" w:lineRule="auto"/>
              <w:jc w:val="center"/>
              <w:rPr>
                <w:rFonts w:ascii="Times New Roman" w:hAnsi="Times New Roman" w:cs="Times New Roman"/>
                <w:bCs/>
                <w:szCs w:val="21"/>
              </w:rPr>
            </w:pPr>
          </w:p>
        </w:tc>
        <w:tc>
          <w:tcPr>
            <w:tcW w:w="3516"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219" w:type="dxa"/>
            <w:noWrap w:val="0"/>
            <w:vAlign w:val="center"/>
          </w:tcPr>
          <w:p>
            <w:pPr>
              <w:widowControl/>
              <w:snapToGrid w:val="0"/>
              <w:spacing w:line="240" w:lineRule="auto"/>
              <w:jc w:val="center"/>
              <w:rPr>
                <w:rFonts w:ascii="Times New Roman" w:hAnsi="Times New Roman" w:cs="Times New Roman"/>
                <w:bCs/>
                <w:szCs w:val="21"/>
              </w:rPr>
            </w:pPr>
          </w:p>
        </w:tc>
        <w:tc>
          <w:tcPr>
            <w:tcW w:w="3516"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219" w:type="dxa"/>
            <w:noWrap w:val="0"/>
            <w:vAlign w:val="center"/>
          </w:tcPr>
          <w:p>
            <w:pPr>
              <w:widowControl/>
              <w:snapToGrid w:val="0"/>
              <w:spacing w:line="240" w:lineRule="auto"/>
              <w:jc w:val="center"/>
              <w:rPr>
                <w:rFonts w:ascii="Times New Roman" w:hAnsi="Times New Roman" w:cs="Times New Roman"/>
                <w:bCs/>
                <w:szCs w:val="21"/>
              </w:rPr>
            </w:pPr>
          </w:p>
        </w:tc>
        <w:tc>
          <w:tcPr>
            <w:tcW w:w="3516"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219" w:type="dxa"/>
            <w:noWrap w:val="0"/>
            <w:vAlign w:val="center"/>
          </w:tcPr>
          <w:p>
            <w:pPr>
              <w:widowControl/>
              <w:snapToGrid w:val="0"/>
              <w:spacing w:line="240" w:lineRule="auto"/>
              <w:jc w:val="center"/>
              <w:rPr>
                <w:rFonts w:ascii="Times New Roman" w:hAnsi="Times New Roman" w:cs="Times New Roman"/>
                <w:bCs/>
                <w:szCs w:val="21"/>
              </w:rPr>
            </w:pPr>
          </w:p>
        </w:tc>
        <w:tc>
          <w:tcPr>
            <w:tcW w:w="3516"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219" w:type="dxa"/>
            <w:noWrap w:val="0"/>
            <w:vAlign w:val="center"/>
          </w:tcPr>
          <w:p>
            <w:pPr>
              <w:widowControl/>
              <w:snapToGrid w:val="0"/>
              <w:spacing w:line="240" w:lineRule="auto"/>
              <w:jc w:val="center"/>
              <w:rPr>
                <w:rFonts w:ascii="Times New Roman" w:hAnsi="Times New Roman" w:cs="Times New Roman"/>
                <w:bCs/>
                <w:szCs w:val="21"/>
              </w:rPr>
            </w:pPr>
          </w:p>
        </w:tc>
        <w:tc>
          <w:tcPr>
            <w:tcW w:w="3516"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219" w:type="dxa"/>
            <w:noWrap w:val="0"/>
            <w:vAlign w:val="center"/>
          </w:tcPr>
          <w:p>
            <w:pPr>
              <w:widowControl/>
              <w:snapToGrid w:val="0"/>
              <w:spacing w:line="240" w:lineRule="auto"/>
              <w:jc w:val="center"/>
              <w:rPr>
                <w:rFonts w:ascii="Times New Roman" w:hAnsi="Times New Roman" w:cs="Times New Roman"/>
                <w:bCs/>
                <w:szCs w:val="21"/>
              </w:rPr>
            </w:pPr>
          </w:p>
        </w:tc>
        <w:tc>
          <w:tcPr>
            <w:tcW w:w="3516"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219" w:type="dxa"/>
            <w:noWrap w:val="0"/>
            <w:vAlign w:val="center"/>
          </w:tcPr>
          <w:p>
            <w:pPr>
              <w:widowControl/>
              <w:snapToGrid w:val="0"/>
              <w:spacing w:line="240" w:lineRule="auto"/>
              <w:jc w:val="center"/>
              <w:rPr>
                <w:rFonts w:ascii="Times New Roman" w:hAnsi="Times New Roman" w:cs="Times New Roman"/>
                <w:bCs/>
                <w:szCs w:val="21"/>
              </w:rPr>
            </w:pPr>
          </w:p>
        </w:tc>
        <w:tc>
          <w:tcPr>
            <w:tcW w:w="3516"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219" w:type="dxa"/>
            <w:noWrap w:val="0"/>
            <w:vAlign w:val="center"/>
          </w:tcPr>
          <w:p>
            <w:pPr>
              <w:widowControl/>
              <w:snapToGrid w:val="0"/>
              <w:spacing w:line="240" w:lineRule="auto"/>
              <w:jc w:val="center"/>
              <w:rPr>
                <w:rFonts w:ascii="Times New Roman" w:hAnsi="Times New Roman" w:cs="Times New Roman"/>
                <w:bCs/>
                <w:szCs w:val="21"/>
              </w:rPr>
            </w:pPr>
          </w:p>
        </w:tc>
        <w:tc>
          <w:tcPr>
            <w:tcW w:w="3516"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bl>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bidi w:val="0"/>
        <w:rPr>
          <w:b/>
          <w:bCs/>
        </w:rPr>
      </w:pPr>
      <w:r>
        <w:rPr>
          <w:rFonts w:hint="eastAsia"/>
          <w:b/>
          <w:bCs/>
        </w:rPr>
        <w:t>保密条款</w:t>
      </w:r>
    </w:p>
    <w:p>
      <w:pPr>
        <w:ind w:firstLine="420"/>
        <w:jc w:val="left"/>
        <w:rPr>
          <w:rFonts w:hint="default" w:ascii="Times New Roman" w:hAnsi="Times New Roman" w:cs="Times New Roman"/>
          <w:sz w:val="32"/>
          <w:szCs w:val="40"/>
          <w:lang w:val="en-US" w:eastAsia="zh-CN"/>
        </w:rPr>
      </w:pPr>
      <w:r>
        <w:rPr>
          <w:rFonts w:hint="eastAsia"/>
          <w:i w:val="0"/>
          <w:iCs/>
        </w:rPr>
        <w:t>文档仅限</w:t>
      </w:r>
      <w:r>
        <w:rPr>
          <w:rFonts w:hint="eastAsia"/>
          <w:i w:val="0"/>
          <w:iCs/>
          <w:lang w:eastAsia="zh-CN"/>
        </w:rPr>
        <w:t>产品（</w:t>
      </w:r>
      <w:r>
        <w:rPr>
          <w:rFonts w:hint="eastAsia"/>
          <w:i w:val="0"/>
          <w:iCs/>
        </w:rPr>
        <w:t>项目</w:t>
      </w:r>
      <w:r>
        <w:rPr>
          <w:rFonts w:hint="eastAsia"/>
          <w:i w:val="0"/>
          <w:iCs/>
          <w:lang w:eastAsia="zh-CN"/>
        </w:rPr>
        <w:t>）</w:t>
      </w:r>
      <w:r>
        <w:rPr>
          <w:rFonts w:hint="eastAsia"/>
          <w:i w:val="0"/>
          <w:iCs/>
        </w:rPr>
        <w:t>组内流转，违者负相应法律责任</w:t>
      </w:r>
      <w:r>
        <w:rPr>
          <w:rFonts w:hint="eastAsia"/>
          <w:i w:val="0"/>
          <w:iCs/>
          <w:lang w:eastAsia="zh-CN"/>
        </w:rPr>
        <w:t>。</w:t>
      </w:r>
      <w:r>
        <w:rPr>
          <w:rFonts w:hint="default" w:ascii="Times New Roman" w:hAnsi="Times New Roman" w:cs="Times New Roman"/>
          <w:sz w:val="32"/>
          <w:szCs w:val="40"/>
          <w:lang w:val="en-US" w:eastAsia="zh-CN"/>
        </w:rPr>
        <w:br w:type="page"/>
      </w:r>
    </w:p>
    <w:sdt>
      <w:sdtPr>
        <w:rPr>
          <w:rFonts w:ascii="宋体" w:hAnsi="宋体" w:eastAsia="宋体" w:cstheme="minorBidi"/>
          <w:kern w:val="2"/>
          <w:sz w:val="21"/>
          <w:szCs w:val="24"/>
          <w:lang w:val="en-US" w:eastAsia="zh-CN" w:bidi="ar-SA"/>
        </w:rPr>
        <w:id w:val="14746845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b/>
              <w:bCs/>
              <w:sz w:val="28"/>
              <w:szCs w:val="28"/>
            </w:rPr>
          </w:pPr>
          <w:r>
            <w:rPr>
              <w:rFonts w:ascii="宋体" w:hAnsi="宋体" w:eastAsia="宋体"/>
              <w:b/>
              <w:bCs/>
              <w:sz w:val="28"/>
              <w:szCs w:val="28"/>
            </w:rPr>
            <w:t>目录</w:t>
          </w:r>
        </w:p>
        <w:p>
          <w:pPr>
            <w:pStyle w:val="3"/>
            <w:tabs>
              <w:tab w:val="right" w:leader="dot" w:pos="8306"/>
            </w:tabs>
          </w:pPr>
          <w:r>
            <w:fldChar w:fldCharType="begin"/>
          </w:r>
          <w:r>
            <w:instrText xml:space="preserve">TOC \o "1-3" \h \u </w:instrText>
          </w:r>
          <w:r>
            <w:fldChar w:fldCharType="separate"/>
          </w:r>
          <w:r>
            <w:fldChar w:fldCharType="begin"/>
          </w:r>
          <w:r>
            <w:instrText xml:space="preserve"> HYPERLINK \l _Toc24787 </w:instrText>
          </w:r>
          <w:r>
            <w:fldChar w:fldCharType="separate"/>
          </w:r>
          <w:r>
            <w:rPr>
              <w:rFonts w:hint="eastAsia" w:ascii="宋体" w:hAnsi="宋体" w:eastAsia="宋体" w:cs="宋体"/>
              <w:lang w:eastAsia="zh-CN"/>
            </w:rPr>
            <w:t xml:space="preserve">第一章 </w:t>
          </w:r>
          <w:r>
            <w:rPr>
              <w:rFonts w:hint="eastAsia"/>
              <w:lang w:eastAsia="zh-CN"/>
            </w:rPr>
            <w:t>引言</w:t>
          </w:r>
          <w:r>
            <w:tab/>
          </w:r>
          <w:r>
            <w:fldChar w:fldCharType="begin"/>
          </w:r>
          <w:r>
            <w:instrText xml:space="preserve"> PAGEREF _Toc24787 \h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_Toc30705 </w:instrText>
          </w:r>
          <w:r>
            <w:fldChar w:fldCharType="separate"/>
          </w:r>
          <w:r>
            <w:rPr>
              <w:rFonts w:hint="eastAsia" w:ascii="宋体" w:hAnsi="宋体" w:eastAsia="宋体" w:cs="宋体"/>
              <w:lang w:eastAsia="zh-CN"/>
            </w:rPr>
            <w:t xml:space="preserve">1.1 </w:t>
          </w:r>
          <w:r>
            <w:rPr>
              <w:rFonts w:hint="eastAsia"/>
              <w:lang w:eastAsia="zh-CN"/>
            </w:rPr>
            <w:t>编写目的</w:t>
          </w:r>
          <w:r>
            <w:tab/>
          </w:r>
          <w:r>
            <w:fldChar w:fldCharType="begin"/>
          </w:r>
          <w:r>
            <w:instrText xml:space="preserve"> PAGEREF _Toc30705 \h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_Toc12694 </w:instrText>
          </w:r>
          <w:r>
            <w:fldChar w:fldCharType="separate"/>
          </w:r>
          <w:r>
            <w:rPr>
              <w:rFonts w:hint="eastAsia" w:ascii="宋体" w:hAnsi="宋体" w:eastAsia="宋体" w:cs="宋体"/>
              <w:lang w:eastAsia="zh-CN"/>
            </w:rPr>
            <w:t xml:space="preserve">1.2 </w:t>
          </w:r>
          <w:r>
            <w:rPr>
              <w:rFonts w:hint="eastAsia"/>
              <w:lang w:eastAsia="zh-CN"/>
            </w:rPr>
            <w:t>适用范围</w:t>
          </w:r>
          <w:r>
            <w:tab/>
          </w:r>
          <w:r>
            <w:fldChar w:fldCharType="begin"/>
          </w:r>
          <w:r>
            <w:instrText xml:space="preserve"> PAGEREF _Toc12694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_Toc19295 </w:instrText>
          </w:r>
          <w:r>
            <w:fldChar w:fldCharType="separate"/>
          </w:r>
          <w:r>
            <w:rPr>
              <w:rFonts w:hint="eastAsia" w:ascii="宋体" w:hAnsi="宋体" w:eastAsia="宋体" w:cs="宋体"/>
              <w:lang w:val="en-US" w:eastAsia="zh-CN"/>
            </w:rPr>
            <w:t xml:space="preserve">第二章 </w:t>
          </w:r>
          <w:r>
            <w:rPr>
              <w:rFonts w:hint="eastAsia"/>
              <w:lang w:val="en-US" w:eastAsia="zh-CN"/>
            </w:rPr>
            <w:t>引用</w:t>
          </w:r>
          <w:r>
            <w:tab/>
          </w:r>
          <w:r>
            <w:fldChar w:fldCharType="begin"/>
          </w:r>
          <w:r>
            <w:instrText xml:space="preserve"> PAGEREF _Toc19295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_Toc7881 </w:instrText>
          </w:r>
          <w:r>
            <w:fldChar w:fldCharType="separate"/>
          </w:r>
          <w:r>
            <w:rPr>
              <w:rFonts w:hint="eastAsia" w:ascii="宋体" w:hAnsi="宋体" w:eastAsia="宋体" w:cs="宋体"/>
              <w:lang w:val="en-US" w:eastAsia="zh-CN"/>
            </w:rPr>
            <w:t xml:space="preserve">第三章 </w:t>
          </w:r>
          <w:r>
            <w:rPr>
              <w:rFonts w:hint="eastAsia"/>
              <w:lang w:val="en-US" w:eastAsia="zh-CN"/>
            </w:rPr>
            <w:t>术语和定义</w:t>
          </w:r>
          <w:r>
            <w:tab/>
          </w:r>
          <w:r>
            <w:fldChar w:fldCharType="begin"/>
          </w:r>
          <w:r>
            <w:instrText xml:space="preserve"> PAGEREF _Toc7881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_Toc9064 </w:instrText>
          </w:r>
          <w:r>
            <w:fldChar w:fldCharType="separate"/>
          </w:r>
          <w:r>
            <w:rPr>
              <w:rFonts w:hint="eastAsia" w:ascii="宋体" w:hAnsi="宋体" w:eastAsia="宋体" w:cs="宋体"/>
              <w:lang w:eastAsia="zh-CN"/>
            </w:rPr>
            <w:t xml:space="preserve">第四章 </w:t>
          </w:r>
          <w:r>
            <w:rPr>
              <w:rFonts w:hint="eastAsia"/>
              <w:lang w:val="en-US" w:eastAsia="zh-CN"/>
            </w:rPr>
            <w:t>产品开发提议说明</w:t>
          </w:r>
          <w:r>
            <w:tab/>
          </w:r>
          <w:r>
            <w:fldChar w:fldCharType="begin"/>
          </w:r>
          <w:r>
            <w:instrText xml:space="preserve"> PAGEREF _Toc9064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_Toc13671 </w:instrText>
          </w:r>
          <w:r>
            <w:fldChar w:fldCharType="separate"/>
          </w:r>
          <w:r>
            <w:rPr>
              <w:rFonts w:hint="eastAsia" w:ascii="宋体" w:hAnsi="宋体" w:eastAsia="宋体" w:cs="宋体"/>
              <w:lang w:eastAsia="zh-CN"/>
            </w:rPr>
            <w:t xml:space="preserve">第五章 </w:t>
          </w:r>
          <w:r>
            <w:rPr>
              <w:rFonts w:hint="eastAsia"/>
              <w:lang w:val="en-US" w:eastAsia="zh-CN"/>
            </w:rPr>
            <w:t>初始的分析和评估</w:t>
          </w:r>
          <w:r>
            <w:tab/>
          </w:r>
          <w:r>
            <w:fldChar w:fldCharType="begin"/>
          </w:r>
          <w:r>
            <w:instrText xml:space="preserve"> PAGEREF _Toc13671 \h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_Toc2696 </w:instrText>
          </w:r>
          <w:r>
            <w:fldChar w:fldCharType="separate"/>
          </w:r>
          <w:r>
            <w:rPr>
              <w:rFonts w:hint="eastAsia" w:ascii="宋体" w:hAnsi="宋体" w:eastAsia="宋体" w:cs="宋体"/>
              <w:lang w:val="en-US" w:eastAsia="zh-CN"/>
            </w:rPr>
            <w:t xml:space="preserve">5.1 </w:t>
          </w:r>
          <w:r>
            <w:rPr>
              <w:rFonts w:hint="eastAsia"/>
              <w:lang w:val="en-US" w:eastAsia="zh-CN"/>
            </w:rPr>
            <w:t>可用性需求评估</w:t>
          </w:r>
          <w:r>
            <w:tab/>
          </w:r>
          <w:r>
            <w:fldChar w:fldCharType="begin"/>
          </w:r>
          <w:r>
            <w:instrText xml:space="preserve"> PAGEREF _Toc2696 \h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_Toc27063 </w:instrText>
          </w:r>
          <w:r>
            <w:fldChar w:fldCharType="separate"/>
          </w:r>
          <w:r>
            <w:rPr>
              <w:rFonts w:hint="eastAsia" w:ascii="宋体" w:hAnsi="宋体" w:eastAsia="宋体" w:cs="宋体"/>
              <w:lang w:val="en-US" w:eastAsia="zh-CN"/>
            </w:rPr>
            <w:t xml:space="preserve">5.2 </w:t>
          </w:r>
          <w:r>
            <w:rPr>
              <w:rFonts w:hint="eastAsia"/>
              <w:lang w:val="en-US" w:eastAsia="zh-CN"/>
            </w:rPr>
            <w:t>人机界面及功能描述</w:t>
          </w:r>
          <w:r>
            <w:tab/>
          </w:r>
          <w:r>
            <w:fldChar w:fldCharType="begin"/>
          </w:r>
          <w:r>
            <w:instrText xml:space="preserve"> PAGEREF _Toc27063 \h </w:instrText>
          </w:r>
          <w:r>
            <w:fldChar w:fldCharType="separate"/>
          </w:r>
          <w:r>
            <w:t>2</w:t>
          </w:r>
          <w:r>
            <w:fldChar w:fldCharType="end"/>
          </w:r>
          <w:r>
            <w:fldChar w:fldCharType="end"/>
          </w:r>
        </w:p>
        <w:p>
          <w:pPr>
            <w:pStyle w:val="17"/>
            <w:tabs>
              <w:tab w:val="right" w:leader="dot" w:pos="8306"/>
            </w:tabs>
          </w:pPr>
          <w:r>
            <w:fldChar w:fldCharType="begin"/>
          </w:r>
          <w:r>
            <w:instrText xml:space="preserve"> HYPERLINK \l _Toc28835 </w:instrText>
          </w:r>
          <w:r>
            <w:fldChar w:fldCharType="separate"/>
          </w:r>
          <w:r>
            <w:rPr>
              <w:rFonts w:hint="eastAsia" w:ascii="宋体" w:hAnsi="宋体" w:eastAsia="宋体" w:cs="宋体"/>
              <w:lang w:val="en-US" w:eastAsia="zh-CN"/>
            </w:rPr>
            <w:t xml:space="preserve">5.3 </w:t>
          </w:r>
          <w:r>
            <w:rPr>
              <w:rFonts w:hint="eastAsia"/>
              <w:lang w:val="en-US" w:eastAsia="zh-CN"/>
            </w:rPr>
            <w:t>可用性任务分析</w:t>
          </w:r>
          <w:r>
            <w:tab/>
          </w:r>
          <w:r>
            <w:fldChar w:fldCharType="begin"/>
          </w:r>
          <w:r>
            <w:instrText xml:space="preserve"> PAGEREF _Toc28835 \h </w:instrText>
          </w:r>
          <w:r>
            <w:fldChar w:fldCharType="separate"/>
          </w:r>
          <w:r>
            <w:t>2</w:t>
          </w:r>
          <w:r>
            <w:fldChar w:fldCharType="end"/>
          </w:r>
          <w:r>
            <w:fldChar w:fldCharType="end"/>
          </w:r>
        </w:p>
        <w:p>
          <w:pPr>
            <w:pStyle w:val="17"/>
            <w:tabs>
              <w:tab w:val="right" w:leader="dot" w:pos="8306"/>
            </w:tabs>
          </w:pPr>
          <w:r>
            <w:fldChar w:fldCharType="begin"/>
          </w:r>
          <w:r>
            <w:instrText xml:space="preserve"> HYPERLINK \l _Toc28133 </w:instrText>
          </w:r>
          <w:r>
            <w:fldChar w:fldCharType="separate"/>
          </w:r>
          <w:r>
            <w:rPr>
              <w:rFonts w:hint="eastAsia" w:ascii="宋体" w:hAnsi="宋体" w:eastAsia="宋体" w:cs="宋体"/>
              <w:lang w:val="en-US" w:eastAsia="zh-CN"/>
            </w:rPr>
            <w:t xml:space="preserve">5.4 </w:t>
          </w:r>
          <w:r>
            <w:rPr>
              <w:rFonts w:hint="eastAsia"/>
              <w:lang w:val="en-US" w:eastAsia="zh-CN"/>
            </w:rPr>
            <w:t>与可用性相关的危害和危害处境的识别</w:t>
          </w:r>
          <w:r>
            <w:tab/>
          </w:r>
          <w:r>
            <w:fldChar w:fldCharType="begin"/>
          </w:r>
          <w:r>
            <w:instrText xml:space="preserve"> PAGEREF _Toc28133 \h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_Toc448 </w:instrText>
          </w:r>
          <w:r>
            <w:fldChar w:fldCharType="separate"/>
          </w:r>
          <w:r>
            <w:rPr>
              <w:rFonts w:hint="eastAsia" w:ascii="宋体" w:hAnsi="宋体" w:eastAsia="宋体" w:cs="宋体"/>
              <w:lang w:val="en-US" w:eastAsia="zh-CN"/>
            </w:rPr>
            <w:t xml:space="preserve">5.5 </w:t>
          </w:r>
          <w:r>
            <w:rPr>
              <w:rFonts w:hint="eastAsia"/>
              <w:lang w:val="en-US" w:eastAsia="zh-CN"/>
            </w:rPr>
            <w:t>基本操作功能</w:t>
          </w:r>
          <w:r>
            <w:tab/>
          </w:r>
          <w:r>
            <w:fldChar w:fldCharType="begin"/>
          </w:r>
          <w:r>
            <w:instrText xml:space="preserve"> PAGEREF _Toc448 \h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_Toc7736 </w:instrText>
          </w:r>
          <w:r>
            <w:fldChar w:fldCharType="separate"/>
          </w:r>
          <w:r>
            <w:rPr>
              <w:rFonts w:hint="eastAsia" w:ascii="宋体" w:hAnsi="宋体" w:eastAsia="宋体" w:cs="宋体"/>
              <w:bCs/>
              <w:lang w:val="en-US" w:eastAsia="zh-CN"/>
            </w:rPr>
            <w:t xml:space="preserve">5.5.1 </w:t>
          </w:r>
          <w:r>
            <w:rPr>
              <w:rFonts w:hint="eastAsia"/>
              <w:bCs/>
              <w:lang w:val="en-US" w:eastAsia="zh-CN"/>
            </w:rPr>
            <w:t>经常使用的功能</w:t>
          </w:r>
          <w:r>
            <w:tab/>
          </w:r>
          <w:r>
            <w:fldChar w:fldCharType="begin"/>
          </w:r>
          <w:r>
            <w:instrText xml:space="preserve"> PAGEREF _Toc7736 \h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_Toc4067 </w:instrText>
          </w:r>
          <w:r>
            <w:fldChar w:fldCharType="separate"/>
          </w:r>
          <w:r>
            <w:rPr>
              <w:rFonts w:hint="eastAsia" w:ascii="宋体" w:hAnsi="宋体" w:eastAsia="宋体" w:cs="宋体"/>
              <w:bCs/>
              <w:lang w:val="en-US" w:eastAsia="zh-CN"/>
            </w:rPr>
            <w:t xml:space="preserve">5.5.2 </w:t>
          </w:r>
          <w:r>
            <w:rPr>
              <w:rFonts w:hint="eastAsia"/>
              <w:bCs/>
              <w:lang w:val="en-US" w:eastAsia="zh-CN"/>
            </w:rPr>
            <w:t>与安全相关的功能</w:t>
          </w:r>
          <w:r>
            <w:tab/>
          </w:r>
          <w:r>
            <w:fldChar w:fldCharType="begin"/>
          </w:r>
          <w:r>
            <w:instrText xml:space="preserve"> PAGEREF _Toc4067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_Toc14364 </w:instrText>
          </w:r>
          <w:r>
            <w:fldChar w:fldCharType="separate"/>
          </w:r>
          <w:r>
            <w:rPr>
              <w:rFonts w:hint="eastAsia" w:ascii="宋体" w:hAnsi="宋体" w:eastAsia="宋体" w:cs="宋体"/>
              <w:lang w:val="en-US" w:eastAsia="zh-CN"/>
            </w:rPr>
            <w:t xml:space="preserve">第六章 </w:t>
          </w:r>
          <w:r>
            <w:rPr>
              <w:rFonts w:hint="eastAsia"/>
              <w:lang w:val="en-US" w:eastAsia="zh-CN"/>
            </w:rPr>
            <w:t>用户接口规格</w:t>
          </w:r>
          <w:r>
            <w:tab/>
          </w:r>
          <w:r>
            <w:fldChar w:fldCharType="begin"/>
          </w:r>
          <w:r>
            <w:instrText xml:space="preserve"> PAGEREF _Toc14364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_Toc4211 </w:instrText>
          </w:r>
          <w:r>
            <w:fldChar w:fldCharType="separate"/>
          </w:r>
          <w:r>
            <w:rPr>
              <w:rFonts w:hint="eastAsia" w:ascii="宋体" w:hAnsi="宋体" w:eastAsia="宋体" w:cs="宋体"/>
              <w:lang w:val="en-US" w:eastAsia="zh-CN"/>
            </w:rPr>
            <w:t xml:space="preserve">6.1 </w:t>
          </w:r>
          <w:r>
            <w:rPr>
              <w:rFonts w:hint="eastAsia"/>
              <w:lang w:val="en-US" w:eastAsia="zh-CN"/>
            </w:rPr>
            <w:t>识别与安全相关的使用场景</w:t>
          </w:r>
          <w:r>
            <w:tab/>
          </w:r>
          <w:r>
            <w:fldChar w:fldCharType="begin"/>
          </w:r>
          <w:r>
            <w:instrText xml:space="preserve"> PAGEREF _Toc4211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_Toc31323 </w:instrText>
          </w:r>
          <w:r>
            <w:fldChar w:fldCharType="separate"/>
          </w:r>
          <w:r>
            <w:rPr>
              <w:rFonts w:hint="eastAsia" w:ascii="宋体" w:hAnsi="宋体" w:eastAsia="宋体" w:cs="宋体"/>
              <w:lang w:val="en-US" w:eastAsia="zh-CN"/>
            </w:rPr>
            <w:t xml:space="preserve">6.2 </w:t>
          </w:r>
          <w:r>
            <w:rPr>
              <w:rFonts w:hint="eastAsia"/>
              <w:lang w:val="en-US" w:eastAsia="zh-CN"/>
            </w:rPr>
            <w:t>基本操作功能的用户接口要求</w:t>
          </w:r>
          <w:r>
            <w:tab/>
          </w:r>
          <w:r>
            <w:fldChar w:fldCharType="begin"/>
          </w:r>
          <w:r>
            <w:instrText xml:space="preserve"> PAGEREF _Toc31323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_Toc29195 </w:instrText>
          </w:r>
          <w:r>
            <w:fldChar w:fldCharType="separate"/>
          </w:r>
          <w:r>
            <w:rPr>
              <w:rFonts w:hint="eastAsia" w:ascii="宋体" w:hAnsi="宋体" w:eastAsia="宋体" w:cs="宋体"/>
              <w:lang w:val="en-US" w:eastAsia="zh-CN"/>
            </w:rPr>
            <w:t xml:space="preserve">6.3 </w:t>
          </w:r>
          <w:r>
            <w:rPr>
              <w:rFonts w:hint="eastAsia"/>
              <w:lang w:val="en-US" w:eastAsia="zh-CN"/>
            </w:rPr>
            <w:t>随附文件需求</w:t>
          </w:r>
          <w:r>
            <w:tab/>
          </w:r>
          <w:r>
            <w:fldChar w:fldCharType="begin"/>
          </w:r>
          <w:r>
            <w:instrText xml:space="preserve"> PAGEREF _Toc29195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_Toc55 </w:instrText>
          </w:r>
          <w:r>
            <w:fldChar w:fldCharType="separate"/>
          </w:r>
          <w:r>
            <w:rPr>
              <w:rFonts w:hint="eastAsia" w:ascii="宋体" w:hAnsi="宋体" w:eastAsia="宋体" w:cs="宋体"/>
              <w:lang w:val="en-US" w:eastAsia="zh-CN"/>
            </w:rPr>
            <w:t xml:space="preserve">6.4 </w:t>
          </w:r>
          <w:r>
            <w:rPr>
              <w:rFonts w:hint="eastAsia"/>
              <w:lang w:val="en-US" w:eastAsia="zh-CN"/>
            </w:rPr>
            <w:t>基本操作功能易于被用户认知的需求</w:t>
          </w:r>
          <w:r>
            <w:tab/>
          </w:r>
          <w:r>
            <w:fldChar w:fldCharType="begin"/>
          </w:r>
          <w:r>
            <w:instrText xml:space="preserve"> PAGEREF _Toc55 \h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_Toc30125 </w:instrText>
          </w:r>
          <w:r>
            <w:fldChar w:fldCharType="separate"/>
          </w:r>
          <w:r>
            <w:rPr>
              <w:rFonts w:hint="eastAsia" w:ascii="宋体" w:hAnsi="宋体" w:eastAsia="宋体" w:cs="宋体"/>
              <w:lang w:eastAsia="zh-CN"/>
            </w:rPr>
            <w:t xml:space="preserve">6.4.1 </w:t>
          </w:r>
          <w:r>
            <w:rPr>
              <w:rFonts w:hint="eastAsia"/>
              <w:lang w:eastAsia="zh-CN"/>
            </w:rPr>
            <w:t>基本操作功能易于被认知的需求</w:t>
          </w:r>
          <w:r>
            <w:tab/>
          </w:r>
          <w:r>
            <w:fldChar w:fldCharType="begin"/>
          </w:r>
          <w:r>
            <w:instrText xml:space="preserve"> PAGEREF _Toc30125 \h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_Toc30280 </w:instrText>
          </w:r>
          <w:r>
            <w:fldChar w:fldCharType="separate"/>
          </w:r>
          <w:r>
            <w:rPr>
              <w:rFonts w:hint="eastAsia" w:ascii="宋体" w:hAnsi="宋体" w:eastAsia="宋体" w:cs="宋体"/>
              <w:lang w:eastAsia="zh-CN"/>
            </w:rPr>
            <w:t xml:space="preserve">6.4.2 </w:t>
          </w:r>
          <w:r>
            <w:rPr>
              <w:rFonts w:hint="eastAsia"/>
              <w:lang w:eastAsia="zh-CN"/>
            </w:rPr>
            <w:t>培训和培训资料的需求</w:t>
          </w:r>
          <w:r>
            <w:tab/>
          </w:r>
          <w:r>
            <w:fldChar w:fldCharType="begin"/>
          </w:r>
          <w:r>
            <w:instrText xml:space="preserve"> PAGEREF _Toc30280 \h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_Toc20142 </w:instrText>
          </w:r>
          <w:r>
            <w:fldChar w:fldCharType="separate"/>
          </w:r>
          <w:r>
            <w:rPr>
              <w:rFonts w:hint="eastAsia" w:ascii="宋体" w:hAnsi="宋体" w:eastAsia="宋体" w:cs="宋体"/>
              <w:lang w:val="en-US" w:eastAsia="zh-CN"/>
            </w:rPr>
            <w:t xml:space="preserve">第七章 </w:t>
          </w:r>
          <w:r>
            <w:rPr>
              <w:rFonts w:hint="eastAsia"/>
              <w:lang w:val="en-US" w:eastAsia="zh-CN"/>
            </w:rPr>
            <w:t>可用性评估</w:t>
          </w:r>
          <w:r>
            <w:tab/>
          </w:r>
          <w:r>
            <w:fldChar w:fldCharType="begin"/>
          </w:r>
          <w:r>
            <w:instrText xml:space="preserve"> PAGEREF _Toc20142 \h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_Toc32582 </w:instrText>
          </w:r>
          <w:r>
            <w:fldChar w:fldCharType="separate"/>
          </w:r>
          <w:r>
            <w:rPr>
              <w:rFonts w:hint="eastAsia" w:ascii="宋体" w:hAnsi="宋体" w:eastAsia="宋体" w:cs="宋体"/>
              <w:lang w:val="en-US" w:eastAsia="zh-CN"/>
            </w:rPr>
            <w:t xml:space="preserve">7.1 </w:t>
          </w:r>
          <w:r>
            <w:rPr>
              <w:rFonts w:hint="eastAsia"/>
              <w:lang w:val="en-US" w:eastAsia="zh-CN"/>
            </w:rPr>
            <w:t>可用性验证</w:t>
          </w:r>
          <w:r>
            <w:tab/>
          </w:r>
          <w:r>
            <w:fldChar w:fldCharType="begin"/>
          </w:r>
          <w:r>
            <w:instrText xml:space="preserve"> PAGEREF _Toc32582 \h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_Toc9938 </w:instrText>
          </w:r>
          <w:r>
            <w:fldChar w:fldCharType="separate"/>
          </w:r>
          <w:r>
            <w:rPr>
              <w:rFonts w:hint="eastAsia" w:ascii="宋体" w:hAnsi="宋体" w:eastAsia="宋体" w:cs="宋体"/>
              <w:lang w:val="en-US" w:eastAsia="zh-CN"/>
            </w:rPr>
            <w:t xml:space="preserve">7.2 </w:t>
          </w:r>
          <w:r>
            <w:rPr>
              <w:rFonts w:hint="eastAsia"/>
              <w:lang w:val="en-US" w:eastAsia="zh-CN"/>
            </w:rPr>
            <w:t>可用性确认</w:t>
          </w:r>
          <w:r>
            <w:tab/>
          </w:r>
          <w:r>
            <w:fldChar w:fldCharType="begin"/>
          </w:r>
          <w:r>
            <w:instrText xml:space="preserve"> PAGEREF _Toc9938 \h </w:instrText>
          </w:r>
          <w:r>
            <w:fldChar w:fldCharType="separate"/>
          </w:r>
          <w:r>
            <w:t>10</w:t>
          </w:r>
          <w:r>
            <w:fldChar w:fldCharType="end"/>
          </w:r>
          <w:r>
            <w:fldChar w:fldCharType="end"/>
          </w:r>
        </w:p>
        <w:p>
          <w:pPr>
            <w:pStyle w:val="3"/>
            <w:tabs>
              <w:tab w:val="right" w:leader="dot" w:pos="8306"/>
            </w:tabs>
          </w:pPr>
          <w:r>
            <w:fldChar w:fldCharType="begin"/>
          </w:r>
          <w:r>
            <w:instrText xml:space="preserve"> HYPERLINK \l _Toc4135 </w:instrText>
          </w:r>
          <w:r>
            <w:fldChar w:fldCharType="separate"/>
          </w:r>
          <w:r>
            <w:rPr>
              <w:rFonts w:hint="eastAsia" w:ascii="宋体" w:hAnsi="宋体" w:eastAsia="宋体" w:cs="宋体"/>
              <w:lang w:val="en-US" w:eastAsia="zh-CN"/>
            </w:rPr>
            <w:t xml:space="preserve">第八章 </w:t>
          </w:r>
          <w:r>
            <w:rPr>
              <w:rFonts w:hint="eastAsia"/>
              <w:lang w:val="en-US" w:eastAsia="zh-CN"/>
            </w:rPr>
            <w:t>结论</w:t>
          </w:r>
          <w:r>
            <w:tab/>
          </w:r>
          <w:r>
            <w:fldChar w:fldCharType="begin"/>
          </w:r>
          <w:r>
            <w:instrText xml:space="preserve"> PAGEREF _Toc4135 \h </w:instrText>
          </w:r>
          <w:r>
            <w:fldChar w:fldCharType="separate"/>
          </w:r>
          <w:r>
            <w:t>10</w:t>
          </w:r>
          <w:r>
            <w:fldChar w:fldCharType="end"/>
          </w:r>
          <w:r>
            <w:fldChar w:fldCharType="end"/>
          </w:r>
        </w:p>
        <w:p>
          <w:pPr>
            <w:sectPr>
              <w:headerReference r:id="rId5" w:type="default"/>
              <w:footerReference r:id="rId6" w:type="default"/>
              <w:pgSz w:w="11906" w:h="16838"/>
              <w:pgMar w:top="1417" w:right="1800" w:bottom="850" w:left="1800" w:header="851" w:footer="283" w:gutter="0"/>
              <w:pgNumType w:fmt="decimal" w:start="1"/>
              <w:cols w:space="0" w:num="1"/>
              <w:rtlGutter w:val="0"/>
              <w:docGrid w:type="lines" w:linePitch="380" w:charSpace="0"/>
            </w:sectPr>
          </w:pPr>
          <w:r>
            <w:fldChar w:fldCharType="end"/>
          </w:r>
        </w:p>
      </w:sdtContent>
    </w:sdt>
    <w:p>
      <w:pPr>
        <w:pStyle w:val="2"/>
        <w:bidi w:val="0"/>
        <w:jc w:val="both"/>
        <w:rPr>
          <w:rFonts w:hint="eastAsia"/>
          <w:lang w:eastAsia="zh-CN"/>
        </w:rPr>
      </w:pPr>
      <w:bookmarkStart w:id="0" w:name="_Toc24787"/>
      <w:r>
        <w:rPr>
          <w:rFonts w:hint="eastAsia"/>
          <w:lang w:eastAsia="zh-CN"/>
        </w:rPr>
        <w:t>引言</w:t>
      </w:r>
      <w:bookmarkEnd w:id="0"/>
    </w:p>
    <w:p>
      <w:pPr>
        <w:pStyle w:val="4"/>
        <w:bidi w:val="0"/>
        <w:ind w:left="575" w:leftChars="0" w:hanging="575" w:firstLineChars="0"/>
        <w:rPr>
          <w:rFonts w:hint="eastAsia"/>
          <w:lang w:eastAsia="zh-CN"/>
        </w:rPr>
      </w:pPr>
      <w:bookmarkStart w:id="1" w:name="_Toc30705"/>
      <w:r>
        <w:rPr>
          <w:rFonts w:hint="eastAsia"/>
          <w:lang w:eastAsia="zh-CN"/>
        </w:rPr>
        <w:t>编写目的</w:t>
      </w:r>
      <w:bookmarkEnd w:id="1"/>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依照可用性工程对医疗器械的应用，编写MS-001可用性分析报告，用于记录可用性工程过程，提供可用性相关信息。</w:t>
      </w:r>
    </w:p>
    <w:p>
      <w:pPr>
        <w:pStyle w:val="4"/>
        <w:bidi w:val="0"/>
        <w:rPr>
          <w:rFonts w:hint="eastAsia"/>
          <w:lang w:eastAsia="zh-CN"/>
        </w:rPr>
      </w:pPr>
      <w:bookmarkStart w:id="2" w:name="_Toc12694"/>
      <w:r>
        <w:rPr>
          <w:rFonts w:hint="eastAsia"/>
          <w:lang w:eastAsia="zh-CN"/>
        </w:rPr>
        <w:t>适用范围</w:t>
      </w:r>
      <w:bookmarkEnd w:id="2"/>
    </w:p>
    <w:p>
      <w:p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适用于MS-001的可用性分析。</w:t>
      </w:r>
    </w:p>
    <w:p>
      <w:pPr>
        <w:pStyle w:val="2"/>
        <w:bidi w:val="0"/>
        <w:jc w:val="both"/>
        <w:rPr>
          <w:rFonts w:hint="default"/>
          <w:lang w:val="en-US" w:eastAsia="zh-CN"/>
        </w:rPr>
      </w:pPr>
      <w:bookmarkStart w:id="3" w:name="_Toc19295"/>
      <w:r>
        <w:rPr>
          <w:rFonts w:hint="eastAsia"/>
          <w:lang w:val="en-US" w:eastAsia="zh-CN"/>
        </w:rPr>
        <w:t>引用</w:t>
      </w:r>
      <w:bookmarkEnd w:id="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2"/>
        <w:gridCol w:w="2338"/>
        <w:gridCol w:w="5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tcPr>
          <w:p>
            <w:pPr>
              <w:bidi w:val="0"/>
              <w:jc w:val="center"/>
              <w:rPr>
                <w:rFonts w:hint="default" w:ascii="Times New Roman" w:hAnsi="Times New Roman" w:eastAsia="宋体" w:cs="Times New Roman"/>
                <w:b/>
                <w:bCs/>
                <w:i w:val="0"/>
                <w:iCs w:val="0"/>
                <w:sz w:val="24"/>
                <w:szCs w:val="24"/>
                <w:lang w:val="en-US" w:eastAsia="zh-CN"/>
              </w:rPr>
            </w:pPr>
            <w:r>
              <w:rPr>
                <w:rFonts w:hint="default" w:ascii="Times New Roman" w:hAnsi="Times New Roman" w:eastAsia="宋体" w:cs="Times New Roman"/>
                <w:b/>
                <w:bCs/>
                <w:i w:val="0"/>
                <w:iCs w:val="0"/>
                <w:sz w:val="24"/>
                <w:szCs w:val="24"/>
                <w:lang w:val="en-US" w:eastAsia="zh-CN"/>
              </w:rPr>
              <w:t>序号</w:t>
            </w:r>
          </w:p>
        </w:tc>
        <w:tc>
          <w:tcPr>
            <w:tcW w:w="2338" w:type="dxa"/>
            <w:vAlign w:val="center"/>
          </w:tcPr>
          <w:p>
            <w:pPr>
              <w:bidi w:val="0"/>
              <w:jc w:val="center"/>
              <w:rPr>
                <w:rFonts w:hint="default" w:ascii="Times New Roman" w:hAnsi="Times New Roman" w:eastAsia="宋体" w:cs="Times New Roman"/>
                <w:b/>
                <w:bCs/>
                <w:i w:val="0"/>
                <w:iCs w:val="0"/>
                <w:sz w:val="24"/>
                <w:szCs w:val="24"/>
                <w:lang w:val="en-US" w:eastAsia="zh-CN"/>
              </w:rPr>
            </w:pPr>
            <w:r>
              <w:rPr>
                <w:rFonts w:hint="default" w:ascii="Times New Roman" w:hAnsi="Times New Roman" w:eastAsia="宋体" w:cs="Times New Roman"/>
                <w:b/>
                <w:bCs/>
                <w:i w:val="0"/>
                <w:iCs w:val="0"/>
                <w:sz w:val="24"/>
                <w:szCs w:val="24"/>
                <w:lang w:val="en-US" w:eastAsia="zh-CN"/>
              </w:rPr>
              <w:t>标准</w:t>
            </w:r>
          </w:p>
        </w:tc>
        <w:tc>
          <w:tcPr>
            <w:tcW w:w="5292" w:type="dxa"/>
          </w:tcPr>
          <w:p>
            <w:pPr>
              <w:bidi w:val="0"/>
              <w:rPr>
                <w:rFonts w:hint="default" w:ascii="Times New Roman" w:hAnsi="Times New Roman" w:eastAsia="宋体" w:cs="Times New Roman"/>
                <w:b/>
                <w:bCs/>
                <w:i w:val="0"/>
                <w:iCs w:val="0"/>
                <w:sz w:val="24"/>
                <w:szCs w:val="24"/>
                <w:lang w:val="en-US" w:eastAsia="zh-CN"/>
              </w:rPr>
            </w:pPr>
            <w:r>
              <w:rPr>
                <w:rFonts w:hint="default" w:ascii="Times New Roman" w:hAnsi="Times New Roman" w:eastAsia="宋体" w:cs="Times New Roman"/>
                <w:b/>
                <w:bCs/>
                <w:i w:val="0"/>
                <w:iCs w:val="0"/>
                <w:sz w:val="24"/>
                <w:szCs w:val="24"/>
                <w:lang w:val="en-US" w:eastAsia="zh-CN"/>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vAlign w:val="center"/>
          </w:tcPr>
          <w:p>
            <w:pPr>
              <w:bidi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w:t>
            </w:r>
          </w:p>
        </w:tc>
        <w:tc>
          <w:tcPr>
            <w:tcW w:w="2338" w:type="dxa"/>
            <w:vAlign w:val="center"/>
          </w:tcPr>
          <w:p>
            <w:pPr>
              <w:bidi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YY/T 1474-2016</w:t>
            </w:r>
          </w:p>
        </w:tc>
        <w:tc>
          <w:tcPr>
            <w:tcW w:w="5292" w:type="dxa"/>
          </w:tcPr>
          <w:p>
            <w:pPr>
              <w:bidi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《医疗器械 可用性工程对医疗器械的应用》</w:t>
            </w:r>
          </w:p>
        </w:tc>
      </w:tr>
    </w:tbl>
    <w:p>
      <w:pPr>
        <w:pStyle w:val="2"/>
        <w:bidi w:val="0"/>
        <w:jc w:val="both"/>
        <w:rPr>
          <w:rFonts w:hint="eastAsia"/>
          <w:lang w:val="en-US" w:eastAsia="zh-CN"/>
        </w:rPr>
      </w:pPr>
      <w:bookmarkStart w:id="4" w:name="_Toc7881"/>
      <w:r>
        <w:rPr>
          <w:rFonts w:hint="eastAsia"/>
          <w:lang w:val="en-US" w:eastAsia="zh-CN"/>
        </w:rPr>
        <w:t>术语和定义</w:t>
      </w:r>
      <w:bookmarkEnd w:id="4"/>
    </w:p>
    <w:p>
      <w:pPr>
        <w:ind w:firstLine="480" w:firstLineChars="200"/>
        <w:rPr>
          <w:rFonts w:hint="eastAsia"/>
          <w:sz w:val="24"/>
          <w:szCs w:val="24"/>
          <w:lang w:eastAsia="zh-CN"/>
        </w:rPr>
      </w:pPr>
      <w:r>
        <w:rPr>
          <w:rFonts w:hint="eastAsia"/>
          <w:sz w:val="24"/>
          <w:szCs w:val="24"/>
          <w:lang w:val="en-US" w:eastAsia="zh-CN"/>
        </w:rPr>
        <w:t>无</w:t>
      </w:r>
    </w:p>
    <w:p>
      <w:pPr>
        <w:pStyle w:val="2"/>
        <w:bidi w:val="0"/>
        <w:rPr>
          <w:rFonts w:hint="eastAsia"/>
          <w:lang w:eastAsia="zh-CN"/>
        </w:rPr>
      </w:pPr>
      <w:bookmarkStart w:id="5" w:name="_Toc9064"/>
      <w:r>
        <w:rPr>
          <w:rFonts w:hint="eastAsia"/>
          <w:lang w:val="en-US" w:eastAsia="zh-CN"/>
        </w:rPr>
        <w:t>产品开发提议说明</w:t>
      </w:r>
      <w:bookmarkEnd w:id="5"/>
    </w:p>
    <w:p>
      <w:pPr>
        <w:bidi w:val="0"/>
        <w:ind w:firstLine="420" w:firstLineChars="0"/>
        <w:rPr>
          <w:rFonts w:hint="eastAsia"/>
          <w:sz w:val="24"/>
          <w:szCs w:val="24"/>
          <w:lang w:eastAsia="zh-CN"/>
        </w:rPr>
      </w:pPr>
      <w:r>
        <w:rPr>
          <w:rFonts w:hint="eastAsia"/>
          <w:sz w:val="24"/>
          <w:szCs w:val="24"/>
          <w:lang w:val="en-US" w:eastAsia="zh-CN"/>
        </w:rPr>
        <w:t>本产品的具体的原始需求定义详见MS-001的用户需求。</w:t>
      </w:r>
    </w:p>
    <w:p>
      <w:pPr>
        <w:pStyle w:val="2"/>
        <w:bidi w:val="0"/>
        <w:rPr>
          <w:rFonts w:hint="eastAsia"/>
          <w:lang w:eastAsia="zh-CN"/>
        </w:rPr>
      </w:pPr>
      <w:bookmarkStart w:id="6" w:name="_Toc13671"/>
      <w:r>
        <w:rPr>
          <w:rFonts w:hint="eastAsia"/>
          <w:lang w:val="en-US" w:eastAsia="zh-CN"/>
        </w:rPr>
        <w:t>初始的分析和评估</w:t>
      </w:r>
      <w:bookmarkEnd w:id="6"/>
    </w:p>
    <w:p>
      <w:pPr>
        <w:pStyle w:val="4"/>
        <w:bidi w:val="0"/>
        <w:ind w:left="575" w:leftChars="0" w:hanging="575" w:firstLineChars="0"/>
        <w:rPr>
          <w:rFonts w:hint="eastAsia"/>
          <w:lang w:val="en-US" w:eastAsia="zh-CN"/>
        </w:rPr>
      </w:pPr>
      <w:bookmarkStart w:id="7" w:name="_Toc2696"/>
      <w:r>
        <w:rPr>
          <w:rFonts w:hint="eastAsia"/>
          <w:lang w:val="en-US" w:eastAsia="zh-CN"/>
        </w:rPr>
        <w:t>可用性需求评估</w:t>
      </w:r>
      <w:bookmarkEnd w:id="7"/>
    </w:p>
    <w:p>
      <w:pPr>
        <w:bidi w:val="0"/>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本产品应在用户需求确定后进行可用性需求评估，具体过程如下：</w:t>
      </w:r>
    </w:p>
    <w:p>
      <w:pPr>
        <w:numPr>
          <w:ilvl w:val="1"/>
          <w:numId w:val="2"/>
        </w:num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识别用户需求中与可用性相关的用户需求（以下简称可用性需求）；</w:t>
      </w:r>
    </w:p>
    <w:p>
      <w:pPr>
        <w:numPr>
          <w:ilvl w:val="1"/>
          <w:numId w:val="2"/>
        </w:num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对可用性需求进行分析，评估其是否存在用户误用的可能性（可参考同类产品的信息）；</w:t>
      </w:r>
    </w:p>
    <w:p>
      <w:pPr>
        <w:numPr>
          <w:ilvl w:val="1"/>
          <w:numId w:val="2"/>
        </w:num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对于存在用户误用可能的可用性需求，判断是否需要进行任务分析；</w:t>
      </w:r>
    </w:p>
    <w:p>
      <w:pPr>
        <w:numPr>
          <w:ilvl w:val="1"/>
          <w:numId w:val="2"/>
        </w:num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以上过程应形成可用性需求评估文档，见《</w:t>
      </w:r>
      <w:r>
        <w:rPr>
          <w:rFonts w:hint="default" w:ascii="Times New Roman" w:hAnsi="Times New Roman" w:cs="Times New Roman"/>
          <w:color w:val="auto"/>
          <w:sz w:val="24"/>
          <w:szCs w:val="24"/>
          <w:vertAlign w:val="baseline"/>
          <w:lang w:val="en-US" w:eastAsia="zh-CN"/>
        </w:rPr>
        <w:t>MS-001</w:t>
      </w:r>
      <w:r>
        <w:rPr>
          <w:rFonts w:hint="default" w:ascii="Times New Roman" w:hAnsi="Times New Roman" w:cs="Times New Roman"/>
          <w:sz w:val="24"/>
          <w:szCs w:val="24"/>
          <w:vertAlign w:val="baseline"/>
          <w:lang w:val="en-US" w:eastAsia="zh-CN"/>
        </w:rPr>
        <w:t>可用性需求评估</w:t>
      </w:r>
      <w:r>
        <w:rPr>
          <w:rFonts w:hint="default" w:ascii="Times New Roman" w:hAnsi="Times New Roman" w:cs="Times New Roman"/>
          <w:sz w:val="24"/>
          <w:szCs w:val="24"/>
          <w:lang w:val="en-US" w:eastAsia="zh-CN"/>
        </w:rPr>
        <w:t>》。</w:t>
      </w:r>
    </w:p>
    <w:p>
      <w:pPr>
        <w:pStyle w:val="4"/>
        <w:bidi w:val="0"/>
        <w:ind w:left="575" w:leftChars="0" w:hanging="575" w:firstLineChars="0"/>
        <w:rPr>
          <w:rFonts w:hint="eastAsia"/>
          <w:lang w:val="en-US" w:eastAsia="zh-CN"/>
        </w:rPr>
      </w:pPr>
      <w:bookmarkStart w:id="8" w:name="_Toc27063"/>
      <w:r>
        <w:rPr>
          <w:rFonts w:hint="eastAsia"/>
          <w:lang w:val="en-US" w:eastAsia="zh-CN"/>
        </w:rPr>
        <w:t>人机界面及功能描述</w:t>
      </w:r>
      <w:bookmarkEnd w:id="8"/>
    </w:p>
    <w:p>
      <w:pPr>
        <w:ind w:firstLine="420" w:firstLineChars="0"/>
        <w:rPr>
          <w:rFonts w:hint="default"/>
          <w:sz w:val="24"/>
          <w:szCs w:val="24"/>
          <w:lang w:val="en-US" w:eastAsia="zh-CN"/>
        </w:rPr>
      </w:pPr>
      <w:r>
        <w:rPr>
          <w:rFonts w:hint="eastAsia"/>
          <w:sz w:val="24"/>
          <w:szCs w:val="24"/>
          <w:lang w:val="en-US" w:eastAsia="zh-CN"/>
        </w:rPr>
        <w:t>通过可用性需求评估，识别出初始的人机界面，包含软件界面、硬件界面和操作界面等，如下：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1"/>
        <w:gridCol w:w="5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1" w:type="dxa"/>
          </w:tcPr>
          <w:p>
            <w:pPr>
              <w:jc w:val="cente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人机界面</w:t>
            </w:r>
          </w:p>
        </w:tc>
        <w:tc>
          <w:tcPr>
            <w:tcW w:w="5911" w:type="dxa"/>
          </w:tcPr>
          <w:p>
            <w:pP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规划</w:t>
            </w:r>
            <w:r>
              <w:rPr>
                <w:rFonts w:hint="eastAsia" w:ascii="宋体" w:hAnsi="宋体" w:cs="宋体"/>
                <w:sz w:val="24"/>
                <w:szCs w:val="24"/>
                <w:vertAlign w:val="baseline"/>
                <w:lang w:val="en-US" w:eastAsia="zh-CN"/>
              </w:rPr>
              <w:t>模块</w:t>
            </w:r>
            <w:r>
              <w:rPr>
                <w:rFonts w:hint="eastAsia" w:ascii="宋体" w:hAnsi="宋体" w:eastAsia="宋体" w:cs="宋体"/>
                <w:sz w:val="24"/>
                <w:szCs w:val="24"/>
                <w:vertAlign w:val="baseline"/>
                <w:lang w:val="en-US" w:eastAsia="zh-CN"/>
              </w:rPr>
              <w:t>操作面板</w:t>
            </w:r>
          </w:p>
        </w:tc>
        <w:tc>
          <w:tcPr>
            <w:tcW w:w="5911" w:type="dxa"/>
          </w:tcPr>
          <w:p>
            <w:pP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可以进行规划模块的开关机操作，上电灯提示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规划软件界面</w:t>
            </w:r>
          </w:p>
        </w:tc>
        <w:tc>
          <w:tcPr>
            <w:tcW w:w="5911" w:type="dxa"/>
          </w:tcPr>
          <w:p>
            <w:pP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用于用户登录，权限管理，患者数据管理，手术重建、分割、复位、规划，术前术中配准及定位数据发送等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导引</w:t>
            </w:r>
            <w:r>
              <w:rPr>
                <w:rFonts w:hint="eastAsia" w:ascii="宋体" w:hAnsi="宋体" w:cs="宋体"/>
                <w:sz w:val="24"/>
                <w:szCs w:val="24"/>
                <w:vertAlign w:val="baseline"/>
                <w:lang w:val="en-US" w:eastAsia="zh-CN"/>
              </w:rPr>
              <w:t>模块</w:t>
            </w:r>
            <w:r>
              <w:rPr>
                <w:rFonts w:hint="eastAsia" w:ascii="宋体" w:hAnsi="宋体" w:eastAsia="宋体" w:cs="宋体"/>
                <w:sz w:val="24"/>
                <w:szCs w:val="24"/>
                <w:vertAlign w:val="baseline"/>
                <w:lang w:val="en-US" w:eastAsia="zh-CN"/>
              </w:rPr>
              <w:t>操作面板</w:t>
            </w:r>
          </w:p>
        </w:tc>
        <w:tc>
          <w:tcPr>
            <w:tcW w:w="5911" w:type="dxa"/>
          </w:tcPr>
          <w:p>
            <w:pP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可以进行导引模块的开关机操作，上电提示，用于机械臂的上下电操作。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导引软件界面</w:t>
            </w:r>
          </w:p>
        </w:tc>
        <w:tc>
          <w:tcPr>
            <w:tcW w:w="5911" w:type="dxa"/>
          </w:tcPr>
          <w:p>
            <w:pPr>
              <w:rPr>
                <w:rFonts w:hint="eastAsia" w:ascii="宋体" w:hAnsi="宋体" w:eastAsia="宋体" w:cs="宋体"/>
                <w:sz w:val="24"/>
                <w:szCs w:val="24"/>
                <w:vertAlign w:val="baseline"/>
                <w:lang w:val="en-US" w:eastAsia="zh-CN"/>
              </w:rPr>
            </w:pPr>
            <w:r>
              <w:rPr>
                <w:rFonts w:hint="eastAsia" w:ascii="宋体" w:hAnsi="宋体" w:cs="宋体"/>
                <w:color w:val="auto"/>
                <w:sz w:val="24"/>
                <w:szCs w:val="24"/>
                <w:vertAlign w:val="baseline"/>
                <w:lang w:val="en-US" w:eastAsia="zh-CN"/>
              </w:rPr>
              <w:t>用于用户登录，权限管理，手眼标定、定位运动仿真及定位导引控制等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color w:val="auto"/>
                <w:sz w:val="24"/>
                <w:szCs w:val="24"/>
                <w:vertAlign w:val="baseline"/>
                <w:lang w:val="en-US" w:eastAsia="zh-CN"/>
              </w:rPr>
              <w:t>体位</w:t>
            </w:r>
            <w:r>
              <w:rPr>
                <w:rFonts w:hint="eastAsia" w:ascii="宋体" w:hAnsi="宋体" w:cs="宋体"/>
                <w:color w:val="auto"/>
                <w:sz w:val="24"/>
                <w:szCs w:val="24"/>
                <w:vertAlign w:val="baseline"/>
                <w:lang w:val="en-US" w:eastAsia="zh-CN"/>
              </w:rPr>
              <w:t>反馈</w:t>
            </w:r>
            <w:r>
              <w:rPr>
                <w:rFonts w:hint="eastAsia" w:ascii="宋体" w:hAnsi="宋体" w:eastAsia="宋体" w:cs="宋体"/>
                <w:color w:val="auto"/>
                <w:sz w:val="24"/>
                <w:szCs w:val="24"/>
                <w:vertAlign w:val="baseline"/>
                <w:lang w:val="en-US" w:eastAsia="zh-CN"/>
              </w:rPr>
              <w:t>模</w:t>
            </w:r>
            <w:r>
              <w:rPr>
                <w:rFonts w:hint="eastAsia" w:ascii="宋体" w:hAnsi="宋体" w:eastAsia="宋体" w:cs="宋体"/>
                <w:sz w:val="24"/>
                <w:szCs w:val="24"/>
                <w:vertAlign w:val="baseline"/>
                <w:lang w:val="en-US" w:eastAsia="zh-CN"/>
              </w:rPr>
              <w:t>块的硬件连接接口</w:t>
            </w:r>
          </w:p>
        </w:tc>
        <w:tc>
          <w:tcPr>
            <w:tcW w:w="5911" w:type="dxa"/>
          </w:tcPr>
          <w:p>
            <w:pP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用于连接</w:t>
            </w:r>
            <w:r>
              <w:rPr>
                <w:rFonts w:hint="eastAsia" w:ascii="宋体" w:hAnsi="宋体" w:eastAsia="宋体" w:cs="宋体"/>
                <w:sz w:val="24"/>
                <w:szCs w:val="24"/>
                <w:vertAlign w:val="baseline"/>
                <w:lang w:val="en-US" w:eastAsia="zh-CN"/>
              </w:rPr>
              <w:t>体位</w:t>
            </w:r>
            <w:r>
              <w:rPr>
                <w:rFonts w:hint="eastAsia" w:ascii="宋体" w:hAnsi="宋体" w:cs="宋体"/>
                <w:sz w:val="24"/>
                <w:szCs w:val="24"/>
                <w:vertAlign w:val="baseline"/>
                <w:lang w:val="en-US" w:eastAsia="zh-CN"/>
              </w:rPr>
              <w:t>反馈</w:t>
            </w:r>
            <w:r>
              <w:rPr>
                <w:rFonts w:hint="eastAsia" w:ascii="宋体" w:hAnsi="宋体" w:eastAsia="宋体" w:cs="宋体"/>
                <w:sz w:val="24"/>
                <w:szCs w:val="24"/>
                <w:vertAlign w:val="baseline"/>
                <w:lang w:val="en-US" w:eastAsia="zh-CN"/>
              </w:rPr>
              <w:t>模块</w:t>
            </w:r>
            <w:r>
              <w:rPr>
                <w:rFonts w:hint="eastAsia" w:ascii="宋体" w:hAnsi="宋体" w:cs="宋体"/>
                <w:sz w:val="24"/>
                <w:szCs w:val="24"/>
                <w:vertAlign w:val="baseline"/>
                <w:lang w:val="en-US" w:eastAsia="zh-CN"/>
              </w:rPr>
              <w:t>与导引台车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工具套筒的安装接口</w:t>
            </w:r>
          </w:p>
        </w:tc>
        <w:tc>
          <w:tcPr>
            <w:tcW w:w="5911" w:type="dxa"/>
          </w:tcPr>
          <w:p>
            <w:pP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用于</w:t>
            </w:r>
            <w:r>
              <w:rPr>
                <w:rFonts w:hint="eastAsia" w:ascii="宋体" w:hAnsi="宋体" w:eastAsia="宋体" w:cs="宋体"/>
                <w:sz w:val="24"/>
                <w:szCs w:val="24"/>
                <w:vertAlign w:val="baseline"/>
                <w:lang w:val="en-US" w:eastAsia="zh-CN"/>
              </w:rPr>
              <w:t>工具套筒</w:t>
            </w:r>
            <w:r>
              <w:rPr>
                <w:rFonts w:hint="eastAsia" w:ascii="宋体" w:hAnsi="宋体" w:cs="宋体"/>
                <w:sz w:val="24"/>
                <w:szCs w:val="24"/>
                <w:vertAlign w:val="baseline"/>
                <w:lang w:val="en-US" w:eastAsia="zh-CN"/>
              </w:rPr>
              <w:t>的安装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配准板的安装接口</w:t>
            </w:r>
          </w:p>
        </w:tc>
        <w:tc>
          <w:tcPr>
            <w:tcW w:w="5911" w:type="dxa"/>
          </w:tcPr>
          <w:p>
            <w:pPr>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用于</w:t>
            </w:r>
            <w:r>
              <w:rPr>
                <w:rFonts w:hint="eastAsia" w:ascii="宋体" w:hAnsi="宋体" w:eastAsia="宋体" w:cs="宋体"/>
                <w:sz w:val="24"/>
                <w:szCs w:val="24"/>
                <w:vertAlign w:val="baseline"/>
                <w:lang w:val="en-US" w:eastAsia="zh-CN"/>
              </w:rPr>
              <w:t>配准板</w:t>
            </w:r>
            <w:r>
              <w:rPr>
                <w:rFonts w:hint="eastAsia" w:ascii="宋体" w:hAnsi="宋体" w:cs="宋体"/>
                <w:sz w:val="24"/>
                <w:szCs w:val="24"/>
                <w:vertAlign w:val="baseline"/>
                <w:lang w:val="en-US" w:eastAsia="zh-CN"/>
              </w:rPr>
              <w:t>的安装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1"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定位器的安装接口</w:t>
            </w:r>
          </w:p>
        </w:tc>
        <w:tc>
          <w:tcPr>
            <w:tcW w:w="5911" w:type="dxa"/>
          </w:tcPr>
          <w:p>
            <w:pP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用于定位器的安装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1" w:type="dxa"/>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USB接口</w:t>
            </w:r>
          </w:p>
        </w:tc>
        <w:tc>
          <w:tcPr>
            <w:tcW w:w="5911" w:type="dxa"/>
          </w:tcPr>
          <w:p>
            <w:pP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用于USB数据传输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1" w:type="dxa"/>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网络接口</w:t>
            </w:r>
          </w:p>
        </w:tc>
        <w:tc>
          <w:tcPr>
            <w:tcW w:w="5911" w:type="dxa"/>
          </w:tcPr>
          <w:p>
            <w:pP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用于网络数据传输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1" w:type="dxa"/>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脚踏接口</w:t>
            </w:r>
          </w:p>
        </w:tc>
        <w:tc>
          <w:tcPr>
            <w:tcW w:w="5911" w:type="dxa"/>
          </w:tcPr>
          <w:p>
            <w:pP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用于连接运动控制脚踏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1" w:type="dxa"/>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遥控器接口</w:t>
            </w:r>
          </w:p>
        </w:tc>
        <w:tc>
          <w:tcPr>
            <w:tcW w:w="5911" w:type="dxa"/>
          </w:tcPr>
          <w:p>
            <w:pP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用于连接控制机械臂升降的遥控器</w:t>
            </w:r>
          </w:p>
        </w:tc>
      </w:tr>
    </w:tbl>
    <w:p>
      <w:pPr>
        <w:pStyle w:val="4"/>
        <w:bidi w:val="0"/>
        <w:ind w:left="575" w:leftChars="0" w:hanging="575" w:firstLineChars="0"/>
        <w:rPr>
          <w:rFonts w:hint="eastAsia"/>
          <w:lang w:val="en-US" w:eastAsia="zh-CN"/>
        </w:rPr>
      </w:pPr>
      <w:bookmarkStart w:id="9" w:name="_Toc28835"/>
      <w:r>
        <w:rPr>
          <w:rFonts w:hint="eastAsia"/>
          <w:lang w:val="en-US" w:eastAsia="zh-CN"/>
        </w:rPr>
        <w:t>可用性任务分析</w:t>
      </w:r>
      <w:bookmarkEnd w:id="9"/>
    </w:p>
    <w:p>
      <w:pPr>
        <w:ind w:firstLine="420" w:firstLineChars="0"/>
        <w:rPr>
          <w:rFonts w:hint="eastAsia"/>
          <w:sz w:val="24"/>
          <w:szCs w:val="24"/>
          <w:lang w:val="en-US" w:eastAsia="zh-CN"/>
        </w:rPr>
      </w:pPr>
      <w:r>
        <w:rPr>
          <w:rFonts w:hint="eastAsia"/>
          <w:sz w:val="24"/>
          <w:szCs w:val="24"/>
          <w:lang w:val="en-US" w:eastAsia="zh-CN"/>
        </w:rPr>
        <w:t>完成可用性需求评估之后，项目组对存在用户误用可能的可用性需求进行任务分析，具体过程和方法如下：</w:t>
      </w:r>
    </w:p>
    <w:p>
      <w:pPr>
        <w:numPr>
          <w:ilvl w:val="1"/>
          <w:numId w:val="3"/>
        </w:numPr>
        <w:ind w:left="840" w:leftChars="0" w:hanging="420" w:firstLineChars="0"/>
        <w:rPr>
          <w:rFonts w:hint="eastAsia"/>
          <w:sz w:val="24"/>
          <w:szCs w:val="24"/>
          <w:lang w:val="en-US" w:eastAsia="zh-CN"/>
        </w:rPr>
      </w:pPr>
      <w:r>
        <w:rPr>
          <w:rFonts w:hint="eastAsia"/>
          <w:sz w:val="24"/>
          <w:szCs w:val="24"/>
          <w:lang w:val="en-US" w:eastAsia="zh-CN"/>
        </w:rPr>
        <w:t>根据可用性需求的使用情景，罗列出完整的操作步骤；</w:t>
      </w:r>
    </w:p>
    <w:p>
      <w:pPr>
        <w:numPr>
          <w:ilvl w:val="1"/>
          <w:numId w:val="3"/>
        </w:numPr>
        <w:ind w:left="840" w:leftChars="0" w:hanging="420" w:firstLineChars="0"/>
        <w:rPr>
          <w:rFonts w:hint="eastAsia"/>
          <w:sz w:val="24"/>
          <w:szCs w:val="24"/>
          <w:lang w:val="en-US" w:eastAsia="zh-CN"/>
        </w:rPr>
      </w:pPr>
      <w:r>
        <w:rPr>
          <w:rFonts w:hint="eastAsia"/>
          <w:sz w:val="24"/>
          <w:szCs w:val="24"/>
          <w:lang w:val="en-US" w:eastAsia="zh-CN"/>
        </w:rPr>
        <w:t>对每一操作步骤仔细分析用户误用的概率，并识别出误用的具体情况；</w:t>
      </w:r>
    </w:p>
    <w:p>
      <w:pPr>
        <w:numPr>
          <w:ilvl w:val="1"/>
          <w:numId w:val="3"/>
        </w:numPr>
        <w:ind w:left="840" w:leftChars="0" w:hanging="420" w:firstLineChars="0"/>
        <w:rPr>
          <w:rFonts w:hint="eastAsia"/>
          <w:sz w:val="24"/>
          <w:szCs w:val="24"/>
          <w:lang w:val="en-US" w:eastAsia="zh-CN"/>
        </w:rPr>
      </w:pPr>
      <w:r>
        <w:rPr>
          <w:rFonts w:hint="eastAsia"/>
          <w:sz w:val="24"/>
          <w:szCs w:val="24"/>
          <w:lang w:val="en-US" w:eastAsia="zh-CN"/>
        </w:rPr>
        <w:t>同时，对每一个具体的误用情况应进行评估，分析这些误用是否会造成危害以及危害的类型，会造成危害的要作为风险管理的输入；</w:t>
      </w:r>
    </w:p>
    <w:p>
      <w:pPr>
        <w:numPr>
          <w:ilvl w:val="1"/>
          <w:numId w:val="3"/>
        </w:numPr>
        <w:ind w:left="840" w:leftChars="0" w:hanging="420" w:firstLineChars="0"/>
        <w:rPr>
          <w:rFonts w:hint="eastAsia"/>
          <w:sz w:val="24"/>
          <w:szCs w:val="24"/>
          <w:lang w:val="en-US" w:eastAsia="zh-CN"/>
        </w:rPr>
      </w:pPr>
      <w:r>
        <w:rPr>
          <w:rFonts w:hint="eastAsia"/>
          <w:sz w:val="24"/>
          <w:szCs w:val="24"/>
          <w:lang w:val="en-US" w:eastAsia="zh-CN"/>
        </w:rPr>
        <w:t>以上过程应形成可用性任务分析文档，见《MS-001可用性任务分析》。</w:t>
      </w:r>
    </w:p>
    <w:p>
      <w:pPr>
        <w:pStyle w:val="4"/>
        <w:bidi w:val="0"/>
        <w:ind w:left="575" w:leftChars="0" w:hanging="575" w:firstLineChars="0"/>
        <w:rPr>
          <w:rFonts w:hint="eastAsia"/>
          <w:lang w:val="en-US" w:eastAsia="zh-CN"/>
        </w:rPr>
      </w:pPr>
      <w:bookmarkStart w:id="10" w:name="_Toc28133"/>
      <w:r>
        <w:rPr>
          <w:rFonts w:hint="eastAsia"/>
          <w:lang w:val="en-US" w:eastAsia="zh-CN"/>
        </w:rPr>
        <w:t>与可用性相关的危害和危害处境的识别</w:t>
      </w:r>
      <w:bookmarkEnd w:id="10"/>
    </w:p>
    <w:p>
      <w:pPr>
        <w:ind w:firstLine="420" w:firstLineChars="0"/>
        <w:rPr>
          <w:rFonts w:hint="default"/>
          <w:sz w:val="24"/>
          <w:szCs w:val="24"/>
          <w:lang w:val="en-US" w:eastAsia="zh-CN"/>
        </w:rPr>
      </w:pPr>
      <w:r>
        <w:rPr>
          <w:rFonts w:hint="eastAsia"/>
          <w:sz w:val="24"/>
          <w:szCs w:val="24"/>
          <w:lang w:val="en-US" w:eastAsia="zh-CN"/>
        </w:rPr>
        <w:t>本产品与可用性相关的危害和危害处境的识别见本产品的风险管理文件。</w:t>
      </w:r>
    </w:p>
    <w:p>
      <w:pPr>
        <w:pStyle w:val="4"/>
        <w:bidi w:val="0"/>
        <w:ind w:left="575" w:leftChars="0" w:hanging="575" w:firstLineChars="0"/>
        <w:rPr>
          <w:rFonts w:hint="eastAsia"/>
          <w:lang w:val="en-US" w:eastAsia="zh-CN"/>
        </w:rPr>
      </w:pPr>
      <w:bookmarkStart w:id="11" w:name="_Toc448"/>
      <w:r>
        <w:rPr>
          <w:rFonts w:hint="eastAsia"/>
          <w:lang w:val="en-US" w:eastAsia="zh-CN"/>
        </w:rPr>
        <w:t>基本操作功能</w:t>
      </w:r>
      <w:bookmarkEnd w:id="11"/>
    </w:p>
    <w:p>
      <w:pPr>
        <w:pStyle w:val="5"/>
        <w:bidi w:val="0"/>
        <w:ind w:left="833" w:leftChars="0" w:hanging="833" w:firstLineChars="0"/>
        <w:rPr>
          <w:rFonts w:hint="default" w:ascii="Times New Roman" w:hAnsi="Times New Roman" w:cs="Times New Roman"/>
          <w:b w:val="0"/>
          <w:bCs/>
          <w:sz w:val="24"/>
          <w:szCs w:val="24"/>
          <w:lang w:val="en-US" w:eastAsia="zh-CN"/>
        </w:rPr>
      </w:pPr>
      <w:bookmarkStart w:id="12" w:name="_Toc7736"/>
      <w:r>
        <w:rPr>
          <w:rFonts w:hint="default" w:ascii="Times New Roman" w:hAnsi="Times New Roman" w:cs="Times New Roman"/>
          <w:b w:val="0"/>
          <w:bCs/>
          <w:sz w:val="24"/>
          <w:szCs w:val="24"/>
          <w:lang w:val="en-US" w:eastAsia="zh-CN"/>
        </w:rPr>
        <w:t>经常使用的功能</w:t>
      </w:r>
      <w:bookmarkEnd w:id="12"/>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通过可用性需求评估识别出如下经常使用的功能：</w:t>
      </w:r>
    </w:p>
    <w:p>
      <w:pPr>
        <w:numPr>
          <w:ilvl w:val="1"/>
          <w:numId w:val="4"/>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现场安装调试</w:t>
      </w:r>
    </w:p>
    <w:p>
      <w:pPr>
        <w:numPr>
          <w:ilvl w:val="1"/>
          <w:numId w:val="4"/>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手术规划</w:t>
      </w:r>
    </w:p>
    <w:p>
      <w:pPr>
        <w:numPr>
          <w:ilvl w:val="1"/>
          <w:numId w:val="4"/>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术中导引</w:t>
      </w:r>
    </w:p>
    <w:p>
      <w:pPr>
        <w:numPr>
          <w:ilvl w:val="1"/>
          <w:numId w:val="4"/>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术中监测</w:t>
      </w:r>
    </w:p>
    <w:p>
      <w:pPr>
        <w:numPr>
          <w:ilvl w:val="1"/>
          <w:numId w:val="4"/>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基于配准板的手眼标定和图像配准</w:t>
      </w:r>
    </w:p>
    <w:p>
      <w:pPr>
        <w:numPr>
          <w:ilvl w:val="1"/>
          <w:numId w:val="4"/>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遥控器控制通道升降</w:t>
      </w:r>
    </w:p>
    <w:p>
      <w:pPr>
        <w:numPr>
          <w:ilvl w:val="1"/>
          <w:numId w:val="4"/>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工具灭菌</w:t>
      </w:r>
    </w:p>
    <w:p>
      <w:pPr>
        <w:pStyle w:val="5"/>
        <w:bidi w:val="0"/>
        <w:ind w:left="833" w:leftChars="0" w:hanging="833" w:firstLineChars="0"/>
        <w:rPr>
          <w:rFonts w:hint="default" w:ascii="Times New Roman" w:hAnsi="Times New Roman" w:cs="Times New Roman"/>
          <w:b w:val="0"/>
          <w:bCs/>
          <w:sz w:val="24"/>
          <w:szCs w:val="24"/>
          <w:lang w:val="en-US" w:eastAsia="zh-CN"/>
        </w:rPr>
      </w:pPr>
      <w:bookmarkStart w:id="13" w:name="_Toc4067"/>
      <w:r>
        <w:rPr>
          <w:rFonts w:hint="default" w:ascii="Times New Roman" w:hAnsi="Times New Roman" w:cs="Times New Roman"/>
          <w:b w:val="0"/>
          <w:bCs/>
          <w:sz w:val="24"/>
          <w:szCs w:val="24"/>
          <w:lang w:val="en-US" w:eastAsia="zh-CN"/>
        </w:rPr>
        <w:t>与安全相关的功能</w:t>
      </w:r>
      <w:bookmarkEnd w:id="13"/>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根据可用性任务分析及风险评定与控制的结果识别出与安全相关的功能如下：</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手术规划中的CT分区功能（Task</w:t>
      </w:r>
      <w:r>
        <w:rPr>
          <w:rFonts w:hint="default" w:ascii="Times New Roman" w:hAnsi="Times New Roman" w:cs="Times New Roman"/>
          <w:b w:val="0"/>
          <w:bCs w:val="0"/>
          <w:sz w:val="24"/>
          <w:szCs w:val="24"/>
          <w:lang w:val="en-US" w:eastAsia="zh-CN"/>
        </w:rPr>
        <w:t>19</w:t>
      </w:r>
      <w:r>
        <w:rPr>
          <w:rFonts w:hint="default" w:ascii="Times New Roman" w:hAnsi="Times New Roman" w:eastAsia="宋体" w:cs="Times New Roman"/>
          <w:b w:val="0"/>
          <w:bCs w:val="0"/>
          <w:sz w:val="24"/>
          <w:szCs w:val="24"/>
          <w:lang w:val="en-US" w:eastAsia="zh-CN"/>
        </w:rPr>
        <w:t>）</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手术规划中的X光分区功能（Task</w:t>
      </w:r>
      <w:r>
        <w:rPr>
          <w:rFonts w:hint="default" w:ascii="Times New Roman" w:hAnsi="Times New Roman" w:cs="Times New Roman"/>
          <w:b w:val="0"/>
          <w:bCs w:val="0"/>
          <w:sz w:val="24"/>
          <w:szCs w:val="24"/>
          <w:lang w:val="en-US" w:eastAsia="zh-CN"/>
        </w:rPr>
        <w:t>27</w:t>
      </w:r>
      <w:r>
        <w:rPr>
          <w:rFonts w:hint="default" w:ascii="Times New Roman" w:hAnsi="Times New Roman" w:eastAsia="宋体" w:cs="Times New Roman"/>
          <w:b w:val="0"/>
          <w:bCs w:val="0"/>
          <w:sz w:val="24"/>
          <w:szCs w:val="24"/>
          <w:lang w:val="en-US" w:eastAsia="zh-CN"/>
        </w:rPr>
        <w:t>）</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遥控器通道升降功能（Task3</w:t>
      </w:r>
      <w:r>
        <w:rPr>
          <w:rFonts w:hint="default" w:ascii="Times New Roman" w:hAnsi="Times New Roman" w:cs="Times New Roman"/>
          <w:b w:val="0"/>
          <w:bCs w:val="0"/>
          <w:sz w:val="24"/>
          <w:szCs w:val="24"/>
          <w:lang w:val="en-US" w:eastAsia="zh-CN"/>
        </w:rPr>
        <w:t>2</w:t>
      </w:r>
      <w:r>
        <w:rPr>
          <w:rFonts w:hint="default" w:ascii="Times New Roman" w:hAnsi="Times New Roman" w:eastAsia="宋体" w:cs="Times New Roman"/>
          <w:b w:val="0"/>
          <w:bCs w:val="0"/>
          <w:sz w:val="24"/>
          <w:szCs w:val="24"/>
          <w:lang w:val="en-US" w:eastAsia="zh-CN"/>
        </w:rPr>
        <w:t>）</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用户沿通道置针（Task3</w:t>
      </w:r>
      <w:r>
        <w:rPr>
          <w:rFonts w:hint="default" w:ascii="Times New Roman" w:hAnsi="Times New Roman" w:cs="Times New Roman"/>
          <w:b w:val="0"/>
          <w:bCs w:val="0"/>
          <w:sz w:val="24"/>
          <w:szCs w:val="24"/>
          <w:lang w:val="en-US" w:eastAsia="zh-CN"/>
        </w:rPr>
        <w:t>3，</w:t>
      </w:r>
      <w:r>
        <w:rPr>
          <w:rFonts w:hint="default" w:ascii="Times New Roman" w:hAnsi="Times New Roman" w:eastAsia="宋体" w:cs="Times New Roman"/>
          <w:b w:val="0"/>
          <w:bCs w:val="0"/>
          <w:sz w:val="24"/>
          <w:szCs w:val="24"/>
          <w:lang w:val="en-US" w:eastAsia="zh-CN"/>
        </w:rPr>
        <w:t>Task4</w:t>
      </w:r>
      <w:r>
        <w:rPr>
          <w:rFonts w:hint="default" w:ascii="Times New Roman" w:hAnsi="Times New Roman" w:cs="Times New Roman"/>
          <w:b w:val="0"/>
          <w:bCs w:val="0"/>
          <w:sz w:val="24"/>
          <w:szCs w:val="24"/>
          <w:lang w:val="en-US" w:eastAsia="zh-CN"/>
        </w:rPr>
        <w:t>3</w:t>
      </w:r>
      <w:r>
        <w:rPr>
          <w:rFonts w:hint="default" w:ascii="Times New Roman" w:hAnsi="Times New Roman" w:eastAsia="宋体" w:cs="Times New Roman"/>
          <w:b w:val="0"/>
          <w:bCs w:val="0"/>
          <w:sz w:val="24"/>
          <w:szCs w:val="24"/>
          <w:lang w:val="en-US" w:eastAsia="zh-CN"/>
        </w:rPr>
        <w:t>）</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工具包器械清洗、干燥（Task4</w:t>
      </w:r>
      <w:r>
        <w:rPr>
          <w:rFonts w:hint="default" w:ascii="Times New Roman" w:hAnsi="Times New Roman" w:cs="Times New Roman"/>
          <w:b w:val="0"/>
          <w:bCs w:val="0"/>
          <w:sz w:val="24"/>
          <w:szCs w:val="24"/>
          <w:lang w:val="en-US" w:eastAsia="zh-CN"/>
        </w:rPr>
        <w:t>5</w:t>
      </w:r>
      <w:r>
        <w:rPr>
          <w:rFonts w:hint="default" w:ascii="Times New Roman" w:hAnsi="Times New Roman" w:eastAsia="宋体" w:cs="Times New Roman"/>
          <w:b w:val="0"/>
          <w:bCs w:val="0"/>
          <w:sz w:val="24"/>
          <w:szCs w:val="24"/>
          <w:lang w:val="en-US" w:eastAsia="zh-CN"/>
        </w:rPr>
        <w:t>）</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工具包器械低温等离子灭菌（Task46）</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工具包器械的安装掉落（Task49）</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导引软件中的目标工具选择（Task</w:t>
      </w:r>
      <w:r>
        <w:rPr>
          <w:rFonts w:hint="default" w:ascii="Times New Roman" w:hAnsi="Times New Roman" w:cs="Times New Roman"/>
          <w:b w:val="0"/>
          <w:bCs w:val="0"/>
          <w:sz w:val="24"/>
          <w:szCs w:val="24"/>
          <w:lang w:val="en-US" w:eastAsia="zh-CN"/>
        </w:rPr>
        <w:t>50</w:t>
      </w:r>
      <w:r>
        <w:rPr>
          <w:rFonts w:hint="default" w:ascii="Times New Roman" w:hAnsi="Times New Roman" w:eastAsia="宋体" w:cs="Times New Roman"/>
          <w:b w:val="0"/>
          <w:bCs w:val="0"/>
          <w:sz w:val="24"/>
          <w:szCs w:val="24"/>
          <w:lang w:val="en-US" w:eastAsia="zh-CN"/>
        </w:rPr>
        <w:t>）</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br w:type="page"/>
      </w:r>
    </w:p>
    <w:p>
      <w:pPr>
        <w:pStyle w:val="2"/>
        <w:bidi w:val="0"/>
        <w:rPr>
          <w:rFonts w:hint="default"/>
          <w:lang w:val="en-US" w:eastAsia="zh-CN"/>
        </w:rPr>
      </w:pPr>
      <w:bookmarkStart w:id="14" w:name="_Toc14364"/>
      <w:r>
        <w:rPr>
          <w:rFonts w:hint="eastAsia"/>
          <w:lang w:val="en-US" w:eastAsia="zh-CN"/>
        </w:rPr>
        <w:t>用户接口规格</w:t>
      </w:r>
      <w:bookmarkEnd w:id="14"/>
    </w:p>
    <w:p>
      <w:pPr>
        <w:pStyle w:val="4"/>
        <w:bidi w:val="0"/>
        <w:ind w:left="575" w:leftChars="0" w:hanging="575" w:firstLineChars="0"/>
        <w:rPr>
          <w:rFonts w:hint="eastAsia"/>
          <w:lang w:val="en-US" w:eastAsia="zh-CN"/>
        </w:rPr>
      </w:pPr>
      <w:bookmarkStart w:id="15" w:name="_Toc4211"/>
      <w:r>
        <w:rPr>
          <w:rFonts w:hint="eastAsia"/>
          <w:lang w:val="en-US" w:eastAsia="zh-CN"/>
        </w:rPr>
        <w:t>识别与安全相关的使用场景</w:t>
      </w:r>
      <w:bookmarkEnd w:id="15"/>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根据5.5.2的内容结合任务分析的结果，识别与安全相关的使用场景如下：</w:t>
      </w:r>
    </w:p>
    <w:tbl>
      <w:tblPr>
        <w:tblStyle w:val="19"/>
        <w:tblW w:w="90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
        <w:gridCol w:w="1594"/>
        <w:gridCol w:w="1150"/>
        <w:gridCol w:w="5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2"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序号</w:t>
            </w:r>
          </w:p>
        </w:tc>
        <w:tc>
          <w:tcPr>
            <w:tcW w:w="1594"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使用场景</w:t>
            </w:r>
          </w:p>
        </w:tc>
        <w:tc>
          <w:tcPr>
            <w:tcW w:w="1150"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任务ID</w:t>
            </w:r>
          </w:p>
        </w:tc>
        <w:tc>
          <w:tcPr>
            <w:tcW w:w="5433" w:type="dxa"/>
          </w:tcPr>
          <w:p>
            <w:pPr>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2" w:type="dxa"/>
            <w:vMerge w:val="restart"/>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w:t>
            </w:r>
          </w:p>
        </w:tc>
        <w:tc>
          <w:tcPr>
            <w:tcW w:w="1594" w:type="dxa"/>
            <w:vMerge w:val="restart"/>
            <w:vAlign w:val="center"/>
          </w:tcPr>
          <w:p>
            <w:pPr>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术中手术规划、定位导引及实时体位监测</w:t>
            </w:r>
          </w:p>
        </w:tc>
        <w:tc>
          <w:tcPr>
            <w:tcW w:w="1150" w:type="dxa"/>
            <w:vAlign w:val="center"/>
          </w:tcPr>
          <w:p>
            <w:pPr>
              <w:keepNext w:val="0"/>
              <w:keepLines w:val="0"/>
              <w:pageBreakBefore w:val="0"/>
              <w:widowControl w:val="0"/>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Task19</w:t>
            </w:r>
          </w:p>
        </w:tc>
        <w:tc>
          <w:tcPr>
            <w:tcW w:w="5433" w:type="dxa"/>
            <w:vAlign w:val="center"/>
          </w:tcPr>
          <w:p>
            <w:pPr>
              <w:keepNext w:val="0"/>
              <w:keepLines w:val="0"/>
              <w:pageBreakBefore w:val="0"/>
              <w:widowControl w:val="0"/>
              <w:tabs>
                <w:tab w:val="left" w:pos="1267"/>
              </w:tabs>
              <w:kinsoku/>
              <w:wordWrap/>
              <w:overflowPunct/>
              <w:topLinePunct w:val="0"/>
              <w:autoSpaceDE/>
              <w:autoSpaceDN/>
              <w:bidi w:val="0"/>
              <w:adjustRightInd/>
              <w:snapToGrid/>
              <w:spacing w:line="336"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按提示进行CT分区，完成后点击下一步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2" w:type="dxa"/>
            <w:vMerge w:val="continue"/>
          </w:tcPr>
          <w:p>
            <w:pPr>
              <w:jc w:val="center"/>
              <w:rPr>
                <w:rFonts w:hint="default" w:ascii="Times New Roman" w:hAnsi="Times New Roman" w:eastAsia="宋体" w:cs="Times New Roman"/>
                <w:sz w:val="24"/>
                <w:szCs w:val="24"/>
                <w:vertAlign w:val="baseline"/>
                <w:lang w:val="en-US" w:eastAsia="zh-CN"/>
              </w:rPr>
            </w:pPr>
          </w:p>
        </w:tc>
        <w:tc>
          <w:tcPr>
            <w:tcW w:w="1594" w:type="dxa"/>
            <w:vMerge w:val="continue"/>
          </w:tcPr>
          <w:p>
            <w:pPr>
              <w:bidi w:val="0"/>
              <w:jc w:val="center"/>
              <w:rPr>
                <w:rFonts w:hint="default" w:ascii="Times New Roman" w:hAnsi="Times New Roman" w:eastAsia="宋体" w:cs="Times New Roman"/>
                <w:sz w:val="24"/>
                <w:szCs w:val="24"/>
                <w:lang w:val="en-US" w:eastAsia="zh-CN"/>
              </w:rPr>
            </w:pPr>
          </w:p>
        </w:tc>
        <w:tc>
          <w:tcPr>
            <w:tcW w:w="1150" w:type="dxa"/>
            <w:vAlign w:val="center"/>
          </w:tcPr>
          <w:p>
            <w:pPr>
              <w:bidi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Task27</w:t>
            </w:r>
          </w:p>
        </w:tc>
        <w:tc>
          <w:tcPr>
            <w:tcW w:w="5433" w:type="dxa"/>
          </w:tcPr>
          <w:p>
            <w:pPr>
              <w:keepNext w:val="0"/>
              <w:keepLines w:val="0"/>
              <w:pageBreakBefore w:val="0"/>
              <w:widowControl w:val="0"/>
              <w:kinsoku/>
              <w:wordWrap/>
              <w:overflowPunct/>
              <w:topLinePunct w:val="0"/>
              <w:autoSpaceDE/>
              <w:autoSpaceDN/>
              <w:bidi w:val="0"/>
              <w:adjustRightInd/>
              <w:snapToGrid/>
              <w:spacing w:line="336"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在规划软件中，点击分区按钮，对正、侧位透视片进行分区操作，完成并确认后进入下一步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2" w:type="dxa"/>
            <w:vMerge w:val="continue"/>
          </w:tcPr>
          <w:p>
            <w:pPr>
              <w:jc w:val="center"/>
              <w:rPr>
                <w:rFonts w:hint="default" w:ascii="Times New Roman" w:hAnsi="Times New Roman" w:eastAsia="宋体" w:cs="Times New Roman"/>
                <w:sz w:val="24"/>
                <w:szCs w:val="24"/>
                <w:vertAlign w:val="baseline"/>
                <w:lang w:val="en-US" w:eastAsia="zh-CN"/>
              </w:rPr>
            </w:pPr>
          </w:p>
        </w:tc>
        <w:tc>
          <w:tcPr>
            <w:tcW w:w="1594" w:type="dxa"/>
            <w:vMerge w:val="continue"/>
          </w:tcPr>
          <w:p>
            <w:pPr>
              <w:rPr>
                <w:rFonts w:hint="default" w:ascii="Times New Roman" w:hAnsi="Times New Roman" w:eastAsia="宋体" w:cs="Times New Roman"/>
                <w:sz w:val="24"/>
                <w:szCs w:val="24"/>
                <w:vertAlign w:val="baseline"/>
                <w:lang w:val="en-US" w:eastAsia="zh-CN"/>
              </w:rPr>
            </w:pPr>
          </w:p>
        </w:tc>
        <w:tc>
          <w:tcPr>
            <w:tcW w:w="115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Task32</w:t>
            </w:r>
          </w:p>
        </w:tc>
        <w:tc>
          <w:tcPr>
            <w:tcW w:w="5433" w:type="dxa"/>
          </w:tcPr>
          <w:p>
            <w:pPr>
              <w:keepNext w:val="0"/>
              <w:keepLines w:val="0"/>
              <w:pageBreakBefore w:val="0"/>
              <w:widowControl w:val="0"/>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使用遥控器的通道升降功能，控制导引通道至合适位置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2" w:type="dxa"/>
            <w:vMerge w:val="continue"/>
          </w:tcPr>
          <w:p>
            <w:pPr>
              <w:jc w:val="center"/>
              <w:rPr>
                <w:rFonts w:hint="default" w:ascii="Times New Roman" w:hAnsi="Times New Roman" w:eastAsia="宋体" w:cs="Times New Roman"/>
                <w:sz w:val="24"/>
                <w:szCs w:val="24"/>
                <w:vertAlign w:val="baseline"/>
                <w:lang w:val="en-US" w:eastAsia="zh-CN"/>
              </w:rPr>
            </w:pPr>
          </w:p>
        </w:tc>
        <w:tc>
          <w:tcPr>
            <w:tcW w:w="1594" w:type="dxa"/>
            <w:vMerge w:val="continue"/>
          </w:tcPr>
          <w:p>
            <w:pPr>
              <w:rPr>
                <w:rFonts w:hint="default" w:ascii="Times New Roman" w:hAnsi="Times New Roman" w:eastAsia="宋体" w:cs="Times New Roman"/>
                <w:sz w:val="24"/>
                <w:szCs w:val="24"/>
                <w:vertAlign w:val="baseline"/>
                <w:lang w:val="en-US" w:eastAsia="zh-CN"/>
              </w:rPr>
            </w:pPr>
          </w:p>
        </w:tc>
        <w:tc>
          <w:tcPr>
            <w:tcW w:w="115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Task33</w:t>
            </w:r>
          </w:p>
        </w:tc>
        <w:tc>
          <w:tcPr>
            <w:tcW w:w="5433" w:type="dxa"/>
          </w:tcPr>
          <w:p>
            <w:pPr>
              <w:keepNext w:val="0"/>
              <w:keepLines w:val="0"/>
              <w:pageBreakBefore w:val="0"/>
              <w:widowControl w:val="0"/>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观察体位反馈模块的激光点相对标记物的位置，精度范围内时沿通道执行置针操作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2" w:type="dxa"/>
            <w:vMerge w:val="continue"/>
          </w:tcPr>
          <w:p>
            <w:pPr>
              <w:jc w:val="center"/>
              <w:rPr>
                <w:rFonts w:hint="default" w:ascii="Times New Roman" w:hAnsi="Times New Roman" w:eastAsia="宋体" w:cs="Times New Roman"/>
                <w:sz w:val="24"/>
                <w:szCs w:val="24"/>
                <w:vertAlign w:val="baseline"/>
                <w:lang w:val="en-US" w:eastAsia="zh-CN"/>
              </w:rPr>
            </w:pPr>
          </w:p>
        </w:tc>
        <w:tc>
          <w:tcPr>
            <w:tcW w:w="1594" w:type="dxa"/>
            <w:vMerge w:val="continue"/>
          </w:tcPr>
          <w:p>
            <w:pPr>
              <w:rPr>
                <w:rFonts w:hint="default" w:ascii="Times New Roman" w:hAnsi="Times New Roman" w:eastAsia="宋体" w:cs="Times New Roman"/>
                <w:sz w:val="24"/>
                <w:szCs w:val="24"/>
                <w:vertAlign w:val="baseline"/>
                <w:lang w:val="en-US" w:eastAsia="zh-CN"/>
              </w:rPr>
            </w:pPr>
          </w:p>
        </w:tc>
        <w:tc>
          <w:tcPr>
            <w:tcW w:w="1150" w:type="dxa"/>
            <w:vAlign w:val="center"/>
          </w:tcPr>
          <w:p>
            <w:pPr>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Task43</w:t>
            </w:r>
          </w:p>
        </w:tc>
        <w:tc>
          <w:tcPr>
            <w:tcW w:w="5433"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在需要执行置针操作时，观察体位反馈模块的激光点相对标记物的位置，满足精度要求时，执行置针操作。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2" w:type="dxa"/>
            <w:vMerge w:val="restart"/>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p>
        </w:tc>
        <w:tc>
          <w:tcPr>
            <w:tcW w:w="1594" w:type="dxa"/>
            <w:vMerge w:val="restart"/>
            <w:vAlign w:val="center"/>
          </w:tcPr>
          <w:p>
            <w:pPr>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工具包的灭菌操作</w:t>
            </w:r>
          </w:p>
        </w:tc>
        <w:tc>
          <w:tcPr>
            <w:tcW w:w="115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Task45</w:t>
            </w:r>
          </w:p>
        </w:tc>
        <w:tc>
          <w:tcPr>
            <w:tcW w:w="5433"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分别进行手工冲洗，超声波精洗，然后干燥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2" w:type="dxa"/>
            <w:vMerge w:val="continue"/>
          </w:tcPr>
          <w:p>
            <w:pPr>
              <w:jc w:val="center"/>
              <w:rPr>
                <w:rFonts w:hint="default" w:ascii="Times New Roman" w:hAnsi="Times New Roman" w:eastAsia="宋体" w:cs="Times New Roman"/>
                <w:sz w:val="24"/>
                <w:szCs w:val="24"/>
                <w:vertAlign w:val="baseline"/>
                <w:lang w:val="en-US" w:eastAsia="zh-CN"/>
              </w:rPr>
            </w:pPr>
          </w:p>
        </w:tc>
        <w:tc>
          <w:tcPr>
            <w:tcW w:w="1594" w:type="dxa"/>
            <w:vMerge w:val="continue"/>
          </w:tcPr>
          <w:p>
            <w:pPr>
              <w:rPr>
                <w:rFonts w:hint="default" w:ascii="Times New Roman" w:hAnsi="Times New Roman" w:eastAsia="宋体" w:cs="Times New Roman"/>
                <w:sz w:val="24"/>
                <w:szCs w:val="24"/>
                <w:vertAlign w:val="baseline"/>
                <w:lang w:val="en-US" w:eastAsia="zh-CN"/>
              </w:rPr>
            </w:pPr>
          </w:p>
        </w:tc>
        <w:tc>
          <w:tcPr>
            <w:tcW w:w="115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Task46</w:t>
            </w:r>
          </w:p>
        </w:tc>
        <w:tc>
          <w:tcPr>
            <w:tcW w:w="5433"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低温等离子灭菌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2" w:type="dxa"/>
            <w:vMerge w:val="restart"/>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w:t>
            </w:r>
          </w:p>
        </w:tc>
        <w:tc>
          <w:tcPr>
            <w:tcW w:w="1594" w:type="dxa"/>
            <w:vMerge w:val="restart"/>
            <w:vAlign w:val="center"/>
          </w:tcPr>
          <w:p>
            <w:pPr>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b w:val="0"/>
                <w:bCs w:val="0"/>
                <w:sz w:val="24"/>
                <w:szCs w:val="24"/>
                <w:lang w:val="en-US" w:eastAsia="zh-CN"/>
              </w:rPr>
              <w:t>术中器械操作</w:t>
            </w:r>
          </w:p>
        </w:tc>
        <w:tc>
          <w:tcPr>
            <w:tcW w:w="115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Task49</w:t>
            </w:r>
          </w:p>
        </w:tc>
        <w:tc>
          <w:tcPr>
            <w:tcW w:w="5433"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将定位装置配合无菌罩安装到机械臂的法兰端。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42" w:type="dxa"/>
            <w:vMerge w:val="continue"/>
          </w:tcPr>
          <w:p>
            <w:pPr>
              <w:jc w:val="center"/>
              <w:rPr>
                <w:rFonts w:hint="default" w:ascii="Times New Roman" w:hAnsi="Times New Roman" w:eastAsia="宋体" w:cs="Times New Roman"/>
                <w:sz w:val="24"/>
                <w:szCs w:val="24"/>
                <w:vertAlign w:val="baseline"/>
                <w:lang w:val="en-US" w:eastAsia="zh-CN"/>
              </w:rPr>
            </w:pPr>
          </w:p>
        </w:tc>
        <w:tc>
          <w:tcPr>
            <w:tcW w:w="1594" w:type="dxa"/>
            <w:vMerge w:val="continue"/>
          </w:tcPr>
          <w:p>
            <w:pPr>
              <w:rPr>
                <w:rFonts w:hint="default" w:ascii="Times New Roman" w:hAnsi="Times New Roman" w:eastAsia="宋体" w:cs="Times New Roman"/>
                <w:b w:val="0"/>
                <w:bCs w:val="0"/>
                <w:sz w:val="24"/>
                <w:szCs w:val="24"/>
                <w:lang w:val="en-US" w:eastAsia="zh-CN"/>
              </w:rPr>
            </w:pPr>
          </w:p>
        </w:tc>
        <w:tc>
          <w:tcPr>
            <w:tcW w:w="1150" w:type="dxa"/>
            <w:vAlign w:val="center"/>
          </w:tcPr>
          <w:p>
            <w:pPr>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Task50</w:t>
            </w:r>
          </w:p>
        </w:tc>
        <w:tc>
          <w:tcPr>
            <w:tcW w:w="5433"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用户在导引软件中选择目标工具,要求与实际术中安装的定位器械一致。</w:t>
            </w:r>
          </w:p>
        </w:tc>
      </w:tr>
    </w:tbl>
    <w:p>
      <w:pPr>
        <w:pStyle w:val="4"/>
        <w:bidi w:val="0"/>
        <w:ind w:left="575" w:leftChars="0" w:hanging="575" w:firstLineChars="0"/>
        <w:rPr>
          <w:rFonts w:hint="eastAsia"/>
          <w:lang w:val="en-US" w:eastAsia="zh-CN"/>
        </w:rPr>
      </w:pPr>
      <w:bookmarkStart w:id="16" w:name="_Toc31323"/>
      <w:r>
        <w:rPr>
          <w:rFonts w:hint="eastAsia"/>
          <w:lang w:val="en-US" w:eastAsia="zh-CN"/>
        </w:rPr>
        <w:t>基本操作功能的用户接口要求</w:t>
      </w:r>
      <w:bookmarkEnd w:id="16"/>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根据5.5的基本操作功能的内容，识别基本操作功能需要的用户接口规格，如下：</w:t>
      </w:r>
    </w:p>
    <w:p>
      <w:pPr>
        <w:numPr>
          <w:ilvl w:val="1"/>
          <w:numId w:val="6"/>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现场安装调试</w:t>
      </w:r>
    </w:p>
    <w:tbl>
      <w:tblPr>
        <w:tblStyle w:val="19"/>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0"/>
        <w:gridCol w:w="5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50"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用户接口要素</w:t>
            </w:r>
          </w:p>
        </w:tc>
        <w:tc>
          <w:tcPr>
            <w:tcW w:w="5903"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显示器，规划台车，导引台车，工具包，机械臂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50"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使用者操作需求</w:t>
            </w:r>
          </w:p>
        </w:tc>
        <w:tc>
          <w:tcPr>
            <w:tcW w:w="5903"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安装方便，无歧义。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50"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接口规格要求</w:t>
            </w:r>
          </w:p>
        </w:tc>
        <w:tc>
          <w:tcPr>
            <w:tcW w:w="5903"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显示器接口唯一对应，防误插设计。</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规划台车与导引台车网线接口无固定对应关系。</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机械臂安装位有定位标识，防误装设计。</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工具包的转接法兰有防误装设计。</w:t>
            </w:r>
          </w:p>
        </w:tc>
      </w:tr>
    </w:tbl>
    <w:p>
      <w:pPr>
        <w:numPr>
          <w:ilvl w:val="1"/>
          <w:numId w:val="6"/>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val="0"/>
          <w:bCs w:val="0"/>
          <w:sz w:val="24"/>
          <w:szCs w:val="24"/>
          <w:lang w:val="en-US" w:eastAsia="zh-CN"/>
        </w:rPr>
        <w:t>手术规划</w:t>
      </w:r>
    </w:p>
    <w:tbl>
      <w:tblPr>
        <w:tblStyle w:val="19"/>
        <w:tblW w:w="7923"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0"/>
        <w:gridCol w:w="6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920"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用户接口要素</w:t>
            </w:r>
          </w:p>
        </w:tc>
        <w:tc>
          <w:tcPr>
            <w:tcW w:w="6003"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图像重建、分割、复位，CT分区，规划，X光分区，配准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920"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使用者操作需求</w:t>
            </w:r>
          </w:p>
        </w:tc>
        <w:tc>
          <w:tcPr>
            <w:tcW w:w="6003"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操作符合一般软件使用习惯。</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关键操作有相应提示。</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学习周期短，操作易上手。</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3D显示，信息直观，易懂。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920"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接口规格要求</w:t>
            </w:r>
          </w:p>
        </w:tc>
        <w:tc>
          <w:tcPr>
            <w:tcW w:w="6003"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图像重建后以3D+断层视图的形式呈现，还可以选中目标图像进行放大显示。</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图像交互方式符合常规阅片软件的习惯。</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CT分区和X光分区操作界面下有对应的操作提示、结果确认及教程。</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采用多视图联动规划的方法，方便用户规划目标植入物。</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复位移动的目标在移动、旋转时应可以选择目标运动中心。</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配准过程有详细提示，显示配准相似度值，有明显提示信息，让用户确认。</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实时检查导引模块与规划模块的连接状态并实时显示状态。</w:t>
            </w:r>
          </w:p>
        </w:tc>
      </w:tr>
    </w:tbl>
    <w:p>
      <w:pPr>
        <w:numPr>
          <w:ilvl w:val="1"/>
          <w:numId w:val="6"/>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术中导引</w:t>
      </w:r>
    </w:p>
    <w:tbl>
      <w:tblPr>
        <w:tblStyle w:val="19"/>
        <w:tblW w:w="7903"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4"/>
        <w:gridCol w:w="5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174"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用户接口要素</w:t>
            </w:r>
          </w:p>
        </w:tc>
        <w:tc>
          <w:tcPr>
            <w:tcW w:w="5729"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手眼标定、运动仿真、自由拖动、定位、运动及故障提示、脚踏运动控制、遥控通道升降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174"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使用者操作需求</w:t>
            </w:r>
          </w:p>
        </w:tc>
        <w:tc>
          <w:tcPr>
            <w:tcW w:w="5729"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操作符合一般软件使用习惯。</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关键操作有相应提示。</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学习周期短，操作易上手。</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3D仿真显示，信息直观，易懂。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174"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接口规格要求</w:t>
            </w:r>
          </w:p>
        </w:tc>
        <w:tc>
          <w:tcPr>
            <w:tcW w:w="5729"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按钮图标大方、美观。</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手眼标定结果显示，过程有提示与确认。</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运动仿真界面操作简单。通过工具条调整仿真参数。仿真模型3D显示。</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自由拖动手感舒适。</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通过脚踏控制机械臂的定位运动。</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运动过程有灯光提示。</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出现故障时有故障灯光提示。</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通过遥控器控制通道的升降。</w:t>
            </w:r>
          </w:p>
        </w:tc>
      </w:tr>
    </w:tbl>
    <w:p>
      <w:pPr>
        <w:numPr>
          <w:ilvl w:val="1"/>
          <w:numId w:val="6"/>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术中监测</w:t>
      </w:r>
    </w:p>
    <w:tbl>
      <w:tblPr>
        <w:tblStyle w:val="19"/>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3"/>
        <w:gridCol w:w="5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133"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用户接口要素</w:t>
            </w:r>
          </w:p>
        </w:tc>
        <w:tc>
          <w:tcPr>
            <w:tcW w:w="5753"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体位反馈模块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133"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使用者操作需求</w:t>
            </w:r>
          </w:p>
        </w:tc>
        <w:tc>
          <w:tcPr>
            <w:tcW w:w="5753"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方便安装，多点指示，安全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133"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接口规格要求</w:t>
            </w:r>
          </w:p>
        </w:tc>
        <w:tc>
          <w:tcPr>
            <w:tcW w:w="5753"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激光光源功率≤0.39mw。</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激光波长520nm±10nm。</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激光点数至少为3点。</w:t>
            </w:r>
          </w:p>
        </w:tc>
      </w:tr>
    </w:tbl>
    <w:p>
      <w:pPr>
        <w:numPr>
          <w:ilvl w:val="1"/>
          <w:numId w:val="6"/>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基于配准板的手眼标定和图像配准</w:t>
      </w:r>
    </w:p>
    <w:tbl>
      <w:tblPr>
        <w:tblStyle w:val="19"/>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5"/>
        <w:gridCol w:w="5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255"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用户接口要素</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配准板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jc w:val="right"/>
        </w:trPr>
        <w:tc>
          <w:tcPr>
            <w:tcW w:w="2255"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使用者操作需求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操作方便，可靠，计算速度快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255"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接口规格要求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配准板重复定位安装</w:t>
            </w:r>
            <w:r>
              <w:rPr>
                <w:rFonts w:hint="default" w:ascii="Times New Roman" w:hAnsi="Times New Roman" w:cs="Times New Roman"/>
                <w:kern w:val="0"/>
                <w:sz w:val="24"/>
                <w:szCs w:val="24"/>
              </w:rPr>
              <w:t>误差：≤±0.1mm</w:t>
            </w:r>
            <w:r>
              <w:rPr>
                <w:rFonts w:hint="default" w:ascii="Times New Roman" w:hAnsi="Times New Roman" w:eastAsia="宋体" w:cs="Times New Roman"/>
                <w:sz w:val="24"/>
                <w:szCs w:val="24"/>
                <w:vertAlign w:val="baseline"/>
                <w:lang w:val="en-US" w:eastAsia="zh-CN"/>
              </w:rPr>
              <w:t>。</w:t>
            </w:r>
            <w:bookmarkStart w:id="25" w:name="_GoBack"/>
            <w:bookmarkEnd w:id="25"/>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配准板分两层结构。</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可用在X光下显影。</w:t>
            </w:r>
          </w:p>
        </w:tc>
      </w:tr>
    </w:tbl>
    <w:p>
      <w:pPr>
        <w:numPr>
          <w:ilvl w:val="1"/>
          <w:numId w:val="6"/>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遥控器控制通道升降</w:t>
      </w:r>
    </w:p>
    <w:tbl>
      <w:tblPr>
        <w:tblStyle w:val="19"/>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8"/>
        <w:gridCol w:w="5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238"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用户接口要素</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遥控器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238"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使用者操作需求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方便、可靠，适合使用习惯，大小合适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238"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接口规格要求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遥控器的表面磨砂，哑光医疗白。</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按键高度不低于2mm。</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按键上下布置，按键大小与大拇指适配，形状代表升降的信息。</w:t>
            </w:r>
          </w:p>
        </w:tc>
      </w:tr>
    </w:tbl>
    <w:p>
      <w:pPr>
        <w:numPr>
          <w:ilvl w:val="1"/>
          <w:numId w:val="6"/>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工具灭菌</w:t>
      </w:r>
    </w:p>
    <w:tbl>
      <w:tblPr>
        <w:tblStyle w:val="19"/>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8"/>
        <w:gridCol w:w="5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238"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用户接口要素</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工具套筒、配准板、定位器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238"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使用者操作需求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表面光滑容易清洗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238"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接口规格要求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表面光滑、无细微孔洞缺陷，边缘无毛刺，工具盒尺寸300mm x 200mm x 150mm内。材质适用于低温等离子消毒。</w:t>
            </w:r>
          </w:p>
        </w:tc>
      </w:tr>
    </w:tbl>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用户接口要求最终输出至《MS-001产品技术需求说明书》中。</w:t>
      </w:r>
    </w:p>
    <w:p>
      <w:pPr>
        <w:pStyle w:val="4"/>
        <w:bidi w:val="0"/>
        <w:ind w:left="575" w:leftChars="0" w:hanging="575" w:firstLineChars="0"/>
        <w:rPr>
          <w:rFonts w:hint="eastAsia"/>
          <w:lang w:val="en-US" w:eastAsia="zh-CN"/>
        </w:rPr>
      </w:pPr>
      <w:bookmarkStart w:id="17" w:name="_Toc29195"/>
      <w:r>
        <w:rPr>
          <w:rFonts w:hint="eastAsia"/>
          <w:lang w:val="en-US" w:eastAsia="zh-CN"/>
        </w:rPr>
        <w:t>随附文件需求</w:t>
      </w:r>
      <w:bookmarkEnd w:id="17"/>
    </w:p>
    <w:p>
      <w:pPr>
        <w:keepNext w:val="0"/>
        <w:keepLines w:val="0"/>
        <w:pageBreakBefore w:val="0"/>
        <w:widowControl w:val="0"/>
        <w:kinsoku/>
        <w:wordWrap/>
        <w:overflowPunct/>
        <w:topLinePunct w:val="0"/>
        <w:autoSpaceDE/>
        <w:autoSpaceDN/>
        <w:bidi w:val="0"/>
        <w:adjustRightInd/>
        <w:snapToGrid/>
        <w:spacing w:line="348" w:lineRule="auto"/>
        <w:ind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本产品提供的随附文件为使用说明书，对使用说明书的要求如下：</w:t>
      </w:r>
    </w:p>
    <w:p>
      <w:pPr>
        <w:keepNext w:val="0"/>
        <w:keepLines w:val="0"/>
        <w:pageBreakBefore w:val="0"/>
        <w:widowControl w:val="0"/>
        <w:numPr>
          <w:ilvl w:val="1"/>
          <w:numId w:val="7"/>
        </w:numPr>
        <w:kinsoku/>
        <w:wordWrap/>
        <w:overflowPunct/>
        <w:topLinePunct w:val="0"/>
        <w:autoSpaceDE/>
        <w:autoSpaceDN/>
        <w:bidi w:val="0"/>
        <w:adjustRightInd/>
        <w:snapToGrid/>
        <w:spacing w:line="348" w:lineRule="auto"/>
        <w:ind w:left="84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在阅读使用说明书后整个设备的使用过程应易于执行。产品使用的步骤如下：</w:t>
      </w:r>
    </w:p>
    <w:p>
      <w:pPr>
        <w:keepNext w:val="0"/>
        <w:keepLines w:val="0"/>
        <w:pageBreakBefore w:val="0"/>
        <w:widowControl w:val="0"/>
        <w:numPr>
          <w:ilvl w:val="2"/>
          <w:numId w:val="8"/>
        </w:numPr>
        <w:kinsoku/>
        <w:wordWrap/>
        <w:overflowPunct/>
        <w:topLinePunct w:val="0"/>
        <w:autoSpaceDE/>
        <w:autoSpaceDN/>
        <w:bidi w:val="0"/>
        <w:adjustRightInd/>
        <w:snapToGrid/>
        <w:spacing w:line="348"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开启规划模块、导引模块。</w:t>
      </w:r>
    </w:p>
    <w:p>
      <w:pPr>
        <w:keepNext w:val="0"/>
        <w:keepLines w:val="0"/>
        <w:pageBreakBefore w:val="0"/>
        <w:widowControl w:val="0"/>
        <w:numPr>
          <w:ilvl w:val="2"/>
          <w:numId w:val="8"/>
        </w:numPr>
        <w:kinsoku/>
        <w:wordWrap/>
        <w:overflowPunct/>
        <w:topLinePunct w:val="0"/>
        <w:autoSpaceDE/>
        <w:autoSpaceDN/>
        <w:bidi w:val="0"/>
        <w:adjustRightInd/>
        <w:snapToGrid/>
        <w:spacing w:line="348"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根据临床现场情况，合理摆放导引台车，然后升起脚轮，使得支撑脚着地。</w:t>
      </w:r>
    </w:p>
    <w:p>
      <w:pPr>
        <w:keepNext w:val="0"/>
        <w:keepLines w:val="0"/>
        <w:pageBreakBefore w:val="0"/>
        <w:widowControl w:val="0"/>
        <w:numPr>
          <w:ilvl w:val="2"/>
          <w:numId w:val="8"/>
        </w:numPr>
        <w:kinsoku/>
        <w:wordWrap/>
        <w:overflowPunct/>
        <w:topLinePunct w:val="0"/>
        <w:autoSpaceDE/>
        <w:autoSpaceDN/>
        <w:bidi w:val="0"/>
        <w:adjustRightInd/>
        <w:snapToGrid/>
        <w:spacing w:line="348"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开启体位反馈模块，并安装至导引台车上。</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调整体位反馈模块激光点在患者术野区域的位置，并在患者体表标记。</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分别登录规划软件和导引软件，选择规划软件的目标模块，进入规划软件的数据管理界面。</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导入患者CT，并重建。</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骨骼分割，虚拟复位。</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CT分区，螺钉规划。</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选择目标工具（定位器），安装配准板至导引台车，进行手眼标定。</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在规划软件上进行X光分区，然后进行单椎体配准。</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确认相似度后，选择目标螺钉，下发定位数据。</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导引模块进行运动仿真，确认无误后，下发定位动作。</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踩脚踏控制机械臂运动至目标位置。</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将工具套筒放入定位通道中，用户顺着定位通道进行置针操作。</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完成手术后，关闭系统。</w:t>
      </w:r>
    </w:p>
    <w:p>
      <w:pPr>
        <w:pageBreakBefore w:val="0"/>
        <w:widowControl w:val="0"/>
        <w:numPr>
          <w:ilvl w:val="1"/>
          <w:numId w:val="7"/>
        </w:numPr>
        <w:kinsoku/>
        <w:wordWrap/>
        <w:overflowPunct/>
        <w:topLinePunct w:val="0"/>
        <w:autoSpaceDE/>
        <w:autoSpaceDN/>
        <w:bidi w:val="0"/>
        <w:adjustRightInd/>
        <w:snapToGrid/>
        <w:spacing w:line="346" w:lineRule="auto"/>
        <w:ind w:left="840" w:leftChars="0" w:hanging="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阅读使用说明书后安全信息能够被准确识别。</w:t>
      </w:r>
    </w:p>
    <w:p>
      <w:pPr>
        <w:pStyle w:val="4"/>
        <w:pageBreakBefore w:val="0"/>
        <w:widowControl w:val="0"/>
        <w:kinsoku/>
        <w:wordWrap/>
        <w:overflowPunct/>
        <w:topLinePunct w:val="0"/>
        <w:autoSpaceDE/>
        <w:autoSpaceDN/>
        <w:bidi w:val="0"/>
        <w:adjustRightInd/>
        <w:snapToGrid/>
        <w:spacing w:line="240" w:lineRule="auto"/>
        <w:ind w:left="575" w:leftChars="0" w:hanging="575" w:firstLineChars="0"/>
        <w:textAlignment w:val="auto"/>
        <w:rPr>
          <w:rFonts w:hint="default"/>
          <w:lang w:val="en-US" w:eastAsia="zh-CN"/>
        </w:rPr>
      </w:pPr>
      <w:bookmarkStart w:id="18" w:name="_Toc55"/>
      <w:r>
        <w:rPr>
          <w:rFonts w:hint="eastAsia"/>
          <w:lang w:val="en-US" w:eastAsia="zh-CN"/>
        </w:rPr>
        <w:t>基本操作功能易于被用户认知的需求</w:t>
      </w:r>
      <w:bookmarkEnd w:id="18"/>
    </w:p>
    <w:p>
      <w:pPr>
        <w:pStyle w:val="5"/>
        <w:pageBreakBefore w:val="0"/>
        <w:widowControl w:val="0"/>
        <w:kinsoku/>
        <w:wordWrap/>
        <w:overflowPunct/>
        <w:topLinePunct w:val="0"/>
        <w:autoSpaceDE/>
        <w:autoSpaceDN/>
        <w:bidi w:val="0"/>
        <w:adjustRightInd/>
        <w:snapToGrid/>
        <w:spacing w:line="240" w:lineRule="auto"/>
        <w:ind w:left="833" w:leftChars="0" w:hanging="833" w:firstLineChars="0"/>
        <w:textAlignment w:val="auto"/>
        <w:rPr>
          <w:lang w:eastAsia="zh-CN"/>
        </w:rPr>
      </w:pPr>
      <w:bookmarkStart w:id="19" w:name="_Toc30125"/>
      <w:r>
        <w:rPr>
          <w:rFonts w:hint="eastAsia"/>
          <w:lang w:eastAsia="zh-CN"/>
        </w:rPr>
        <w:t>基本操作功能易于被认知的需求</w:t>
      </w:r>
      <w:bookmarkEnd w:id="19"/>
    </w:p>
    <w:p>
      <w:pPr>
        <w:pageBreakBefore w:val="0"/>
        <w:widowControl w:val="0"/>
        <w:kinsoku/>
        <w:wordWrap/>
        <w:overflowPunct/>
        <w:topLinePunct w:val="0"/>
        <w:autoSpaceDE/>
        <w:autoSpaceDN/>
        <w:bidi w:val="0"/>
        <w:adjustRightInd/>
        <w:snapToGrid/>
        <w:spacing w:line="346" w:lineRule="auto"/>
        <w:ind w:firstLine="420" w:firstLineChars="0"/>
        <w:textAlignment w:val="auto"/>
        <w:rPr>
          <w:rFonts w:hint="default"/>
          <w:sz w:val="24"/>
          <w:szCs w:val="24"/>
          <w:lang w:val="en-US" w:eastAsia="zh-CN"/>
        </w:rPr>
      </w:pPr>
      <w:r>
        <w:rPr>
          <w:rFonts w:hint="eastAsia"/>
          <w:sz w:val="24"/>
          <w:szCs w:val="24"/>
          <w:lang w:val="en-US" w:eastAsia="zh-CN"/>
        </w:rPr>
        <w:t>无其他附加要求。</w:t>
      </w:r>
    </w:p>
    <w:p>
      <w:pPr>
        <w:pStyle w:val="5"/>
        <w:pageBreakBefore w:val="0"/>
        <w:widowControl w:val="0"/>
        <w:kinsoku/>
        <w:wordWrap/>
        <w:overflowPunct/>
        <w:topLinePunct w:val="0"/>
        <w:autoSpaceDE/>
        <w:autoSpaceDN/>
        <w:bidi w:val="0"/>
        <w:adjustRightInd/>
        <w:snapToGrid/>
        <w:spacing w:line="29" w:lineRule="atLeast"/>
        <w:ind w:left="833" w:leftChars="0" w:hanging="833" w:firstLineChars="0"/>
        <w:textAlignment w:val="auto"/>
        <w:rPr>
          <w:rFonts w:hint="eastAsia"/>
          <w:lang w:eastAsia="zh-CN"/>
        </w:rPr>
      </w:pPr>
      <w:bookmarkStart w:id="20" w:name="_Toc30280"/>
      <w:r>
        <w:rPr>
          <w:rFonts w:hint="eastAsia"/>
          <w:lang w:eastAsia="zh-CN"/>
        </w:rPr>
        <w:t>培训和培训资料的需求</w:t>
      </w:r>
      <w:bookmarkEnd w:id="20"/>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需要对产品的使用者、维护者、调试者进行针对性的操作</w:t>
      </w:r>
      <w:r>
        <w:rPr>
          <w:rFonts w:hint="eastAsia"/>
          <w:sz w:val="24"/>
          <w:szCs w:val="24"/>
          <w:lang w:eastAsia="zh-CN"/>
        </w:rPr>
        <w:t>培训，</w:t>
      </w:r>
      <w:r>
        <w:rPr>
          <w:rFonts w:hint="eastAsia"/>
          <w:sz w:val="24"/>
          <w:szCs w:val="24"/>
          <w:lang w:val="en-US" w:eastAsia="zh-CN"/>
        </w:rPr>
        <w:t>包括基础理论知识培训、实操培训、调试技巧培训等。培训资料需要具备可用性。</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eastAsia="zh-CN"/>
        </w:rPr>
        <w:t>培训方式包括手册、面授、实操。</w:t>
      </w:r>
    </w:p>
    <w:p>
      <w:pPr>
        <w:pStyle w:val="2"/>
        <w:bidi w:val="0"/>
        <w:rPr>
          <w:rFonts w:hint="default"/>
          <w:lang w:val="en-US" w:eastAsia="zh-CN"/>
        </w:rPr>
      </w:pPr>
      <w:bookmarkStart w:id="21" w:name="_Toc20142"/>
      <w:r>
        <w:rPr>
          <w:rFonts w:hint="eastAsia"/>
          <w:lang w:val="en-US" w:eastAsia="zh-CN"/>
        </w:rPr>
        <w:t>可用性评估</w:t>
      </w:r>
      <w:bookmarkEnd w:id="21"/>
    </w:p>
    <w:p>
      <w:pPr>
        <w:pStyle w:val="4"/>
        <w:bidi w:val="0"/>
        <w:ind w:left="575" w:leftChars="0" w:hanging="575" w:firstLineChars="0"/>
        <w:rPr>
          <w:rFonts w:hint="eastAsia"/>
          <w:lang w:val="en-US" w:eastAsia="zh-CN"/>
        </w:rPr>
      </w:pPr>
      <w:bookmarkStart w:id="22" w:name="_Toc32582"/>
      <w:r>
        <w:rPr>
          <w:rFonts w:hint="eastAsia"/>
          <w:lang w:val="en-US" w:eastAsia="zh-CN"/>
        </w:rPr>
        <w:t>可用性验证</w:t>
      </w:r>
      <w:bookmarkEnd w:id="22"/>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根据制定的可用性验证方案及计划，项目组对产品进行了可用性验证。可用性验证采用了可用性验证测试的方式进行。可用性验证的结果如下：</w:t>
      </w:r>
    </w:p>
    <w:p>
      <w:pPr>
        <w:bidi w:val="0"/>
        <w:ind w:firstLine="420" w:firstLineChars="0"/>
        <w:rPr>
          <w:rFonts w:hint="default"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本次内部可用性验证测试共6人参与，测试项目共计300项，其中“No”项目为0个，“Yes/None”项共279个及“Yes/Facil”项共21个，</w:t>
      </w:r>
      <w:r>
        <w:rPr>
          <w:rFonts w:hint="default" w:ascii="Times New Roman" w:hAnsi="Times New Roman" w:eastAsia="宋体" w:cs="Times New Roman"/>
          <w:color w:val="000000" w:themeColor="text1"/>
          <w:sz w:val="24"/>
          <w:szCs w:val="24"/>
          <w:u w:val="none"/>
          <w:lang w:val="en-US" w:eastAsia="zh-CN"/>
          <w14:textFill>
            <w14:solidFill>
              <w14:schemeClr w14:val="tx1"/>
            </w14:solidFill>
          </w14:textFill>
        </w:rPr>
        <w:t>内部可用性测试结果</w:t>
      </w:r>
      <w:r>
        <w:rPr>
          <w:rFonts w:hint="default" w:ascii="Times New Roman" w:hAnsi="Times New Roman" w:eastAsia="宋体" w:cs="Times New Roman"/>
          <w:color w:val="auto"/>
          <w:sz w:val="24"/>
          <w:szCs w:val="24"/>
          <w:lang w:val="en-US" w:eastAsia="zh-CN"/>
        </w:rPr>
        <w:t>符合测试通过接受标准要求，并</w:t>
      </w:r>
      <w:r>
        <w:rPr>
          <w:rFonts w:hint="default" w:ascii="Times New Roman" w:hAnsi="Times New Roman" w:eastAsia="宋体" w:cs="Times New Roman"/>
          <w:sz w:val="24"/>
          <w:szCs w:val="24"/>
          <w:lang w:val="en-US" w:eastAsia="zh-CN"/>
        </w:rPr>
        <w:t>且在测试过程中未识别出新的可用性问题。</w:t>
      </w:r>
      <w:r>
        <w:rPr>
          <w:rFonts w:hint="default" w:ascii="Times New Roman" w:hAnsi="Times New Roman" w:eastAsia="宋体" w:cs="Times New Roman"/>
          <w:color w:val="auto"/>
          <w:sz w:val="24"/>
          <w:szCs w:val="24"/>
          <w:u w:val="none"/>
          <w:lang w:val="en-US" w:eastAsia="zh-CN"/>
        </w:rPr>
        <w:t>结合测试人员对培训内容的评价反馈，产品的标签、标识及使用说明书的可用性满足要求，详见培训记录表。</w:t>
      </w:r>
    </w:p>
    <w:p>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color w:val="auto"/>
          <w:sz w:val="24"/>
          <w:szCs w:val="24"/>
          <w:u w:val="none"/>
          <w:lang w:val="en-US" w:eastAsia="zh-CN"/>
        </w:rPr>
        <w:t>综上所述，本产品的可用性验证测试全部通过，用户接口的设计符合可用性规范的要求，产品用户界面可实现安全、有效的操作的需求，产品的标签、标识及使用说明书满足可用性要求。</w:t>
      </w:r>
      <w:r>
        <w:rPr>
          <w:rFonts w:hint="default" w:ascii="Times New Roman" w:hAnsi="Times New Roman" w:eastAsia="宋体" w:cs="Times New Roman"/>
          <w:sz w:val="24"/>
          <w:szCs w:val="24"/>
          <w:lang w:val="en-US" w:eastAsia="zh-CN"/>
        </w:rPr>
        <w:t>具体内容见《</w:t>
      </w:r>
      <w:r>
        <w:rPr>
          <w:rFonts w:hint="default" w:ascii="Times New Roman" w:hAnsi="Times New Roman" w:eastAsia="宋体" w:cs="Times New Roman"/>
          <w:sz w:val="24"/>
          <w:szCs w:val="24"/>
          <w:vertAlign w:val="baseline"/>
          <w:lang w:val="en-US" w:eastAsia="zh-CN"/>
        </w:rPr>
        <w:t>MS-001</w:t>
      </w:r>
      <w:r>
        <w:rPr>
          <w:rFonts w:hint="default" w:ascii="Times New Roman" w:hAnsi="Times New Roman" w:eastAsia="宋体" w:cs="Times New Roman"/>
          <w:sz w:val="24"/>
          <w:szCs w:val="24"/>
          <w:lang w:val="en-US" w:eastAsia="zh-CN"/>
        </w:rPr>
        <w:t>可用性验证报告》。</w:t>
      </w:r>
    </w:p>
    <w:p>
      <w:pPr>
        <w:pStyle w:val="4"/>
        <w:bidi w:val="0"/>
        <w:ind w:left="575" w:leftChars="0" w:hanging="575" w:firstLineChars="0"/>
        <w:rPr>
          <w:rFonts w:hint="default"/>
          <w:lang w:val="en-US" w:eastAsia="zh-CN"/>
        </w:rPr>
      </w:pPr>
      <w:bookmarkStart w:id="23" w:name="_Toc9938"/>
      <w:r>
        <w:rPr>
          <w:rFonts w:hint="eastAsia"/>
          <w:lang w:val="en-US" w:eastAsia="zh-CN"/>
        </w:rPr>
        <w:t>可用性确认</w:t>
      </w:r>
      <w:bookmarkEnd w:id="23"/>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在完成用户界面的设计和实现后，根据可用性确认方案及计划，对与安全相关的使用场景进行了可用性确认，可用性确认采用可用性确认测试的方法进行。可用性确认测试的结果如下：</w:t>
      </w:r>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color w:val="auto"/>
          <w:sz w:val="24"/>
          <w:szCs w:val="24"/>
          <w:lang w:val="en-US" w:eastAsia="zh-CN"/>
        </w:rPr>
        <w:t>本次内部可用性确认测试</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共10人参与，测试项目共计70项，其中“No”项目为0个，“Yes/None”项共65个及“Yes/Facil”项共5个，</w:t>
      </w:r>
      <w:r>
        <w:rPr>
          <w:rFonts w:hint="default" w:ascii="Times New Roman" w:hAnsi="Times New Roman" w:eastAsia="宋体" w:cs="Times New Roman"/>
          <w:sz w:val="24"/>
          <w:szCs w:val="24"/>
          <w:lang w:val="en-US" w:eastAsia="zh-CN"/>
        </w:rPr>
        <w:t>符合内部可用性确认测试通过接受标准要求，并且在测试过程中未识别出新的可用性问题。因此本次可用性确认测试通过，用户接口的设计符合可用性规范的要求，产品用户界面可实现安全、有效操作的需求。具体内容见</w:t>
      </w:r>
      <w:r>
        <w:rPr>
          <w:rFonts w:hint="default" w:ascii="Times New Roman" w:hAnsi="Times New Roman" w:eastAsia="宋体" w:cs="Times New Roman"/>
          <w:sz w:val="24"/>
          <w:szCs w:val="24"/>
          <w:vertAlign w:val="baseline"/>
          <w:lang w:val="en-US" w:eastAsia="zh-CN"/>
        </w:rPr>
        <w:t>《MS-001</w:t>
      </w:r>
      <w:r>
        <w:rPr>
          <w:rFonts w:hint="default" w:ascii="Times New Roman" w:hAnsi="Times New Roman" w:eastAsia="宋体" w:cs="Times New Roman"/>
          <w:sz w:val="24"/>
          <w:szCs w:val="24"/>
          <w:lang w:val="en-US" w:eastAsia="zh-CN"/>
        </w:rPr>
        <w:t>可用性确认报告》。</w:t>
      </w:r>
    </w:p>
    <w:p>
      <w:pPr>
        <w:pStyle w:val="2"/>
        <w:bidi w:val="0"/>
        <w:rPr>
          <w:rFonts w:hint="default"/>
          <w:lang w:val="en-US" w:eastAsia="zh-CN"/>
        </w:rPr>
      </w:pPr>
      <w:bookmarkStart w:id="24" w:name="_Toc4135"/>
      <w:r>
        <w:rPr>
          <w:rFonts w:hint="eastAsia"/>
          <w:lang w:val="en-US" w:eastAsia="zh-CN"/>
        </w:rPr>
        <w:t>结论</w:t>
      </w:r>
      <w:bookmarkEnd w:id="24"/>
    </w:p>
    <w:p>
      <w:pPr>
        <w:bidi w:val="0"/>
        <w:ind w:firstLine="480" w:firstLineChars="200"/>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sz w:val="24"/>
          <w:szCs w:val="24"/>
          <w:lang w:val="en-US" w:eastAsia="zh-CN"/>
        </w:rPr>
        <w:t>本产品的可用性工程的过程开展按照相关要求开展，首先分析产品用户需求，通过可用性需求评估、可用性任务分析识别出可能的使用错误、频繁使用的功能，结合风险管理RAC文件的风险识别出与安全相关的功能，形成基本操作功能,进而形成用户接口规格，输出至产品需求规格书中进一步设计和实现，最终进行了</w:t>
      </w:r>
      <w:r>
        <w:rPr>
          <w:rFonts w:hint="default" w:ascii="Times New Roman" w:hAnsi="Times New Roman" w:eastAsia="宋体" w:cs="Times New Roman"/>
          <w:color w:val="auto"/>
          <w:sz w:val="24"/>
          <w:szCs w:val="24"/>
          <w:lang w:val="en-US" w:eastAsia="zh-CN"/>
        </w:rPr>
        <w:t>验证和确认，没有剩余的可用性相关风险，确保本产品的安全性和有效性。同时结合可用性验证、确认活动前的测试人员的培训环节，对产品的标签、标识及使用说明书的可用性进行了验证。</w:t>
      </w:r>
    </w:p>
    <w:p>
      <w:pPr>
        <w:bidi w:val="0"/>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综上所述，本产品可安全有效的实现其预期用途。相关可用性工程文档见下表。</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4"/>
        <w:gridCol w:w="5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tcPr>
          <w:p>
            <w:pPr>
              <w:bidi w:val="0"/>
              <w:jc w:val="center"/>
              <w:rPr>
                <w:rFonts w:hint="default"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bCs/>
                <w:sz w:val="24"/>
                <w:szCs w:val="24"/>
                <w:vertAlign w:val="baseline"/>
                <w:lang w:val="en-US" w:eastAsia="zh-CN"/>
              </w:rPr>
              <w:t>序号</w:t>
            </w:r>
          </w:p>
        </w:tc>
        <w:tc>
          <w:tcPr>
            <w:tcW w:w="5640" w:type="dxa"/>
          </w:tcPr>
          <w:p>
            <w:pPr>
              <w:bidi w:val="0"/>
              <w:jc w:val="center"/>
              <w:rPr>
                <w:rFonts w:hint="default"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bCs/>
                <w:sz w:val="24"/>
                <w:szCs w:val="24"/>
                <w:vertAlign w:val="baseline"/>
                <w:lang w:val="en-US" w:eastAsia="zh-CN"/>
              </w:rPr>
              <w:t>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tcPr>
          <w:p>
            <w:pPr>
              <w:bidi w:val="0"/>
              <w:jc w:val="center"/>
              <w:rPr>
                <w:rFonts w:hint="default" w:ascii="Times New Roman" w:hAnsi="Times New Roman" w:eastAsia="宋体" w:cs="Times New Roman"/>
                <w:color w:val="auto"/>
                <w:sz w:val="24"/>
                <w:szCs w:val="24"/>
                <w:vertAlign w:val="baseline"/>
                <w:lang w:val="en-US" w:eastAsia="zh-CN"/>
              </w:rPr>
            </w:pPr>
            <w:r>
              <w:rPr>
                <w:rFonts w:hint="default" w:ascii="Times New Roman" w:hAnsi="Times New Roman" w:eastAsia="宋体" w:cs="Times New Roman"/>
                <w:color w:val="auto"/>
                <w:sz w:val="24"/>
                <w:szCs w:val="24"/>
                <w:vertAlign w:val="baseline"/>
                <w:lang w:val="en-US" w:eastAsia="zh-CN"/>
              </w:rPr>
              <w:t>1</w:t>
            </w:r>
          </w:p>
        </w:tc>
        <w:tc>
          <w:tcPr>
            <w:tcW w:w="5640" w:type="dxa"/>
          </w:tcPr>
          <w:p>
            <w:pPr>
              <w:bidi w:val="0"/>
              <w:rPr>
                <w:rFonts w:hint="default" w:ascii="Times New Roman" w:hAnsi="Times New Roman" w:eastAsia="宋体" w:cs="Times New Roman"/>
                <w:color w:val="auto"/>
                <w:sz w:val="24"/>
                <w:szCs w:val="24"/>
                <w:vertAlign w:val="baseline"/>
                <w:lang w:val="en-US" w:eastAsia="zh-CN"/>
              </w:rPr>
            </w:pPr>
            <w:r>
              <w:rPr>
                <w:rFonts w:hint="default" w:ascii="Times New Roman" w:hAnsi="Times New Roman" w:eastAsia="宋体" w:cs="Times New Roman"/>
                <w:color w:val="auto"/>
                <w:sz w:val="24"/>
                <w:szCs w:val="24"/>
                <w:vertAlign w:val="baseline"/>
                <w:lang w:val="en-US" w:eastAsia="zh-CN"/>
              </w:rPr>
              <w:t>MS-001用户需求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tcPr>
          <w:p>
            <w:pPr>
              <w:bidi w:val="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p>
        </w:tc>
        <w:tc>
          <w:tcPr>
            <w:tcW w:w="5640" w:type="dxa"/>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color w:val="auto"/>
                <w:sz w:val="24"/>
                <w:szCs w:val="24"/>
                <w:vertAlign w:val="baseline"/>
                <w:lang w:val="en-US" w:eastAsia="zh-CN"/>
              </w:rPr>
              <w:t>MS-001</w:t>
            </w:r>
            <w:r>
              <w:rPr>
                <w:rFonts w:hint="default" w:ascii="Times New Roman" w:hAnsi="Times New Roman" w:eastAsia="宋体" w:cs="Times New Roman"/>
                <w:sz w:val="24"/>
                <w:szCs w:val="24"/>
                <w:vertAlign w:val="baseline"/>
                <w:lang w:val="en-US" w:eastAsia="zh-CN"/>
              </w:rPr>
              <w:t>可用性需求评估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tcPr>
          <w:p>
            <w:pPr>
              <w:bidi w:val="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w:t>
            </w:r>
          </w:p>
        </w:tc>
        <w:tc>
          <w:tcPr>
            <w:tcW w:w="5640" w:type="dxa"/>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color w:val="auto"/>
                <w:sz w:val="24"/>
                <w:szCs w:val="24"/>
                <w:vertAlign w:val="baseline"/>
                <w:lang w:val="en-US" w:eastAsia="zh-CN"/>
              </w:rPr>
              <w:t>MS-001</w:t>
            </w:r>
            <w:r>
              <w:rPr>
                <w:rFonts w:hint="default" w:ascii="Times New Roman" w:hAnsi="Times New Roman" w:eastAsia="宋体" w:cs="Times New Roman"/>
                <w:sz w:val="24"/>
                <w:szCs w:val="24"/>
                <w:vertAlign w:val="baseline"/>
                <w:lang w:val="en-US" w:eastAsia="zh-CN"/>
              </w:rPr>
              <w:t>可用性任务分析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tcPr>
          <w:p>
            <w:pPr>
              <w:bidi w:val="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4</w:t>
            </w:r>
          </w:p>
        </w:tc>
        <w:tc>
          <w:tcPr>
            <w:tcW w:w="5640" w:type="dxa"/>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color w:val="auto"/>
                <w:sz w:val="24"/>
                <w:szCs w:val="24"/>
                <w:vertAlign w:val="baseline"/>
                <w:lang w:val="en-US" w:eastAsia="zh-CN"/>
              </w:rPr>
              <w:t>MS-001</w:t>
            </w:r>
            <w:r>
              <w:rPr>
                <w:rFonts w:hint="default" w:ascii="Times New Roman" w:hAnsi="Times New Roman" w:eastAsia="宋体" w:cs="Times New Roman"/>
                <w:sz w:val="24"/>
                <w:szCs w:val="24"/>
                <w:vertAlign w:val="baseline"/>
                <w:lang w:val="en-US" w:eastAsia="zh-CN"/>
              </w:rPr>
              <w:t>可用性验证方案及计划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tcPr>
          <w:p>
            <w:pPr>
              <w:bidi w:val="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5</w:t>
            </w:r>
          </w:p>
        </w:tc>
        <w:tc>
          <w:tcPr>
            <w:tcW w:w="5640" w:type="dxa"/>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color w:val="auto"/>
                <w:sz w:val="24"/>
                <w:szCs w:val="24"/>
                <w:vertAlign w:val="baseline"/>
                <w:lang w:val="en-US" w:eastAsia="zh-CN"/>
              </w:rPr>
              <w:t>MS-001</w:t>
            </w:r>
            <w:r>
              <w:rPr>
                <w:rFonts w:hint="default" w:ascii="Times New Roman" w:hAnsi="Times New Roman" w:eastAsia="宋体" w:cs="Times New Roman"/>
                <w:sz w:val="24"/>
                <w:szCs w:val="24"/>
                <w:vertAlign w:val="baseline"/>
                <w:lang w:val="en-US" w:eastAsia="zh-CN"/>
              </w:rPr>
              <w:t>可用性验证报告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tcPr>
          <w:p>
            <w:pPr>
              <w:bidi w:val="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6</w:t>
            </w:r>
          </w:p>
        </w:tc>
        <w:tc>
          <w:tcPr>
            <w:tcW w:w="5640" w:type="dxa"/>
          </w:tcPr>
          <w:p>
            <w:pPr>
              <w:bidi w:val="0"/>
              <w:rPr>
                <w:rFonts w:hint="default"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color w:val="auto"/>
                <w:sz w:val="24"/>
                <w:szCs w:val="24"/>
                <w:vertAlign w:val="baseline"/>
                <w:lang w:val="en-US" w:eastAsia="zh-CN"/>
              </w:rPr>
              <w:t>MS-001</w:t>
            </w:r>
            <w:r>
              <w:rPr>
                <w:rFonts w:hint="default" w:ascii="Times New Roman" w:hAnsi="Times New Roman" w:eastAsia="宋体" w:cs="Times New Roman"/>
                <w:sz w:val="24"/>
                <w:szCs w:val="24"/>
                <w:vertAlign w:val="baseline"/>
                <w:lang w:val="en-US" w:eastAsia="zh-CN"/>
              </w:rPr>
              <w:t>可用性确认方案及计划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4" w:type="dxa"/>
          </w:tcPr>
          <w:p>
            <w:pPr>
              <w:bidi w:val="0"/>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7</w:t>
            </w:r>
          </w:p>
        </w:tc>
        <w:tc>
          <w:tcPr>
            <w:tcW w:w="5640" w:type="dxa"/>
          </w:tcPr>
          <w:p>
            <w:pPr>
              <w:bidi w:val="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color w:val="auto"/>
                <w:sz w:val="24"/>
                <w:szCs w:val="24"/>
                <w:vertAlign w:val="baseline"/>
                <w:lang w:val="en-US" w:eastAsia="zh-CN"/>
              </w:rPr>
              <w:t>MS-001</w:t>
            </w:r>
            <w:r>
              <w:rPr>
                <w:rFonts w:hint="default" w:ascii="Times New Roman" w:hAnsi="Times New Roman" w:eastAsia="宋体" w:cs="Times New Roman"/>
                <w:sz w:val="24"/>
                <w:szCs w:val="24"/>
                <w:vertAlign w:val="baseline"/>
                <w:lang w:val="en-US" w:eastAsia="zh-CN"/>
              </w:rPr>
              <w:t>可用性确认报告</w:t>
            </w:r>
          </w:p>
        </w:tc>
      </w:tr>
    </w:tbl>
    <w:p>
      <w:pPr>
        <w:bidi w:val="0"/>
        <w:rPr>
          <w:rFonts w:hint="default" w:ascii="Times New Roman" w:hAnsi="Times New Roman" w:eastAsia="宋体" w:cs="Times New Roman"/>
          <w:sz w:val="24"/>
          <w:szCs w:val="24"/>
          <w:lang w:val="en-US" w:eastAsia="zh-CN"/>
        </w:rPr>
      </w:pPr>
    </w:p>
    <w:sectPr>
      <w:footerReference r:id="rId7" w:type="default"/>
      <w:pgSz w:w="11906" w:h="16838"/>
      <w:pgMar w:top="1417" w:right="1800" w:bottom="850" w:left="1800" w:header="851" w:footer="283" w:gutter="0"/>
      <w:pgNumType w:fmt="decimal" w:start="1"/>
      <w:cols w:space="0" w:num="1"/>
      <w:rtlGutter w:val="0"/>
      <w:docGrid w:type="lines" w:linePitch="38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default" w:ascii="Times New Roman" w:hAnsi="Times New Roman" w:eastAsia="宋体" w:cs="Times New Roman"/>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4"/>
                      <w:rPr>
                        <w:rFonts w:hint="default" w:ascii="Times New Roman" w:hAnsi="Times New Roman" w:eastAsia="宋体" w:cs="Times New Roman"/>
                        <w:lang w:eastAsia="zh-CN"/>
                      </w:rPr>
                    </w:pP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4"/>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default" w:eastAsia="宋体"/>
        <w:sz w:val="21"/>
        <w:szCs w:val="32"/>
        <w:lang w:val="en-US" w:eastAsia="zh-CN"/>
      </w:rPr>
    </w:pPr>
    <w:r>
      <w:rPr>
        <w:rFonts w:hint="eastAsia"/>
        <w:sz w:val="21"/>
        <w:szCs w:val="32"/>
        <w:lang w:val="en-US" w:eastAsia="zh-CN"/>
      </w:rPr>
      <w:t xml:space="preserve">                                                       杭州三坛医疗科技有限公司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D1FD13"/>
    <w:multiLevelType w:val="multilevel"/>
    <w:tmpl w:val="85D1FD13"/>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090E8CD"/>
    <w:multiLevelType w:val="multilevel"/>
    <w:tmpl w:val="9090E8CD"/>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390490A"/>
    <w:multiLevelType w:val="multilevel"/>
    <w:tmpl w:val="D390490A"/>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9B4F8BB"/>
    <w:multiLevelType w:val="multilevel"/>
    <w:tmpl w:val="D9B4F8BB"/>
    <w:lvl w:ilvl="0" w:tentative="0">
      <w:start w:val="1"/>
      <w:numFmt w:val="chineseCounting"/>
      <w:pStyle w:val="2"/>
      <w:suff w:val="nothing"/>
      <w:lvlText w:val="第%1章 "/>
      <w:lvlJc w:val="left"/>
      <w:pPr>
        <w:tabs>
          <w:tab w:val="left" w:pos="420"/>
        </w:tabs>
        <w:ind w:left="432" w:hanging="432"/>
      </w:pPr>
      <w:rPr>
        <w:rFonts w:hint="eastAsia" w:ascii="宋体" w:hAnsi="宋体" w:eastAsia="宋体" w:cs="宋体"/>
      </w:rPr>
    </w:lvl>
    <w:lvl w:ilvl="1" w:tentative="0">
      <w:start w:val="1"/>
      <w:numFmt w:val="decimal"/>
      <w:pStyle w:val="4"/>
      <w:isLgl/>
      <w:lvlText w:val="%1.%2"/>
      <w:lvlJc w:val="left"/>
      <w:pPr>
        <w:tabs>
          <w:tab w:val="left" w:pos="420"/>
        </w:tabs>
        <w:ind w:left="575" w:hanging="575"/>
      </w:pPr>
      <w:rPr>
        <w:rFonts w:hint="eastAsia" w:ascii="宋体" w:hAnsi="宋体" w:eastAsia="宋体" w:cs="宋体"/>
      </w:rPr>
    </w:lvl>
    <w:lvl w:ilvl="2" w:tentative="0">
      <w:start w:val="1"/>
      <w:numFmt w:val="decimal"/>
      <w:pStyle w:val="5"/>
      <w:isLgl/>
      <w:lvlText w:val="%1.%2.%3"/>
      <w:lvlJc w:val="left"/>
      <w:pPr>
        <w:ind w:left="833" w:leftChars="0" w:hanging="833" w:firstLineChars="0"/>
      </w:pPr>
      <w:rPr>
        <w:rFonts w:hint="eastAsia" w:ascii="宋体" w:hAnsi="宋体" w:eastAsia="宋体" w:cs="宋体"/>
      </w:rPr>
    </w:lvl>
    <w:lvl w:ilvl="3" w:tentative="0">
      <w:start w:val="1"/>
      <w:numFmt w:val="decimal"/>
      <w:pStyle w:val="6"/>
      <w:isLgl/>
      <w:lvlText w:val="%1.%2.%3.%4."/>
      <w:lvlJc w:val="left"/>
      <w:pPr>
        <w:ind w:left="864" w:hanging="864"/>
      </w:pPr>
      <w:rPr>
        <w:rFonts w:hint="eastAsia"/>
      </w:rPr>
    </w:lvl>
    <w:lvl w:ilvl="4" w:tentative="0">
      <w:start w:val="1"/>
      <w:numFmt w:val="decimal"/>
      <w:pStyle w:val="7"/>
      <w:isLgl/>
      <w:lvlText w:val="%1.%2.%3.%4.%5."/>
      <w:lvlJc w:val="left"/>
      <w:pPr>
        <w:ind w:left="1008" w:hanging="1008"/>
      </w:pPr>
      <w:rPr>
        <w:rFonts w:hint="eastAsia"/>
      </w:rPr>
    </w:lvl>
    <w:lvl w:ilvl="5" w:tentative="0">
      <w:start w:val="1"/>
      <w:numFmt w:val="decimal"/>
      <w:pStyle w:val="8"/>
      <w:isLgl/>
      <w:lvlText w:val="%1.%2.%3.%4.%5.%6."/>
      <w:lvlJc w:val="left"/>
      <w:pPr>
        <w:ind w:left="1151" w:hanging="1151"/>
      </w:pPr>
      <w:rPr>
        <w:rFonts w:hint="eastAsia"/>
      </w:rPr>
    </w:lvl>
    <w:lvl w:ilvl="6" w:tentative="0">
      <w:start w:val="1"/>
      <w:numFmt w:val="decimal"/>
      <w:pStyle w:val="9"/>
      <w:isLgl/>
      <w:lvlText w:val="%1.%2.%3.%4.%5.%6.%7."/>
      <w:lvlJc w:val="left"/>
      <w:pPr>
        <w:ind w:left="1296" w:hanging="1296"/>
      </w:pPr>
      <w:rPr>
        <w:rFonts w:hint="eastAsia"/>
      </w:rPr>
    </w:lvl>
    <w:lvl w:ilvl="7" w:tentative="0">
      <w:start w:val="1"/>
      <w:numFmt w:val="decimal"/>
      <w:pStyle w:val="10"/>
      <w:isLgl/>
      <w:lvlText w:val="%1.%2.%3.%4.%5.%6.%7.%8."/>
      <w:lvlJc w:val="left"/>
      <w:pPr>
        <w:ind w:left="1440" w:hanging="1440"/>
      </w:pPr>
      <w:rPr>
        <w:rFonts w:hint="eastAsia"/>
      </w:rPr>
    </w:lvl>
    <w:lvl w:ilvl="8" w:tentative="0">
      <w:start w:val="1"/>
      <w:numFmt w:val="decimal"/>
      <w:pStyle w:val="11"/>
      <w:isLgl/>
      <w:lvlText w:val="%1.%2.%3.%4.%5.%6.%7.%8.%9."/>
      <w:lvlJc w:val="left"/>
      <w:pPr>
        <w:ind w:left="1583" w:hanging="1583"/>
      </w:pPr>
      <w:rPr>
        <w:rFonts w:hint="eastAsia"/>
      </w:rPr>
    </w:lvl>
  </w:abstractNum>
  <w:abstractNum w:abstractNumId="4">
    <w:nsid w:val="DC9D61A1"/>
    <w:multiLevelType w:val="multilevel"/>
    <w:tmpl w:val="DC9D61A1"/>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69D6EC2"/>
    <w:multiLevelType w:val="multilevel"/>
    <w:tmpl w:val="569D6EC2"/>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FA9F76E"/>
    <w:multiLevelType w:val="multilevel"/>
    <w:tmpl w:val="5FA9F76E"/>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FDCE5E9"/>
    <w:multiLevelType w:val="multilevel"/>
    <w:tmpl w:val="5FDCE5E9"/>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2"/>
  </w:num>
  <w:num w:numId="3">
    <w:abstractNumId w:val="4"/>
  </w:num>
  <w:num w:numId="4">
    <w:abstractNumId w:val="5"/>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90"/>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78B236E4"/>
    <w:rsid w:val="001A6428"/>
    <w:rsid w:val="008A2738"/>
    <w:rsid w:val="00C61AEE"/>
    <w:rsid w:val="016519ED"/>
    <w:rsid w:val="01993FD6"/>
    <w:rsid w:val="01C92EFF"/>
    <w:rsid w:val="01D67EAB"/>
    <w:rsid w:val="01E97321"/>
    <w:rsid w:val="025A6DA7"/>
    <w:rsid w:val="02644ACE"/>
    <w:rsid w:val="026D5FC2"/>
    <w:rsid w:val="02707336"/>
    <w:rsid w:val="02AB0636"/>
    <w:rsid w:val="02F80881"/>
    <w:rsid w:val="033739F5"/>
    <w:rsid w:val="03377BF0"/>
    <w:rsid w:val="040344C3"/>
    <w:rsid w:val="04172B32"/>
    <w:rsid w:val="04513CEE"/>
    <w:rsid w:val="049A3EE5"/>
    <w:rsid w:val="04CA4BB5"/>
    <w:rsid w:val="04DF0030"/>
    <w:rsid w:val="058805D0"/>
    <w:rsid w:val="05884AC3"/>
    <w:rsid w:val="05CB5F07"/>
    <w:rsid w:val="05F46DF6"/>
    <w:rsid w:val="064C693C"/>
    <w:rsid w:val="066C1F8B"/>
    <w:rsid w:val="06A150FE"/>
    <w:rsid w:val="06B57809"/>
    <w:rsid w:val="06BF1533"/>
    <w:rsid w:val="074245F9"/>
    <w:rsid w:val="0760504D"/>
    <w:rsid w:val="079668B7"/>
    <w:rsid w:val="082E7F45"/>
    <w:rsid w:val="085D13B5"/>
    <w:rsid w:val="08657AB8"/>
    <w:rsid w:val="08945E89"/>
    <w:rsid w:val="08AC1732"/>
    <w:rsid w:val="08B11E84"/>
    <w:rsid w:val="091655D1"/>
    <w:rsid w:val="093740A1"/>
    <w:rsid w:val="09BB5BCC"/>
    <w:rsid w:val="09BF382C"/>
    <w:rsid w:val="0A65416C"/>
    <w:rsid w:val="0B375F8F"/>
    <w:rsid w:val="0B514627"/>
    <w:rsid w:val="0BB928C2"/>
    <w:rsid w:val="0BBA4D65"/>
    <w:rsid w:val="0BE706ED"/>
    <w:rsid w:val="0CBD67C8"/>
    <w:rsid w:val="0CE3541D"/>
    <w:rsid w:val="0D14789D"/>
    <w:rsid w:val="0D225423"/>
    <w:rsid w:val="0D380D3F"/>
    <w:rsid w:val="0DB875C6"/>
    <w:rsid w:val="0DE16873"/>
    <w:rsid w:val="0E055BEC"/>
    <w:rsid w:val="0E2741A3"/>
    <w:rsid w:val="0E2F5460"/>
    <w:rsid w:val="0F525587"/>
    <w:rsid w:val="0F7F41C8"/>
    <w:rsid w:val="102B2D19"/>
    <w:rsid w:val="10A12DA0"/>
    <w:rsid w:val="10AD4E23"/>
    <w:rsid w:val="114E320A"/>
    <w:rsid w:val="115019C2"/>
    <w:rsid w:val="11520F72"/>
    <w:rsid w:val="11595ECB"/>
    <w:rsid w:val="1164103E"/>
    <w:rsid w:val="117A794E"/>
    <w:rsid w:val="12621206"/>
    <w:rsid w:val="128812A8"/>
    <w:rsid w:val="12C845D2"/>
    <w:rsid w:val="12F310B8"/>
    <w:rsid w:val="1303162E"/>
    <w:rsid w:val="132604F3"/>
    <w:rsid w:val="1336788D"/>
    <w:rsid w:val="137E2C5C"/>
    <w:rsid w:val="141E2224"/>
    <w:rsid w:val="14471FBB"/>
    <w:rsid w:val="14DA716B"/>
    <w:rsid w:val="157A3F5A"/>
    <w:rsid w:val="15835095"/>
    <w:rsid w:val="16487643"/>
    <w:rsid w:val="172F3B96"/>
    <w:rsid w:val="17370A93"/>
    <w:rsid w:val="17B6703A"/>
    <w:rsid w:val="17C05B06"/>
    <w:rsid w:val="17E115D7"/>
    <w:rsid w:val="17F51C94"/>
    <w:rsid w:val="183F48C2"/>
    <w:rsid w:val="18785FB9"/>
    <w:rsid w:val="18BA0EDE"/>
    <w:rsid w:val="19F22CD1"/>
    <w:rsid w:val="1B445FE4"/>
    <w:rsid w:val="1BEE20BE"/>
    <w:rsid w:val="1C0511FA"/>
    <w:rsid w:val="1C4A1B3F"/>
    <w:rsid w:val="1C6C5911"/>
    <w:rsid w:val="1CA3053F"/>
    <w:rsid w:val="1CBA5358"/>
    <w:rsid w:val="1D6660A0"/>
    <w:rsid w:val="1DC8166F"/>
    <w:rsid w:val="1EB66CE1"/>
    <w:rsid w:val="1EC46C87"/>
    <w:rsid w:val="1EE86F0A"/>
    <w:rsid w:val="1F2252EC"/>
    <w:rsid w:val="1F327753"/>
    <w:rsid w:val="1F7229C9"/>
    <w:rsid w:val="1FE5702B"/>
    <w:rsid w:val="1FF76D2E"/>
    <w:rsid w:val="202F5F60"/>
    <w:rsid w:val="204602C1"/>
    <w:rsid w:val="204F6320"/>
    <w:rsid w:val="20997487"/>
    <w:rsid w:val="20D12DDC"/>
    <w:rsid w:val="20F76CF2"/>
    <w:rsid w:val="22064C83"/>
    <w:rsid w:val="220F1234"/>
    <w:rsid w:val="22164095"/>
    <w:rsid w:val="225F5B8E"/>
    <w:rsid w:val="22F93A8C"/>
    <w:rsid w:val="23D729E7"/>
    <w:rsid w:val="24261EA7"/>
    <w:rsid w:val="24540CD2"/>
    <w:rsid w:val="24996EA2"/>
    <w:rsid w:val="24A27F99"/>
    <w:rsid w:val="25773E89"/>
    <w:rsid w:val="25B06779"/>
    <w:rsid w:val="25C42F68"/>
    <w:rsid w:val="25E1520A"/>
    <w:rsid w:val="26753261"/>
    <w:rsid w:val="271E3F5C"/>
    <w:rsid w:val="27434EF3"/>
    <w:rsid w:val="285F5832"/>
    <w:rsid w:val="287232B7"/>
    <w:rsid w:val="29154C2F"/>
    <w:rsid w:val="29172EEC"/>
    <w:rsid w:val="29B549A9"/>
    <w:rsid w:val="2AB71C38"/>
    <w:rsid w:val="2ABB636F"/>
    <w:rsid w:val="2AC45B60"/>
    <w:rsid w:val="2B557277"/>
    <w:rsid w:val="2BCB5984"/>
    <w:rsid w:val="2C9921DB"/>
    <w:rsid w:val="2D7A1034"/>
    <w:rsid w:val="2D825394"/>
    <w:rsid w:val="2DA24B51"/>
    <w:rsid w:val="2DD54680"/>
    <w:rsid w:val="2DE10445"/>
    <w:rsid w:val="2DFA09C5"/>
    <w:rsid w:val="2E5D21FC"/>
    <w:rsid w:val="2ED9575E"/>
    <w:rsid w:val="2F24038A"/>
    <w:rsid w:val="2F2507F1"/>
    <w:rsid w:val="2F27081C"/>
    <w:rsid w:val="2F621497"/>
    <w:rsid w:val="300D659C"/>
    <w:rsid w:val="30473813"/>
    <w:rsid w:val="30994AEF"/>
    <w:rsid w:val="310A1392"/>
    <w:rsid w:val="31244E0E"/>
    <w:rsid w:val="31332561"/>
    <w:rsid w:val="3166515D"/>
    <w:rsid w:val="325D23A1"/>
    <w:rsid w:val="33060FF8"/>
    <w:rsid w:val="334447D4"/>
    <w:rsid w:val="33621EB8"/>
    <w:rsid w:val="33740094"/>
    <w:rsid w:val="33AA484A"/>
    <w:rsid w:val="34583831"/>
    <w:rsid w:val="3463107F"/>
    <w:rsid w:val="34665015"/>
    <w:rsid w:val="34781801"/>
    <w:rsid w:val="34F51A38"/>
    <w:rsid w:val="355412C6"/>
    <w:rsid w:val="35F63001"/>
    <w:rsid w:val="366A584F"/>
    <w:rsid w:val="3683146A"/>
    <w:rsid w:val="36D64F73"/>
    <w:rsid w:val="36F11025"/>
    <w:rsid w:val="37612E17"/>
    <w:rsid w:val="37907C8C"/>
    <w:rsid w:val="37A27ABA"/>
    <w:rsid w:val="37A31E54"/>
    <w:rsid w:val="37B77E66"/>
    <w:rsid w:val="37D0077B"/>
    <w:rsid w:val="38507CC5"/>
    <w:rsid w:val="38814854"/>
    <w:rsid w:val="391509CE"/>
    <w:rsid w:val="398B27E3"/>
    <w:rsid w:val="399B3711"/>
    <w:rsid w:val="39B5645A"/>
    <w:rsid w:val="39F53FA1"/>
    <w:rsid w:val="3A1D45CF"/>
    <w:rsid w:val="3A6A4E00"/>
    <w:rsid w:val="3AA04502"/>
    <w:rsid w:val="3B826790"/>
    <w:rsid w:val="3B98710E"/>
    <w:rsid w:val="3BE94353"/>
    <w:rsid w:val="3CE21CB3"/>
    <w:rsid w:val="3CEF07DF"/>
    <w:rsid w:val="3CF74DE3"/>
    <w:rsid w:val="3D4D3A52"/>
    <w:rsid w:val="3DC207C2"/>
    <w:rsid w:val="3DD92D04"/>
    <w:rsid w:val="3E9677AE"/>
    <w:rsid w:val="3EBC2DD4"/>
    <w:rsid w:val="3ED26F1E"/>
    <w:rsid w:val="3EEF5EE4"/>
    <w:rsid w:val="3F093D11"/>
    <w:rsid w:val="3F9E2EF4"/>
    <w:rsid w:val="40503261"/>
    <w:rsid w:val="406341C0"/>
    <w:rsid w:val="40821ECB"/>
    <w:rsid w:val="40AC69BA"/>
    <w:rsid w:val="40E2300C"/>
    <w:rsid w:val="41E43209"/>
    <w:rsid w:val="41F66028"/>
    <w:rsid w:val="420C30E4"/>
    <w:rsid w:val="422E6E78"/>
    <w:rsid w:val="426C25E4"/>
    <w:rsid w:val="42B13934"/>
    <w:rsid w:val="42B44BCC"/>
    <w:rsid w:val="42B717A5"/>
    <w:rsid w:val="42CF3399"/>
    <w:rsid w:val="43204973"/>
    <w:rsid w:val="448E2DB4"/>
    <w:rsid w:val="44996699"/>
    <w:rsid w:val="44DF1658"/>
    <w:rsid w:val="4506163C"/>
    <w:rsid w:val="455A17F2"/>
    <w:rsid w:val="458A240E"/>
    <w:rsid w:val="459812A8"/>
    <w:rsid w:val="45AF3AE3"/>
    <w:rsid w:val="45DB5CF9"/>
    <w:rsid w:val="46160BBC"/>
    <w:rsid w:val="46475912"/>
    <w:rsid w:val="46CA75A6"/>
    <w:rsid w:val="46EA652B"/>
    <w:rsid w:val="470E7B6C"/>
    <w:rsid w:val="48121F78"/>
    <w:rsid w:val="486D7E1A"/>
    <w:rsid w:val="48BF1991"/>
    <w:rsid w:val="48E02C6C"/>
    <w:rsid w:val="48F92351"/>
    <w:rsid w:val="490B3A20"/>
    <w:rsid w:val="492A24C2"/>
    <w:rsid w:val="495A0B5F"/>
    <w:rsid w:val="497475F9"/>
    <w:rsid w:val="49D1162D"/>
    <w:rsid w:val="49DF02FD"/>
    <w:rsid w:val="4A02012A"/>
    <w:rsid w:val="4A83059A"/>
    <w:rsid w:val="4B1F21A4"/>
    <w:rsid w:val="4B362A6E"/>
    <w:rsid w:val="4B5A4478"/>
    <w:rsid w:val="4B8B07CC"/>
    <w:rsid w:val="4BE72442"/>
    <w:rsid w:val="4C477BE0"/>
    <w:rsid w:val="4C49249F"/>
    <w:rsid w:val="4C811E19"/>
    <w:rsid w:val="4CB73418"/>
    <w:rsid w:val="4D532085"/>
    <w:rsid w:val="4D7C3C63"/>
    <w:rsid w:val="4DAA171B"/>
    <w:rsid w:val="4E154088"/>
    <w:rsid w:val="4E6D7955"/>
    <w:rsid w:val="4E914C14"/>
    <w:rsid w:val="4F0A10D5"/>
    <w:rsid w:val="4F3116AB"/>
    <w:rsid w:val="4F4C1D4F"/>
    <w:rsid w:val="4F4F46AB"/>
    <w:rsid w:val="4F795038"/>
    <w:rsid w:val="4F96578E"/>
    <w:rsid w:val="50326052"/>
    <w:rsid w:val="508F4619"/>
    <w:rsid w:val="50977FF8"/>
    <w:rsid w:val="50B77C63"/>
    <w:rsid w:val="510D1B4F"/>
    <w:rsid w:val="513F460A"/>
    <w:rsid w:val="51936894"/>
    <w:rsid w:val="51B8140F"/>
    <w:rsid w:val="51E535B2"/>
    <w:rsid w:val="524609DF"/>
    <w:rsid w:val="524F59DC"/>
    <w:rsid w:val="52675ECE"/>
    <w:rsid w:val="529F58A7"/>
    <w:rsid w:val="52D76FE2"/>
    <w:rsid w:val="52FA58EC"/>
    <w:rsid w:val="53D50FCE"/>
    <w:rsid w:val="53D852B7"/>
    <w:rsid w:val="540D6A16"/>
    <w:rsid w:val="54186543"/>
    <w:rsid w:val="541928AF"/>
    <w:rsid w:val="54BA5742"/>
    <w:rsid w:val="54C06D50"/>
    <w:rsid w:val="56772C84"/>
    <w:rsid w:val="56E615D8"/>
    <w:rsid w:val="57060B39"/>
    <w:rsid w:val="5720228F"/>
    <w:rsid w:val="583B221A"/>
    <w:rsid w:val="5865469B"/>
    <w:rsid w:val="587368DE"/>
    <w:rsid w:val="59946335"/>
    <w:rsid w:val="599E1006"/>
    <w:rsid w:val="5A131264"/>
    <w:rsid w:val="5A295D82"/>
    <w:rsid w:val="5AB301E0"/>
    <w:rsid w:val="5AFC0BEC"/>
    <w:rsid w:val="5AFE08DF"/>
    <w:rsid w:val="5B1477D4"/>
    <w:rsid w:val="5B6A257E"/>
    <w:rsid w:val="5B7D3379"/>
    <w:rsid w:val="5BD63961"/>
    <w:rsid w:val="5BE659B3"/>
    <w:rsid w:val="5BE7781C"/>
    <w:rsid w:val="5C23460B"/>
    <w:rsid w:val="5D8D1009"/>
    <w:rsid w:val="5DC44D86"/>
    <w:rsid w:val="5DC82358"/>
    <w:rsid w:val="5DF23EF8"/>
    <w:rsid w:val="5F483205"/>
    <w:rsid w:val="5FB81FB6"/>
    <w:rsid w:val="5FDF06B8"/>
    <w:rsid w:val="601B2A12"/>
    <w:rsid w:val="60547BD1"/>
    <w:rsid w:val="60776426"/>
    <w:rsid w:val="60D863B7"/>
    <w:rsid w:val="60DC4E7C"/>
    <w:rsid w:val="60E46730"/>
    <w:rsid w:val="611B2710"/>
    <w:rsid w:val="614444B2"/>
    <w:rsid w:val="62015D60"/>
    <w:rsid w:val="623A16E5"/>
    <w:rsid w:val="624F2853"/>
    <w:rsid w:val="627658E4"/>
    <w:rsid w:val="642108EC"/>
    <w:rsid w:val="64322884"/>
    <w:rsid w:val="6486032C"/>
    <w:rsid w:val="64910F5E"/>
    <w:rsid w:val="64AF5F9E"/>
    <w:rsid w:val="64B16320"/>
    <w:rsid w:val="64BE613B"/>
    <w:rsid w:val="64C5220E"/>
    <w:rsid w:val="64CF6AEE"/>
    <w:rsid w:val="65B07C77"/>
    <w:rsid w:val="65FD2C93"/>
    <w:rsid w:val="661531A1"/>
    <w:rsid w:val="664E60E1"/>
    <w:rsid w:val="667F0D60"/>
    <w:rsid w:val="66812C27"/>
    <w:rsid w:val="66CD3CB3"/>
    <w:rsid w:val="66EE10C9"/>
    <w:rsid w:val="670535DB"/>
    <w:rsid w:val="671715BA"/>
    <w:rsid w:val="6720709C"/>
    <w:rsid w:val="67573E35"/>
    <w:rsid w:val="67C6704D"/>
    <w:rsid w:val="681763D2"/>
    <w:rsid w:val="68837AC6"/>
    <w:rsid w:val="68D50AD5"/>
    <w:rsid w:val="69077CF3"/>
    <w:rsid w:val="693C3B21"/>
    <w:rsid w:val="69677250"/>
    <w:rsid w:val="69E949A3"/>
    <w:rsid w:val="6A1529A6"/>
    <w:rsid w:val="6B5A5D8D"/>
    <w:rsid w:val="6BE157FF"/>
    <w:rsid w:val="6C0B71D2"/>
    <w:rsid w:val="6C6E34BB"/>
    <w:rsid w:val="6CD123AC"/>
    <w:rsid w:val="6D050ADB"/>
    <w:rsid w:val="6D54711E"/>
    <w:rsid w:val="6D5F31A0"/>
    <w:rsid w:val="6D976FEF"/>
    <w:rsid w:val="6DDE6EA2"/>
    <w:rsid w:val="6E9351C1"/>
    <w:rsid w:val="6EB65D91"/>
    <w:rsid w:val="6F250974"/>
    <w:rsid w:val="6F425277"/>
    <w:rsid w:val="6F457191"/>
    <w:rsid w:val="6F6B355A"/>
    <w:rsid w:val="7008444B"/>
    <w:rsid w:val="70334C0E"/>
    <w:rsid w:val="7044032E"/>
    <w:rsid w:val="7076641D"/>
    <w:rsid w:val="70A80AE8"/>
    <w:rsid w:val="715C1FAC"/>
    <w:rsid w:val="716A7732"/>
    <w:rsid w:val="71F4319C"/>
    <w:rsid w:val="723E5B00"/>
    <w:rsid w:val="72AF4744"/>
    <w:rsid w:val="73000A7B"/>
    <w:rsid w:val="73A525A7"/>
    <w:rsid w:val="73CF0E5E"/>
    <w:rsid w:val="73DC61E0"/>
    <w:rsid w:val="73FC653F"/>
    <w:rsid w:val="7479295D"/>
    <w:rsid w:val="74AB408C"/>
    <w:rsid w:val="74DC704C"/>
    <w:rsid w:val="74EB508F"/>
    <w:rsid w:val="74F21DB9"/>
    <w:rsid w:val="755C426C"/>
    <w:rsid w:val="75B754E7"/>
    <w:rsid w:val="75C84D63"/>
    <w:rsid w:val="75DE5FD3"/>
    <w:rsid w:val="76040CA7"/>
    <w:rsid w:val="76AF189E"/>
    <w:rsid w:val="773D2B41"/>
    <w:rsid w:val="776C0048"/>
    <w:rsid w:val="77B35E42"/>
    <w:rsid w:val="77B94CA8"/>
    <w:rsid w:val="77E86264"/>
    <w:rsid w:val="781804CC"/>
    <w:rsid w:val="78225D97"/>
    <w:rsid w:val="787A5666"/>
    <w:rsid w:val="78B236E4"/>
    <w:rsid w:val="78C6556E"/>
    <w:rsid w:val="78CA21F2"/>
    <w:rsid w:val="78E06A82"/>
    <w:rsid w:val="790E7842"/>
    <w:rsid w:val="790F44C2"/>
    <w:rsid w:val="793F0A11"/>
    <w:rsid w:val="79DD2BDF"/>
    <w:rsid w:val="7A485CA4"/>
    <w:rsid w:val="7A602205"/>
    <w:rsid w:val="7AB15A7F"/>
    <w:rsid w:val="7ABF68AF"/>
    <w:rsid w:val="7AD83DAA"/>
    <w:rsid w:val="7B6902D6"/>
    <w:rsid w:val="7BC6610D"/>
    <w:rsid w:val="7BD134CC"/>
    <w:rsid w:val="7C0C11E3"/>
    <w:rsid w:val="7C333EDD"/>
    <w:rsid w:val="7C6105FE"/>
    <w:rsid w:val="7C6C243B"/>
    <w:rsid w:val="7C977CED"/>
    <w:rsid w:val="7C9B5943"/>
    <w:rsid w:val="7D521DBC"/>
    <w:rsid w:val="7E626F25"/>
    <w:rsid w:val="7E762947"/>
    <w:rsid w:val="7E7B28C7"/>
    <w:rsid w:val="7E7F226F"/>
    <w:rsid w:val="7E85156B"/>
    <w:rsid w:val="7E9569B2"/>
    <w:rsid w:val="7F643B8F"/>
    <w:rsid w:val="7F7D54FA"/>
    <w:rsid w:val="7F92781B"/>
    <w:rsid w:val="7FBE3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8"/>
      <w:szCs w:val="24"/>
      <w:lang w:val="en-US" w:eastAsia="zh-CN" w:bidi="ar-SA"/>
    </w:rPr>
  </w:style>
  <w:style w:type="paragraph" w:styleId="2">
    <w:name w:val="heading 1"/>
    <w:basedOn w:val="3"/>
    <w:next w:val="1"/>
    <w:qFormat/>
    <w:uiPriority w:val="0"/>
    <w:pPr>
      <w:keepNext/>
      <w:keepLines/>
      <w:numPr>
        <w:ilvl w:val="0"/>
        <w:numId w:val="1"/>
      </w:numPr>
      <w:spacing w:before="100" w:beforeLines="0" w:beforeAutospacing="0" w:after="90" w:afterLines="0" w:afterAutospacing="0" w:line="240" w:lineRule="auto"/>
      <w:ind w:left="432" w:hanging="432"/>
      <w:jc w:val="left"/>
      <w:outlineLvl w:val="0"/>
    </w:pPr>
    <w:rPr>
      <w:b/>
      <w:kern w:val="44"/>
      <w:sz w:val="32"/>
    </w:rPr>
  </w:style>
  <w:style w:type="paragraph" w:styleId="4">
    <w:name w:val="heading 2"/>
    <w:basedOn w:val="1"/>
    <w:next w:val="1"/>
    <w:unhideWhenUsed/>
    <w:qFormat/>
    <w:uiPriority w:val="0"/>
    <w:pPr>
      <w:keepNext/>
      <w:keepLines/>
      <w:numPr>
        <w:ilvl w:val="1"/>
        <w:numId w:val="1"/>
      </w:numPr>
      <w:spacing w:before="140" w:beforeLines="0" w:beforeAutospacing="0" w:after="140" w:afterLines="0" w:afterAutospacing="0" w:line="240" w:lineRule="auto"/>
      <w:ind w:left="575" w:leftChars="0" w:hanging="575"/>
      <w:outlineLvl w:val="1"/>
    </w:pPr>
    <w:rPr>
      <w:rFonts w:ascii="Arial" w:hAnsi="Arial"/>
      <w:b/>
    </w:rPr>
  </w:style>
  <w:style w:type="paragraph" w:styleId="5">
    <w:name w:val="heading 3"/>
    <w:basedOn w:val="1"/>
    <w:next w:val="1"/>
    <w:unhideWhenUsed/>
    <w:qFormat/>
    <w:uiPriority w:val="0"/>
    <w:pPr>
      <w:keepNext/>
      <w:keepLines/>
      <w:numPr>
        <w:ilvl w:val="2"/>
        <w:numId w:val="1"/>
      </w:numPr>
      <w:spacing w:before="260" w:beforeLines="0" w:beforeAutospacing="0" w:after="260" w:afterLines="0" w:afterAutospacing="0" w:line="240" w:lineRule="auto"/>
      <w:ind w:left="833" w:leftChars="0" w:hanging="833"/>
      <w:outlineLvl w:val="2"/>
    </w:pPr>
    <w:rPr>
      <w:b/>
      <w:sz w:val="28"/>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3">
    <w:name w:val="toc 1"/>
    <w:basedOn w:val="1"/>
    <w:next w:val="1"/>
    <w:qFormat/>
    <w:uiPriority w:val="0"/>
  </w:style>
  <w:style w:type="paragraph" w:styleId="12">
    <w:name w:val="Block Text"/>
    <w:qFormat/>
    <w:uiPriority w:val="0"/>
    <w:pPr>
      <w:widowControl w:val="0"/>
      <w:adjustRightInd w:val="0"/>
      <w:snapToGrid w:val="0"/>
      <w:spacing w:after="120" w:line="360" w:lineRule="auto"/>
      <w:ind w:left="1440" w:leftChars="700" w:right="700" w:rightChars="700"/>
      <w:jc w:val="both"/>
    </w:pPr>
    <w:rPr>
      <w:rFonts w:ascii="Arial" w:hAnsi="Arial" w:eastAsia="宋体" w:cs="Arial"/>
      <w:kern w:val="2"/>
      <w:sz w:val="24"/>
      <w:szCs w:val="24"/>
      <w:lang w:val="en-US" w:eastAsia="zh-CN"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Body Text Indent 3"/>
    <w:basedOn w:val="1"/>
    <w:qFormat/>
    <w:uiPriority w:val="0"/>
    <w:pPr>
      <w:spacing w:after="120"/>
      <w:ind w:left="420" w:leftChars="200"/>
    </w:pPr>
    <w:rPr>
      <w:rFonts w:ascii="Times New Roman" w:hAnsi="Times New Roman"/>
      <w:sz w:val="16"/>
      <w:szCs w:val="20"/>
    </w:rPr>
  </w:style>
  <w:style w:type="paragraph" w:styleId="17">
    <w:name w:val="toc 2"/>
    <w:basedOn w:val="1"/>
    <w:next w:val="1"/>
    <w:qFormat/>
    <w:uiPriority w:val="0"/>
    <w:pPr>
      <w:ind w:left="420" w:leftChars="200"/>
    </w:p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qFormat/>
    <w:uiPriority w:val="0"/>
  </w:style>
  <w:style w:type="character" w:styleId="22">
    <w:name w:val="annotation reference"/>
    <w:basedOn w:val="20"/>
    <w:semiHidden/>
    <w:unhideWhenUsed/>
    <w:qFormat/>
    <w:uiPriority w:val="99"/>
    <w:rPr>
      <w:sz w:val="21"/>
      <w:szCs w:val="21"/>
    </w:rPr>
  </w:style>
  <w:style w:type="paragraph" w:customStyle="1" w:styleId="23">
    <w:name w:val="WPSOffice手动目录 1"/>
    <w:qFormat/>
    <w:uiPriority w:val="0"/>
    <w:pPr>
      <w:ind w:leftChars="0"/>
    </w:pPr>
    <w:rPr>
      <w:rFonts w:eastAsia="微软雅黑" w:asciiTheme="minorHAnsi" w:hAnsiTheme="minorHAnsi" w:cstheme="minorBidi"/>
      <w:sz w:val="20"/>
      <w:szCs w:val="20"/>
    </w:rPr>
  </w:style>
  <w:style w:type="paragraph" w:customStyle="1" w:styleId="24">
    <w:name w:val="WPSOffice手动目录 2"/>
    <w:qFormat/>
    <w:uiPriority w:val="0"/>
    <w:pPr>
      <w:ind w:leftChars="200"/>
    </w:pPr>
    <w:rPr>
      <w:rFonts w:eastAsia="微软雅黑" w:asciiTheme="minorHAnsi" w:hAnsiTheme="minorHAnsi" w:cstheme="minorBidi"/>
      <w:sz w:val="20"/>
      <w:szCs w:val="20"/>
    </w:rPr>
  </w:style>
  <w:style w:type="paragraph" w:customStyle="1" w:styleId="25">
    <w:name w:val="WPSOffice手动目录 3"/>
    <w:qFormat/>
    <w:uiPriority w:val="0"/>
    <w:pPr>
      <w:ind w:leftChars="400"/>
    </w:pPr>
    <w:rPr>
      <w:rFonts w:eastAsia="微软雅黑" w:asciiTheme="minorHAnsi" w:hAnsiTheme="minorHAnsi" w:cstheme="minorBidi"/>
      <w:sz w:val="20"/>
      <w:szCs w:val="20"/>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4323</Words>
  <Characters>4698</Characters>
  <Lines>0</Lines>
  <Paragraphs>0</Paragraphs>
  <TotalTime>0</TotalTime>
  <ScaleCrop>false</ScaleCrop>
  <LinksUpToDate>false</LinksUpToDate>
  <CharactersWithSpaces>4804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2020-09-15T08:16:00Z</dcterms:created>
  <dc:creator>WPS_1591149877</dc:creator>
  <cp:lastModifiedBy>wuhui</cp:lastModifiedBy>
  <cp:lastPrinted>2022-11-24T02:31:00Z</cp:lastPrinted>
  <dcterms:modified xsi:type="dcterms:W3CDTF">2023-04-18T03:53:03Z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453D180730F34812B983CE876C5B6AD8</vt:lpwstr>
  </property>
</Properties>
</file>