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 w:ascii="Times New Roman" w:hAnsi="Times New Roman" w:eastAsia="微软雅黑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</w:rPr>
        <w:t>文件号：</w:t>
      </w:r>
      <w:r>
        <w:rPr>
          <w:rFonts w:ascii="微软雅黑" w:hAnsi="微软雅黑" w:eastAsia="微软雅黑" w:cs="微软雅黑"/>
          <w:color w:val="171A1D"/>
          <w:sz w:val="21"/>
          <w:szCs w:val="21"/>
          <w:shd w:val="clear" w:color="auto" w:fill="FFFFFF"/>
        </w:rPr>
        <w:t>MS-002.10W0</w:t>
      </w:r>
      <w:r>
        <w:rPr>
          <w:rFonts w:hint="eastAsia" w:ascii="微软雅黑" w:hAnsi="微软雅黑" w:eastAsia="微软雅黑" w:cs="微软雅黑"/>
          <w:color w:val="171A1D"/>
          <w:sz w:val="21"/>
          <w:szCs w:val="21"/>
          <w:shd w:val="clear" w:color="auto" w:fill="FFFFFF"/>
          <w:lang w:val="en-US" w:eastAsia="zh-CN"/>
        </w:rPr>
        <w:t>36</w:t>
      </w:r>
    </w:p>
    <w:p>
      <w:pPr>
        <w:rPr>
          <w:rFonts w:ascii="Times New Roman" w:hAnsi="Times New Roman" w:cs="Times New Roman"/>
          <w:sz w:val="24"/>
        </w:rPr>
      </w:pPr>
    </w:p>
    <w:p>
      <w:pPr>
        <w:jc w:val="center"/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jc w:val="center"/>
        <w:rPr>
          <w:rFonts w:ascii="Times New Roman" w:hAnsi="Times New Roman" w:cs="Times New Roman"/>
          <w:sz w:val="24"/>
        </w:rPr>
      </w:pPr>
    </w:p>
    <w:p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hint="eastAsia" w:cs="Times New Roman"/>
          <w:b/>
          <w:bCs/>
          <w:sz w:val="52"/>
          <w:szCs w:val="52"/>
        </w:rPr>
        <w:t>MS-</w:t>
      </w:r>
      <w:r>
        <w:rPr>
          <w:rFonts w:cs="Times New Roman"/>
          <w:b/>
          <w:bCs/>
          <w:sz w:val="52"/>
          <w:szCs w:val="52"/>
        </w:rPr>
        <w:t>002</w:t>
      </w:r>
    </w:p>
    <w:p>
      <w:pPr>
        <w:jc w:val="center"/>
        <w:rPr>
          <w:rFonts w:asciiTheme="minorEastAsia" w:hAnsiTheme="minorEastAsia" w:eastAsiaTheme="minorEastAsia" w:cstheme="minorEastAsia"/>
          <w:b/>
          <w:bCs/>
          <w:sz w:val="52"/>
          <w:szCs w:val="5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52"/>
          <w:szCs w:val="52"/>
        </w:rPr>
        <w:t>可用性应用规范</w:t>
      </w:r>
    </w:p>
    <w:p>
      <w:pPr>
        <w:jc w:val="center"/>
        <w:rPr>
          <w:rFonts w:asciiTheme="minorEastAsia" w:hAnsiTheme="minorEastAsia" w:eastAsiaTheme="minorEastAsia" w:cstheme="minorEastAsia"/>
          <w:b/>
          <w:bCs/>
          <w:sz w:val="52"/>
          <w:szCs w:val="5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产品型号：Navolution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21"/>
        <w:tblpPr w:leftFromText="180" w:rightFromText="180" w:vertAnchor="text" w:horzAnchor="page" w:tblpX="2562" w:tblpY="332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45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atLeast"/>
        </w:trPr>
        <w:tc>
          <w:tcPr>
            <w:tcW w:w="2575" w:type="dxa"/>
            <w:vAlign w:val="center"/>
          </w:tcPr>
          <w:p>
            <w:pPr>
              <w:jc w:val="center"/>
              <w:rPr>
                <w:rFonts w:ascii="Times New Roman" w:hAnsi="Times New Roman" w:cs="宋体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cs="宋体"/>
                <w:b/>
                <w:sz w:val="32"/>
                <w:szCs w:val="32"/>
              </w:rPr>
              <w:t>编制/日期：</w:t>
            </w:r>
          </w:p>
        </w:tc>
        <w:tc>
          <w:tcPr>
            <w:tcW w:w="4504" w:type="dxa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</w:rPr>
              <w:t>严凌霄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/202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2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.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05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.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10二阶时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atLeast"/>
        </w:trPr>
        <w:tc>
          <w:tcPr>
            <w:tcW w:w="2575" w:type="dxa"/>
            <w:vAlign w:val="center"/>
          </w:tcPr>
          <w:p>
            <w:pPr>
              <w:jc w:val="center"/>
              <w:rPr>
                <w:rFonts w:ascii="Times New Roman" w:hAnsi="Times New Roman" w:cs="宋体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cs="宋体"/>
                <w:b/>
                <w:sz w:val="32"/>
                <w:szCs w:val="32"/>
              </w:rPr>
              <w:t>审核/日期：</w:t>
            </w:r>
          </w:p>
        </w:tc>
        <w:tc>
          <w:tcPr>
            <w:tcW w:w="45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</w:rPr>
              <w:t>洪洁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/202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2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.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05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.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6" w:hRule="atLeast"/>
        </w:trPr>
        <w:tc>
          <w:tcPr>
            <w:tcW w:w="2575" w:type="dxa"/>
            <w:vAlign w:val="center"/>
          </w:tcPr>
          <w:p>
            <w:pPr>
              <w:jc w:val="center"/>
              <w:rPr>
                <w:rFonts w:ascii="Times New Roman" w:hAnsi="Times New Roman" w:cs="宋体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cs="宋体"/>
                <w:b/>
                <w:sz w:val="32"/>
                <w:szCs w:val="32"/>
              </w:rPr>
              <w:t>批准/日期：</w:t>
            </w:r>
          </w:p>
        </w:tc>
        <w:tc>
          <w:tcPr>
            <w:tcW w:w="45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</w:rPr>
              <w:t>李明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/202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2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.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05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.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10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hAnsi="宋体"/>
          <w:b/>
          <w:szCs w:val="21"/>
        </w:rPr>
      </w:pPr>
    </w:p>
    <w:p>
      <w:pPr>
        <w:jc w:val="center"/>
        <w:rPr>
          <w:rFonts w:hAnsi="宋体"/>
          <w:b/>
          <w:szCs w:val="21"/>
        </w:rPr>
      </w:pPr>
    </w:p>
    <w:p>
      <w:pPr>
        <w:jc w:val="center"/>
        <w:rPr>
          <w:rFonts w:hAnsi="宋体"/>
          <w:b/>
          <w:szCs w:val="21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rFonts w:hAnsi="宋体"/>
          <w:b/>
          <w:szCs w:val="21"/>
        </w:rPr>
        <w:t>杭州三坛医疗科技有限公司</w:t>
      </w:r>
    </w:p>
    <w:p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br w:type="page"/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文档修订履历</w:t>
      </w:r>
    </w:p>
    <w:tbl>
      <w:tblPr>
        <w:tblStyle w:val="2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227"/>
        <w:gridCol w:w="3533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shd w:val="pct10" w:color="auto" w:fill="auto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版本号</w:t>
            </w:r>
          </w:p>
        </w:tc>
        <w:tc>
          <w:tcPr>
            <w:tcW w:w="1306" w:type="pct"/>
            <w:shd w:val="pct10" w:color="auto" w:fill="auto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发布</w:t>
            </w:r>
            <w:r>
              <w:rPr>
                <w:rFonts w:ascii="Times New Roman" w:hAnsi="Times New Roman" w:cs="Times New Roman"/>
                <w:bCs/>
                <w:szCs w:val="21"/>
              </w:rPr>
              <w:t>/</w:t>
            </w:r>
            <w:r>
              <w:rPr>
                <w:rFonts w:ascii="Times New Roman" w:hAnsi="宋体" w:cs="Times New Roman"/>
                <w:bCs/>
                <w:szCs w:val="21"/>
              </w:rPr>
              <w:t>实施日期</w:t>
            </w:r>
          </w:p>
        </w:tc>
        <w:tc>
          <w:tcPr>
            <w:tcW w:w="2072" w:type="pct"/>
            <w:shd w:val="pct10" w:color="auto" w:fill="auto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更改内容概述</w:t>
            </w:r>
          </w:p>
        </w:tc>
        <w:tc>
          <w:tcPr>
            <w:tcW w:w="955" w:type="pct"/>
            <w:shd w:val="pct10" w:color="auto" w:fill="auto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Cs w:val="21"/>
              </w:rPr>
              <w:t>V</w:t>
            </w:r>
            <w:r>
              <w:rPr>
                <w:rFonts w:ascii="Times New Roman" w:hAnsi="Times New Roman" w:cs="Times New Roman"/>
                <w:bCs/>
                <w:szCs w:val="21"/>
              </w:rPr>
              <w:t>1.0</w:t>
            </w: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vanish/>
                <w:color w:val="0000FF"/>
              </w:rPr>
              <w:t>202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2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.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05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.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10</w:t>
            </w: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文件新编</w:t>
            </w: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</w:rPr>
              <w:t>严凌霄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保密条款</w:t>
      </w:r>
    </w:p>
    <w:p>
      <w:pPr>
        <w:ind w:firstLine="420"/>
        <w:jc w:val="left"/>
        <w:rPr>
          <w:iCs/>
        </w:rPr>
      </w:pPr>
      <w:r>
        <w:rPr>
          <w:rFonts w:hint="eastAsia"/>
          <w:iCs/>
        </w:rPr>
        <w:t>文档仅限产品（项目）组内流转，违者负相应法律责任。</w:t>
      </w:r>
    </w:p>
    <w:p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="宋体" w:hAnsi="宋体"/>
          <w:sz w:val="24"/>
        </w:rPr>
        <w:id w:val="147468452"/>
        <w15:color w:val="DBDBDB"/>
        <w:docPartObj>
          <w:docPartGallery w:val="Table of Contents"/>
          <w:docPartUnique/>
        </w:docPartObj>
      </w:sdtPr>
      <w:sdtEndPr>
        <w:rPr>
          <w:rFonts w:ascii="宋体" w:hAnsi="宋体"/>
          <w:sz w:val="24"/>
        </w:rPr>
      </w:sdtEndPr>
      <w:sdtContent>
        <w:p>
          <w:pPr>
            <w:spacing w:line="240" w:lineRule="auto"/>
            <w:jc w:val="center"/>
            <w:rPr>
              <w:rFonts w:ascii="宋体" w:hAnsi="宋体"/>
              <w:sz w:val="24"/>
            </w:rPr>
          </w:pPr>
          <w:bookmarkStart w:id="30" w:name="_GoBack"/>
          <w:bookmarkEnd w:id="30"/>
        </w:p>
        <w:p>
          <w:pPr>
            <w:spacing w:line="288" w:lineRule="auto"/>
            <w:jc w:val="center"/>
            <w:rPr>
              <w:b/>
              <w:bCs/>
              <w:sz w:val="24"/>
            </w:rPr>
          </w:pPr>
          <w:r>
            <w:rPr>
              <w:rFonts w:ascii="宋体" w:hAnsi="宋体"/>
              <w:b/>
              <w:bCs/>
              <w:sz w:val="24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TOC \o "1-3" \h \u </w:instrText>
          </w:r>
          <w:r>
            <w:rPr>
              <w:sz w:val="24"/>
            </w:rPr>
            <w:fldChar w:fldCharType="separate"/>
          </w:r>
          <w:r>
            <w:fldChar w:fldCharType="begin"/>
          </w:r>
          <w:r>
            <w:instrText xml:space="preserve"> HYPERLINK \l _Toc29651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t xml:space="preserve">第一章 </w:t>
          </w:r>
          <w:r>
            <w:rPr>
              <w:rFonts w:hint="eastAsia"/>
              <w:szCs w:val="28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_Toc29651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_Toc32327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t xml:space="preserve">1.1 </w:t>
          </w:r>
          <w:r>
            <w:rPr>
              <w:rFonts w:hint="eastAsia"/>
              <w:szCs w:val="28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_Toc32327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t xml:space="preserve">1.2 </w:t>
          </w:r>
          <w:r>
            <w:rPr>
              <w:rFonts w:hint="eastAsia"/>
              <w:szCs w:val="28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_Toc446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_Toc3538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t xml:space="preserve">第二章 </w:t>
          </w:r>
          <w:r>
            <w:rPr>
              <w:rFonts w:hint="eastAsia"/>
              <w:szCs w:val="28"/>
            </w:rPr>
            <w:t>引用</w:t>
          </w:r>
          <w:r>
            <w:tab/>
          </w:r>
          <w:r>
            <w:fldChar w:fldCharType="begin"/>
          </w:r>
          <w:r>
            <w:instrText xml:space="preserve"> PAGEREF _Toc3538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_Toc26976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t xml:space="preserve">第三章 </w:t>
          </w:r>
          <w:r>
            <w:rPr>
              <w:rFonts w:hint="eastAsia"/>
              <w:szCs w:val="28"/>
            </w:rPr>
            <w:t>术语和定义</w:t>
          </w:r>
          <w:r>
            <w:tab/>
          </w:r>
          <w:r>
            <w:fldChar w:fldCharType="begin"/>
          </w:r>
          <w:r>
            <w:instrText xml:space="preserve"> PAGEREF _Toc26976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_Toc19910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t xml:space="preserve">第四章 </w:t>
          </w:r>
          <w:r>
            <w:rPr>
              <w:rFonts w:hint="eastAsia"/>
              <w:szCs w:val="28"/>
            </w:rPr>
            <w:t>预期用途</w:t>
          </w:r>
          <w:r>
            <w:tab/>
          </w:r>
          <w:r>
            <w:fldChar w:fldCharType="begin"/>
          </w:r>
          <w:r>
            <w:instrText xml:space="preserve"> PAGEREF _Toc19910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_Toc6165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4.1 </w:t>
          </w:r>
          <w:r>
            <w:rPr>
              <w:rFonts w:hint="eastAsia"/>
            </w:rPr>
            <w:t>描述</w:t>
          </w:r>
          <w:r>
            <w:tab/>
          </w:r>
          <w:r>
            <w:fldChar w:fldCharType="begin"/>
          </w:r>
          <w:r>
            <w:instrText xml:space="preserve"> PAGEREF _Toc6165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_Toc31890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4.2 </w:t>
          </w:r>
          <w:r>
            <w:rPr>
              <w:rFonts w:hint="eastAsia"/>
            </w:rPr>
            <w:t>应用摘要</w:t>
          </w:r>
          <w:r>
            <w:tab/>
          </w:r>
          <w:r>
            <w:fldChar w:fldCharType="begin"/>
          </w:r>
          <w:r>
            <w:instrText xml:space="preserve"> PAGEREF _Toc31890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_Toc18188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4.2.1 </w:t>
          </w:r>
          <w:r>
            <w:rPr>
              <w:rFonts w:hint="eastAsia"/>
            </w:rPr>
            <w:t>医学用途</w:t>
          </w:r>
          <w:r>
            <w:tab/>
          </w:r>
          <w:r>
            <w:fldChar w:fldCharType="begin"/>
          </w:r>
          <w:r>
            <w:instrText xml:space="preserve"> PAGEREF _Toc18188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_Toc31040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4.2.2 </w:t>
          </w:r>
          <w:r>
            <w:rPr>
              <w:rFonts w:hint="eastAsia"/>
            </w:rPr>
            <w:t>患者群体</w:t>
          </w:r>
          <w:r>
            <w:tab/>
          </w:r>
          <w:r>
            <w:fldChar w:fldCharType="begin"/>
          </w:r>
          <w:r>
            <w:instrText xml:space="preserve"> PAGEREF _Toc31040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_Toc368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4.2.3 </w:t>
          </w:r>
          <w:r>
            <w:rPr>
              <w:rFonts w:hint="eastAsia"/>
            </w:rPr>
            <w:t>与之交互的人体部位或组织类型</w:t>
          </w:r>
          <w:r>
            <w:tab/>
          </w:r>
          <w:r>
            <w:fldChar w:fldCharType="begin"/>
          </w:r>
          <w:r>
            <w:instrText xml:space="preserve"> PAGEREF _Toc368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_Toc20841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4.2.4 </w:t>
          </w:r>
          <w:r>
            <w:rPr>
              <w:rFonts w:hint="eastAsia"/>
            </w:rPr>
            <w:t>预期用户</w:t>
          </w:r>
          <w:r>
            <w:tab/>
          </w:r>
          <w:r>
            <w:fldChar w:fldCharType="begin"/>
          </w:r>
          <w:r>
            <w:instrText xml:space="preserve"> PAGEREF _Toc20841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_Toc6416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4.2.5 </w:t>
          </w:r>
          <w:r>
            <w:rPr>
              <w:rFonts w:hint="eastAsia"/>
            </w:rPr>
            <w:t>应用环境</w:t>
          </w:r>
          <w:r>
            <w:tab/>
          </w:r>
          <w:r>
            <w:fldChar w:fldCharType="begin"/>
          </w:r>
          <w:r>
            <w:instrText xml:space="preserve"> PAGEREF _Toc6416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_Toc2010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4.2.6 </w:t>
          </w:r>
          <w:r>
            <w:rPr>
              <w:rFonts w:hint="eastAsia"/>
            </w:rPr>
            <w:t>使用频率</w:t>
          </w:r>
          <w:r>
            <w:tab/>
          </w:r>
          <w:r>
            <w:fldChar w:fldCharType="begin"/>
          </w:r>
          <w:r>
            <w:instrText xml:space="preserve"> PAGEREF _Toc2010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_Toc25837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4.2.7 </w:t>
          </w:r>
          <w:r>
            <w:rPr>
              <w:rFonts w:hint="eastAsia"/>
            </w:rPr>
            <w:t>移动性</w:t>
          </w:r>
          <w:r>
            <w:tab/>
          </w:r>
          <w:r>
            <w:fldChar w:fldCharType="begin"/>
          </w:r>
          <w:r>
            <w:instrText xml:space="preserve"> PAGEREF _Toc25837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_Toc8524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t xml:space="preserve">第五章 </w:t>
          </w:r>
          <w:r>
            <w:rPr>
              <w:rFonts w:hint="eastAsia"/>
              <w:szCs w:val="28"/>
              <w:lang w:val="en-US" w:eastAsia="zh-CN"/>
            </w:rPr>
            <w:t>基本操作</w:t>
          </w:r>
          <w:r>
            <w:tab/>
          </w:r>
          <w:r>
            <w:fldChar w:fldCharType="begin"/>
          </w:r>
          <w:r>
            <w:instrText xml:space="preserve"> PAGEREF _Toc8524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_Toc16796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5.1 </w:t>
          </w:r>
          <w:r>
            <w:rPr>
              <w:rFonts w:hint="eastAsia"/>
            </w:rPr>
            <w:t>常用功能</w:t>
          </w:r>
          <w:r>
            <w:tab/>
          </w:r>
          <w:r>
            <w:fldChar w:fldCharType="begin"/>
          </w:r>
          <w:r>
            <w:instrText xml:space="preserve"> PAGEREF _Toc16796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_Toc12244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5.1.1 现场安装</w:t>
          </w:r>
          <w:r>
            <w:tab/>
          </w:r>
          <w:r>
            <w:fldChar w:fldCharType="begin"/>
          </w:r>
          <w:r>
            <w:instrText xml:space="preserve"> PAGEREF _Toc12244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_Toc18788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5.1.2 启动设备</w:t>
          </w:r>
          <w:r>
            <w:tab/>
          </w:r>
          <w:r>
            <w:fldChar w:fldCharType="begin"/>
          </w:r>
          <w:r>
            <w:instrText xml:space="preserve"> PAGEREF _Toc18788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_Toc6913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5.1.3 手术规划与执行</w:t>
          </w:r>
          <w:r>
            <w:tab/>
          </w:r>
          <w:r>
            <w:fldChar w:fldCharType="begin"/>
          </w:r>
          <w:r>
            <w:instrText xml:space="preserve"> PAGEREF _Toc6913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_Toc10863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5.1.4 关闭设备</w:t>
          </w:r>
          <w:r>
            <w:tab/>
          </w:r>
          <w:r>
            <w:fldChar w:fldCharType="begin"/>
          </w:r>
          <w:r>
            <w:instrText xml:space="preserve"> PAGEREF _Toc10863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_Toc4547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5.1.5 基于配准板的手眼标定和图像配准</w:t>
          </w:r>
          <w:r>
            <w:tab/>
          </w:r>
          <w:r>
            <w:fldChar w:fldCharType="begin"/>
          </w:r>
          <w:r>
            <w:instrText xml:space="preserve"> PAGEREF _Toc4547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_Toc29596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5.1.6 执行台车按钮控制通道升降</w:t>
          </w:r>
          <w:r>
            <w:tab/>
          </w:r>
          <w:r>
            <w:fldChar w:fldCharType="begin"/>
          </w:r>
          <w:r>
            <w:instrText xml:space="preserve"> PAGEREF _Toc29596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_Toc15492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5.1.7 工具灭菌</w:t>
          </w:r>
          <w:r>
            <w:tab/>
          </w:r>
          <w:r>
            <w:fldChar w:fldCharType="begin"/>
          </w:r>
          <w:r>
            <w:instrText xml:space="preserve"> PAGEREF _Toc15492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_Toc13478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5.2 </w:t>
          </w:r>
          <w:r>
            <w:rPr>
              <w:rFonts w:hint="eastAsia"/>
            </w:rPr>
            <w:t>与安全有关的功能</w:t>
          </w:r>
          <w:r>
            <w:tab/>
          </w:r>
          <w:r>
            <w:fldChar w:fldCharType="begin"/>
          </w:r>
          <w:r>
            <w:instrText xml:space="preserve"> PAGEREF _Toc13478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_Toc14625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5.2.1 紧急停止</w:t>
          </w:r>
          <w:r>
            <w:tab/>
          </w:r>
          <w:r>
            <w:fldChar w:fldCharType="begin"/>
          </w:r>
          <w:r>
            <w:instrText xml:space="preserve"> PAGEREF _Toc14625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_Toc29886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5.2.2 UPS供电</w:t>
          </w:r>
          <w:r>
            <w:tab/>
          </w:r>
          <w:r>
            <w:fldChar w:fldCharType="begin"/>
          </w:r>
          <w:r>
            <w:instrText xml:space="preserve"> PAGEREF _Toc29886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_Toc30634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5.2.3 现场安装</w:t>
          </w:r>
          <w:r>
            <w:tab/>
          </w:r>
          <w:r>
            <w:fldChar w:fldCharType="begin"/>
          </w:r>
          <w:r>
            <w:instrText xml:space="preserve"> PAGEREF _Toc30634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_Toc23249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5.2.4 手术规划与执行</w:t>
          </w:r>
          <w:r>
            <w:tab/>
          </w:r>
          <w:r>
            <w:fldChar w:fldCharType="begin"/>
          </w:r>
          <w:r>
            <w:instrText xml:space="preserve"> PAGEREF _Toc23249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5.2.5 执行台车按钮控制通道升降</w:t>
          </w:r>
          <w:r>
            <w:tab/>
          </w:r>
          <w:r>
            <w:fldChar w:fldCharType="begin"/>
          </w:r>
          <w:r>
            <w:instrText xml:space="preserve"> PAGEREF _Toc1544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spacing w:line="288" w:lineRule="auto"/>
            <w:rPr>
              <w:sz w:val="24"/>
            </w:rPr>
            <w:sectPr>
              <w:headerReference r:id="rId5" w:type="default"/>
              <w:footerReference r:id="rId6" w:type="default"/>
              <w:pgSz w:w="11906" w:h="16838"/>
              <w:pgMar w:top="1417" w:right="1800" w:bottom="850" w:left="1800" w:header="851" w:footer="283" w:gutter="0"/>
              <w:pgNumType w:start="1"/>
              <w:cols w:space="0" w:num="1"/>
              <w:docGrid w:type="lines" w:linePitch="380" w:charSpace="0"/>
            </w:sectPr>
          </w:pPr>
          <w:r>
            <w:fldChar w:fldCharType="end"/>
          </w:r>
        </w:p>
      </w:sdtContent>
    </w:sdt>
    <w:p>
      <w:pPr>
        <w:pStyle w:val="2"/>
        <w:jc w:val="both"/>
        <w:rPr>
          <w:sz w:val="28"/>
          <w:szCs w:val="28"/>
        </w:rPr>
      </w:pPr>
      <w:bookmarkStart w:id="0" w:name="_Toc29651"/>
      <w:r>
        <w:rPr>
          <w:rFonts w:hint="eastAsia"/>
          <w:sz w:val="28"/>
          <w:szCs w:val="28"/>
        </w:rPr>
        <w:t>引言</w:t>
      </w:r>
      <w:bookmarkEnd w:id="0"/>
    </w:p>
    <w:p>
      <w:pPr>
        <w:pStyle w:val="4"/>
        <w:rPr>
          <w:sz w:val="28"/>
          <w:szCs w:val="28"/>
        </w:rPr>
      </w:pPr>
      <w:bookmarkStart w:id="1" w:name="_Toc32327"/>
      <w:r>
        <w:rPr>
          <w:rFonts w:hint="eastAsia"/>
          <w:sz w:val="28"/>
          <w:szCs w:val="28"/>
        </w:rPr>
        <w:t>编写目的</w:t>
      </w:r>
      <w:bookmarkEnd w:id="1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依照《可用性工程对医疗器械的应用》，编写骨科手术导航定位系统的《可用性应用规范》，用于识别与依赖器械使用有关的最重要的特征，并基于诸如预期医学适应证、预期患者群体和操作原则等因素，识别已知的和可预见的用户接口有关的危险(源)和危险情况。</w:t>
      </w:r>
    </w:p>
    <w:p>
      <w:pPr>
        <w:pStyle w:val="4"/>
        <w:rPr>
          <w:sz w:val="28"/>
          <w:szCs w:val="28"/>
        </w:rPr>
      </w:pPr>
      <w:bookmarkStart w:id="2" w:name="_Toc446"/>
      <w:r>
        <w:rPr>
          <w:rFonts w:hint="eastAsia"/>
          <w:sz w:val="28"/>
          <w:szCs w:val="28"/>
        </w:rPr>
        <w:t>适用范围</w:t>
      </w:r>
      <w:bookmarkEnd w:id="2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适用于M</w:t>
      </w:r>
      <w:r>
        <w:rPr>
          <w:sz w:val="24"/>
        </w:rPr>
        <w:t>S-002</w:t>
      </w:r>
      <w:r>
        <w:rPr>
          <w:rFonts w:hint="eastAsia"/>
          <w:sz w:val="24"/>
        </w:rPr>
        <w:t>的可用性规范的基础。</w:t>
      </w:r>
    </w:p>
    <w:p>
      <w:pPr>
        <w:pStyle w:val="2"/>
        <w:jc w:val="both"/>
        <w:rPr>
          <w:sz w:val="28"/>
          <w:szCs w:val="28"/>
        </w:rPr>
      </w:pPr>
      <w:bookmarkStart w:id="3" w:name="_Toc3538"/>
      <w:r>
        <w:rPr>
          <w:rFonts w:hint="eastAsia"/>
          <w:sz w:val="28"/>
          <w:szCs w:val="28"/>
        </w:rPr>
        <w:t>引用</w:t>
      </w:r>
      <w:bookmarkEnd w:id="3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2338"/>
        <w:gridCol w:w="5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33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标准</w:t>
            </w:r>
          </w:p>
        </w:tc>
        <w:tc>
          <w:tcPr>
            <w:tcW w:w="5292" w:type="dxa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标准名称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33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YY/T 1474-2016</w:t>
            </w:r>
          </w:p>
        </w:tc>
        <w:tc>
          <w:tcPr>
            <w:tcW w:w="529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《医疗器械 可用性工程对医疗器械的应用》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33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IEC/TR 62366-2:2016</w:t>
            </w:r>
          </w:p>
        </w:tc>
        <w:tc>
          <w:tcPr>
            <w:tcW w:w="5292" w:type="dxa"/>
          </w:tcPr>
          <w:p>
            <w:pPr>
              <w:pStyle w:val="12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>
              <w:rPr>
                <w:sz w:val="24"/>
              </w:rPr>
              <w:t>Medical devices — Part 2: Guidance on the application of usability engineering to medical devices</w:t>
            </w:r>
            <w:r>
              <w:rPr>
                <w:rFonts w:hint="eastAsia"/>
                <w:sz w:val="24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  <w:tc>
          <w:tcPr>
            <w:tcW w:w="233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YY/T 9706.106-2021</w:t>
            </w:r>
          </w:p>
        </w:tc>
        <w:tc>
          <w:tcPr>
            <w:tcW w:w="529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《医用电气设备 第1-6部分： 基本安全和基本性能的通用要求并列标准： 可用性》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233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529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《医疗器械人因设计技术审查指导原则（征求意见稿）》</w:t>
            </w:r>
          </w:p>
        </w:tc>
      </w:tr>
    </w:tbl>
    <w:p>
      <w:pPr>
        <w:pStyle w:val="2"/>
        <w:rPr>
          <w:sz w:val="28"/>
          <w:szCs w:val="28"/>
        </w:rPr>
      </w:pPr>
      <w:bookmarkStart w:id="4" w:name="_Toc26976"/>
      <w:r>
        <w:rPr>
          <w:rFonts w:hint="eastAsia"/>
          <w:sz w:val="28"/>
          <w:szCs w:val="28"/>
        </w:rPr>
        <w:t>术语和定义</w:t>
      </w:r>
      <w:bookmarkEnd w:id="4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无。</w:t>
      </w:r>
    </w:p>
    <w:p>
      <w:pPr>
        <w:pStyle w:val="2"/>
        <w:rPr>
          <w:sz w:val="28"/>
          <w:szCs w:val="28"/>
        </w:rPr>
      </w:pPr>
      <w:bookmarkStart w:id="5" w:name="_Toc19910"/>
      <w:r>
        <w:rPr>
          <w:rFonts w:hint="eastAsia"/>
          <w:sz w:val="28"/>
          <w:szCs w:val="28"/>
        </w:rPr>
        <w:t>预期用途</w:t>
      </w:r>
      <w:bookmarkEnd w:id="5"/>
    </w:p>
    <w:p>
      <w:pPr>
        <w:pStyle w:val="4"/>
      </w:pPr>
      <w:bookmarkStart w:id="6" w:name="_Toc6165"/>
      <w:r>
        <w:rPr>
          <w:rFonts w:hint="eastAsia"/>
        </w:rPr>
        <w:t>描述</w:t>
      </w:r>
      <w:bookmarkEnd w:id="6"/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款有源医疗设备，面向骨科中的创伤需要术中导航定位的科室。本产品利用医学图像数据结合医学图像处理技术、实时跟踪导航技术、机械臂定位控制技术，对患者实施个性化的手术规划、导航和定位。本产品是一种辅助医生的智能导航定位手术机器人。</w:t>
      </w:r>
    </w:p>
    <w:p>
      <w:pPr>
        <w:pStyle w:val="4"/>
      </w:pPr>
      <w:bookmarkStart w:id="7" w:name="_Toc31890"/>
      <w:r>
        <w:rPr>
          <w:rFonts w:hint="eastAsia"/>
        </w:rPr>
        <w:t>应用摘要</w:t>
      </w:r>
      <w:bookmarkEnd w:id="7"/>
      <w:r>
        <w:t xml:space="preserve"> </w:t>
      </w:r>
    </w:p>
    <w:p>
      <w:pPr>
        <w:pStyle w:val="5"/>
      </w:pPr>
      <w:bookmarkStart w:id="8" w:name="_Toc18188"/>
      <w:r>
        <w:rPr>
          <w:rFonts w:hint="eastAsia"/>
        </w:rPr>
        <w:t>医学用途</w:t>
      </w:r>
      <w:bookmarkEnd w:id="8"/>
    </w:p>
    <w:p>
      <w:pPr>
        <w:ind w:firstLine="420" w:firstLineChars="0"/>
      </w:pPr>
      <w:r>
        <w:rPr>
          <w:sz w:val="24"/>
          <w:szCs w:val="28"/>
        </w:rPr>
        <w:t>创伤骨科空心螺钉内固定术</w:t>
      </w:r>
    </w:p>
    <w:p>
      <w:pPr>
        <w:pStyle w:val="5"/>
      </w:pPr>
      <w:bookmarkStart w:id="9" w:name="_Toc31040"/>
      <w:r>
        <w:rPr>
          <w:rFonts w:hint="eastAsia"/>
        </w:rPr>
        <w:t>患者群体</w:t>
      </w:r>
      <w:bookmarkEnd w:id="9"/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sz w:val="24"/>
          <w:szCs w:val="28"/>
        </w:rPr>
        <w:t>可</w:t>
      </w:r>
      <w:r>
        <w:rPr>
          <w:sz w:val="24"/>
          <w:szCs w:val="28"/>
        </w:rPr>
        <w:t>通过图像完成规划与定位的创伤骨科空心螺钉内固定术</w:t>
      </w:r>
      <w:r>
        <w:rPr>
          <w:rFonts w:hint="eastAsia"/>
          <w:sz w:val="24"/>
          <w:szCs w:val="28"/>
        </w:rPr>
        <w:t>的患者</w:t>
      </w:r>
      <w:r>
        <w:rPr>
          <w:rFonts w:hint="eastAsia"/>
          <w:sz w:val="24"/>
          <w:szCs w:val="28"/>
          <w:lang w:eastAsia="zh-CN"/>
        </w:rPr>
        <w:t>。</w:t>
      </w:r>
    </w:p>
    <w:p>
      <w:pPr>
        <w:pStyle w:val="5"/>
      </w:pPr>
      <w:bookmarkStart w:id="10" w:name="_Toc368"/>
      <w:r>
        <w:rPr>
          <w:rFonts w:hint="eastAsia"/>
        </w:rPr>
        <w:t>与之交互的人体部位或组织类型</w:t>
      </w:r>
      <w:bookmarkEnd w:id="10"/>
    </w:p>
    <w:p>
      <w:pPr>
        <w:ind w:firstLine="420" w:firstLineChars="0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骨骼，股骨，骨盆，根骨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5"/>
      </w:pPr>
      <w:bookmarkStart w:id="11" w:name="_Toc20841"/>
      <w:r>
        <w:rPr>
          <w:rFonts w:hint="eastAsia"/>
        </w:rPr>
        <w:t>预期用户</w:t>
      </w:r>
      <w:bookmarkEnd w:id="11"/>
    </w:p>
    <w:p>
      <w:pPr>
        <w:numPr>
          <w:ilvl w:val="0"/>
          <w:numId w:val="2"/>
        </w:num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手术经验丰富的资历较高的骨科手术医生（通过本设备提高手术安全、减少手术时间）。</w:t>
      </w:r>
    </w:p>
    <w:p>
      <w:pPr>
        <w:numPr>
          <w:ilvl w:val="0"/>
          <w:numId w:val="2"/>
        </w:num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手术经验欠丰富的青年骨科手术医生（通过本设备提高手术安全、减少手术时间、优化手术决策）。</w:t>
      </w:r>
    </w:p>
    <w:p>
      <w:pPr>
        <w:pStyle w:val="5"/>
      </w:pPr>
      <w:bookmarkStart w:id="12" w:name="_Toc6416"/>
      <w:r>
        <w:rPr>
          <w:rFonts w:hint="eastAsia"/>
        </w:rPr>
        <w:t>应用环境</w:t>
      </w:r>
      <w:bookmarkEnd w:id="12"/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手术室</w:t>
      </w:r>
    </w:p>
    <w:p>
      <w:pPr>
        <w:pStyle w:val="5"/>
      </w:pPr>
      <w:bookmarkStart w:id="13" w:name="_Toc2010"/>
      <w:r>
        <w:rPr>
          <w:rFonts w:hint="eastAsia"/>
        </w:rPr>
        <w:t>使用频率</w:t>
      </w:r>
      <w:bookmarkEnd w:id="13"/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每天不大于3台手术，每台手术时长不超过2</w:t>
      </w:r>
      <w:r>
        <w:rPr>
          <w:rFonts w:hint="eastAsia"/>
          <w:sz w:val="24"/>
          <w:szCs w:val="24"/>
          <w:lang w:val="en-US" w:eastAsia="zh-CN"/>
        </w:rPr>
        <w:t>小时</w:t>
      </w:r>
      <w:r>
        <w:rPr>
          <w:rFonts w:hint="eastAsia"/>
          <w:sz w:val="24"/>
          <w:szCs w:val="24"/>
        </w:rPr>
        <w:t>。</w:t>
      </w:r>
    </w:p>
    <w:p>
      <w:pPr>
        <w:pStyle w:val="5"/>
        <w:bidi w:val="0"/>
      </w:pPr>
      <w:bookmarkStart w:id="14" w:name="_Toc25837"/>
      <w:r>
        <w:rPr>
          <w:rFonts w:hint="eastAsia"/>
        </w:rPr>
        <w:t>移动性</w:t>
      </w:r>
      <w:bookmarkEnd w:id="14"/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台车可移动，术中执行台车固定，导航台车可移动。患者静止位于手术床上。</w:t>
      </w:r>
    </w:p>
    <w:p>
      <w:pPr>
        <w:pStyle w:val="2"/>
        <w:bidi w:val="0"/>
        <w:rPr>
          <w:sz w:val="28"/>
          <w:szCs w:val="28"/>
        </w:rPr>
      </w:pPr>
      <w:bookmarkStart w:id="15" w:name="_Toc8524"/>
      <w:r>
        <w:rPr>
          <w:rFonts w:hint="eastAsia"/>
          <w:sz w:val="28"/>
          <w:szCs w:val="28"/>
          <w:lang w:val="en-US" w:eastAsia="zh-CN"/>
        </w:rPr>
        <w:t>基本操作</w:t>
      </w:r>
      <w:bookmarkEnd w:id="15"/>
    </w:p>
    <w:p>
      <w:pPr>
        <w:pStyle w:val="4"/>
      </w:pPr>
      <w:bookmarkStart w:id="16" w:name="_Toc16796"/>
      <w:r>
        <w:rPr>
          <w:rFonts w:hint="eastAsia"/>
        </w:rPr>
        <w:t>常用功能</w:t>
      </w:r>
      <w:bookmarkEnd w:id="16"/>
    </w:p>
    <w:p>
      <w:pPr>
        <w:pStyle w:val="5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17" w:name="_Toc12244"/>
      <w:r>
        <w:rPr>
          <w:rFonts w:hint="eastAsia" w:ascii="宋体" w:hAnsi="宋体" w:eastAsia="宋体" w:cs="宋体"/>
          <w:b w:val="0"/>
          <w:bCs/>
          <w:sz w:val="24"/>
          <w:szCs w:val="24"/>
        </w:rPr>
        <w:t>现场安装</w:t>
      </w:r>
      <w:bookmarkEnd w:id="17"/>
    </w:p>
    <w:p>
      <w:pPr>
        <w:pStyle w:val="5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18" w:name="_Toc18788"/>
      <w:r>
        <w:rPr>
          <w:rFonts w:hint="eastAsia" w:ascii="宋体" w:hAnsi="宋体" w:eastAsia="宋体" w:cs="宋体"/>
          <w:b w:val="0"/>
          <w:bCs/>
          <w:sz w:val="24"/>
          <w:szCs w:val="24"/>
        </w:rPr>
        <w:t>启动设备</w:t>
      </w:r>
      <w:bookmarkEnd w:id="18"/>
    </w:p>
    <w:p>
      <w:pPr>
        <w:pStyle w:val="5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19" w:name="_Toc6913"/>
      <w:r>
        <w:rPr>
          <w:rFonts w:hint="eastAsia" w:ascii="宋体" w:hAnsi="宋体" w:eastAsia="宋体" w:cs="宋体"/>
          <w:b w:val="0"/>
          <w:bCs/>
          <w:sz w:val="24"/>
          <w:szCs w:val="24"/>
        </w:rPr>
        <w:t>手术规划与执行</w:t>
      </w:r>
      <w:bookmarkEnd w:id="19"/>
    </w:p>
    <w:p>
      <w:pPr>
        <w:pStyle w:val="5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20" w:name="_Toc10863"/>
      <w:r>
        <w:rPr>
          <w:rFonts w:hint="eastAsia" w:ascii="宋体" w:hAnsi="宋体" w:eastAsia="宋体" w:cs="宋体"/>
          <w:b w:val="0"/>
          <w:bCs/>
          <w:sz w:val="24"/>
          <w:szCs w:val="24"/>
        </w:rPr>
        <w:t>关闭设备</w:t>
      </w:r>
      <w:bookmarkEnd w:id="20"/>
    </w:p>
    <w:p>
      <w:pPr>
        <w:pStyle w:val="5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21" w:name="_Toc4547"/>
      <w:r>
        <w:rPr>
          <w:rFonts w:hint="eastAsia" w:ascii="宋体" w:hAnsi="宋体" w:eastAsia="宋体" w:cs="宋体"/>
          <w:b w:val="0"/>
          <w:bCs/>
          <w:sz w:val="24"/>
          <w:szCs w:val="24"/>
        </w:rPr>
        <w:t>基于配准板的手眼标定和图像配准</w:t>
      </w:r>
      <w:bookmarkEnd w:id="21"/>
    </w:p>
    <w:p>
      <w:pPr>
        <w:pStyle w:val="5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22" w:name="_Toc29596"/>
      <w:r>
        <w:rPr>
          <w:rFonts w:hint="eastAsia" w:ascii="宋体" w:hAnsi="宋体" w:eastAsia="宋体" w:cs="宋体"/>
          <w:b w:val="0"/>
          <w:bCs/>
          <w:sz w:val="24"/>
          <w:szCs w:val="24"/>
        </w:rPr>
        <w:t>执行台车按钮控制通道升降</w:t>
      </w:r>
      <w:bookmarkEnd w:id="22"/>
    </w:p>
    <w:p>
      <w:pPr>
        <w:pStyle w:val="5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23" w:name="_Toc15492"/>
      <w:r>
        <w:rPr>
          <w:rFonts w:hint="eastAsia" w:ascii="宋体" w:hAnsi="宋体" w:eastAsia="宋体" w:cs="宋体"/>
          <w:b w:val="0"/>
          <w:bCs/>
          <w:sz w:val="24"/>
          <w:szCs w:val="24"/>
        </w:rPr>
        <w:t>工具灭菌</w:t>
      </w:r>
      <w:bookmarkEnd w:id="23"/>
    </w:p>
    <w:p>
      <w:pPr>
        <w:pStyle w:val="4"/>
      </w:pPr>
      <w:bookmarkStart w:id="24" w:name="_Toc13478"/>
      <w:r>
        <w:rPr>
          <w:rFonts w:hint="eastAsia"/>
        </w:rPr>
        <w:t>与安全有关的功能</w:t>
      </w:r>
      <w:bookmarkEnd w:id="24"/>
    </w:p>
    <w:p>
      <w:pPr>
        <w:pStyle w:val="5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25" w:name="_Toc14625"/>
      <w:r>
        <w:rPr>
          <w:rFonts w:hint="eastAsia" w:ascii="宋体" w:hAnsi="宋体" w:eastAsia="宋体" w:cs="宋体"/>
          <w:b w:val="0"/>
          <w:bCs/>
          <w:sz w:val="24"/>
          <w:szCs w:val="24"/>
        </w:rPr>
        <w:t>紧急停止</w:t>
      </w:r>
      <w:bookmarkEnd w:id="25"/>
    </w:p>
    <w:p>
      <w:pPr>
        <w:pStyle w:val="5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26" w:name="_Toc29886"/>
      <w:r>
        <w:rPr>
          <w:rFonts w:hint="eastAsia" w:ascii="宋体" w:hAnsi="宋体" w:eastAsia="宋体" w:cs="宋体"/>
          <w:b w:val="0"/>
          <w:bCs/>
          <w:sz w:val="24"/>
          <w:szCs w:val="24"/>
        </w:rPr>
        <w:t>UPS供电</w:t>
      </w:r>
      <w:bookmarkEnd w:id="26"/>
    </w:p>
    <w:p>
      <w:pPr>
        <w:pStyle w:val="5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27" w:name="_Toc30634"/>
      <w:r>
        <w:rPr>
          <w:rFonts w:hint="eastAsia" w:ascii="宋体" w:hAnsi="宋体" w:eastAsia="宋体" w:cs="宋体"/>
          <w:b w:val="0"/>
          <w:bCs/>
          <w:sz w:val="24"/>
          <w:szCs w:val="24"/>
        </w:rPr>
        <w:t>现场安装</w:t>
      </w:r>
      <w:bookmarkEnd w:id="27"/>
    </w:p>
    <w:p>
      <w:pPr>
        <w:pStyle w:val="5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28" w:name="_Toc23249"/>
      <w:r>
        <w:rPr>
          <w:rFonts w:hint="eastAsia" w:ascii="宋体" w:hAnsi="宋体" w:eastAsia="宋体" w:cs="宋体"/>
          <w:b w:val="0"/>
          <w:bCs/>
          <w:sz w:val="24"/>
          <w:szCs w:val="24"/>
        </w:rPr>
        <w:t>手术规划与执行</w:t>
      </w:r>
      <w:bookmarkEnd w:id="28"/>
    </w:p>
    <w:p>
      <w:pPr>
        <w:pStyle w:val="5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29" w:name="_Toc1544"/>
      <w:r>
        <w:rPr>
          <w:rFonts w:hint="eastAsia" w:ascii="宋体" w:hAnsi="宋体" w:eastAsia="宋体" w:cs="宋体"/>
          <w:b w:val="0"/>
          <w:bCs/>
          <w:sz w:val="24"/>
          <w:szCs w:val="24"/>
        </w:rPr>
        <w:t>执行台车按钮控制通道升降</w:t>
      </w:r>
      <w:bookmarkEnd w:id="29"/>
    </w:p>
    <w:sectPr>
      <w:footerReference r:id="rId7" w:type="default"/>
      <w:pgSz w:w="11906" w:h="16838"/>
      <w:pgMar w:top="1417" w:right="1800" w:bottom="850" w:left="1800" w:header="851" w:footer="283" w:gutter="0"/>
      <w:pgNumType w:fmt="decimal" w:start="1"/>
      <w:cols w:space="0" w:num="1"/>
      <w:docGrid w:type="lines" w:linePitch="38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tabs>
        <w:tab w:val="left" w:pos="3013"/>
        <w:tab w:val="clear" w:pos="4153"/>
      </w:tabs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tabs>
        <w:tab w:val="left" w:pos="3013"/>
        <w:tab w:val="clear" w:pos="4153"/>
      </w:tabs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rFonts w:ascii="Times New Roman" w:hAnsi="Times New Roman" w:cs="Times New Roman"/>
        <w:sz w:val="18"/>
        <w:szCs w:val="18"/>
        <w:lang w:bidi="ar"/>
      </w:rPr>
      <w:drawing>
        <wp:inline distT="0" distB="0" distL="114300" distR="114300">
          <wp:extent cx="2077085" cy="311785"/>
          <wp:effectExtent l="0" t="0" r="18415" b="12065"/>
          <wp:docPr id="14" name="图片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77085" cy="3117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1"/>
        <w:szCs w:val="32"/>
      </w:rP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B4F8BB"/>
    <w:multiLevelType w:val="multilevel"/>
    <w:tmpl w:val="D9B4F8BB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4"/>
      <w:isLgl/>
      <w:lvlText w:val="%1.%2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5"/>
      <w:isLgl/>
      <w:lvlText w:val="%1.%2.%3"/>
      <w:lvlJc w:val="left"/>
      <w:pPr>
        <w:ind w:left="833" w:hanging="833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6"/>
      <w:isLgl/>
      <w:lvlText w:val="%1.%2.%3.%4."/>
      <w:lvlJc w:val="left"/>
      <w:pPr>
        <w:ind w:left="4691" w:hanging="864"/>
      </w:pPr>
      <w:rPr>
        <w:rFonts w:hint="eastAsia"/>
      </w:rPr>
    </w:lvl>
    <w:lvl w:ilvl="4" w:tentative="0">
      <w:start w:val="1"/>
      <w:numFmt w:val="decimal"/>
      <w:pStyle w:val="7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9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466E0457"/>
    <w:multiLevelType w:val="singleLevel"/>
    <w:tmpl w:val="466E045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90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78B236E4"/>
    <w:rsid w:val="0000037C"/>
    <w:rsid w:val="00011A9E"/>
    <w:rsid w:val="0002653B"/>
    <w:rsid w:val="00084374"/>
    <w:rsid w:val="000D202B"/>
    <w:rsid w:val="000D2E3A"/>
    <w:rsid w:val="000F29CC"/>
    <w:rsid w:val="00195ECB"/>
    <w:rsid w:val="001A141E"/>
    <w:rsid w:val="001A6428"/>
    <w:rsid w:val="001B0077"/>
    <w:rsid w:val="00203938"/>
    <w:rsid w:val="002C65E4"/>
    <w:rsid w:val="003E29BC"/>
    <w:rsid w:val="003E7DD5"/>
    <w:rsid w:val="0050542E"/>
    <w:rsid w:val="00520C79"/>
    <w:rsid w:val="00521F5E"/>
    <w:rsid w:val="005679D1"/>
    <w:rsid w:val="0057350C"/>
    <w:rsid w:val="00641043"/>
    <w:rsid w:val="00754AB5"/>
    <w:rsid w:val="00770EA9"/>
    <w:rsid w:val="007720C4"/>
    <w:rsid w:val="007913F2"/>
    <w:rsid w:val="007A37D8"/>
    <w:rsid w:val="007C6D59"/>
    <w:rsid w:val="008A767A"/>
    <w:rsid w:val="008B18DC"/>
    <w:rsid w:val="008D26C1"/>
    <w:rsid w:val="009068A2"/>
    <w:rsid w:val="009503BB"/>
    <w:rsid w:val="00980757"/>
    <w:rsid w:val="00985EBF"/>
    <w:rsid w:val="009E5328"/>
    <w:rsid w:val="00A75EAA"/>
    <w:rsid w:val="00AB0A1B"/>
    <w:rsid w:val="00AD3AC9"/>
    <w:rsid w:val="00AD5622"/>
    <w:rsid w:val="00B61616"/>
    <w:rsid w:val="00B72438"/>
    <w:rsid w:val="00C61AEE"/>
    <w:rsid w:val="00CF317D"/>
    <w:rsid w:val="00D67B8C"/>
    <w:rsid w:val="00D9459A"/>
    <w:rsid w:val="00E71355"/>
    <w:rsid w:val="00F20F95"/>
    <w:rsid w:val="00F31891"/>
    <w:rsid w:val="00FC2597"/>
    <w:rsid w:val="016519ED"/>
    <w:rsid w:val="01993FD6"/>
    <w:rsid w:val="01D67EAB"/>
    <w:rsid w:val="01E97321"/>
    <w:rsid w:val="025A6DA7"/>
    <w:rsid w:val="02644ACE"/>
    <w:rsid w:val="026D5FC2"/>
    <w:rsid w:val="02707336"/>
    <w:rsid w:val="02AB0636"/>
    <w:rsid w:val="02F80881"/>
    <w:rsid w:val="033739F5"/>
    <w:rsid w:val="03377BF0"/>
    <w:rsid w:val="040344C3"/>
    <w:rsid w:val="049A3EE5"/>
    <w:rsid w:val="04CA4BB5"/>
    <w:rsid w:val="04DF0030"/>
    <w:rsid w:val="05032A18"/>
    <w:rsid w:val="058805D0"/>
    <w:rsid w:val="05884AC3"/>
    <w:rsid w:val="05CB5F07"/>
    <w:rsid w:val="05F46DF6"/>
    <w:rsid w:val="064C693C"/>
    <w:rsid w:val="066C1F8B"/>
    <w:rsid w:val="06A150FE"/>
    <w:rsid w:val="06B21345"/>
    <w:rsid w:val="06B57809"/>
    <w:rsid w:val="06BF1533"/>
    <w:rsid w:val="074245F9"/>
    <w:rsid w:val="0760504D"/>
    <w:rsid w:val="079668B7"/>
    <w:rsid w:val="085D13B5"/>
    <w:rsid w:val="08657AB8"/>
    <w:rsid w:val="08945E89"/>
    <w:rsid w:val="08B11E84"/>
    <w:rsid w:val="091655D1"/>
    <w:rsid w:val="093740A1"/>
    <w:rsid w:val="09BB5BCC"/>
    <w:rsid w:val="09BF382C"/>
    <w:rsid w:val="0A65416C"/>
    <w:rsid w:val="0B375F8F"/>
    <w:rsid w:val="0B514627"/>
    <w:rsid w:val="0BB928C2"/>
    <w:rsid w:val="0BBA4D65"/>
    <w:rsid w:val="0BE706ED"/>
    <w:rsid w:val="0CBD67C8"/>
    <w:rsid w:val="0CE3541D"/>
    <w:rsid w:val="0D14789D"/>
    <w:rsid w:val="0D225423"/>
    <w:rsid w:val="0D380D3F"/>
    <w:rsid w:val="0DB875C6"/>
    <w:rsid w:val="0E055BEC"/>
    <w:rsid w:val="0E2741A3"/>
    <w:rsid w:val="0E2F5460"/>
    <w:rsid w:val="0F525587"/>
    <w:rsid w:val="0F7F41C8"/>
    <w:rsid w:val="102B2D19"/>
    <w:rsid w:val="10A12DA0"/>
    <w:rsid w:val="10AD4E23"/>
    <w:rsid w:val="114E320A"/>
    <w:rsid w:val="115019C2"/>
    <w:rsid w:val="11520F72"/>
    <w:rsid w:val="11595ECB"/>
    <w:rsid w:val="117A794E"/>
    <w:rsid w:val="12621206"/>
    <w:rsid w:val="128812A8"/>
    <w:rsid w:val="12C845D2"/>
    <w:rsid w:val="12F310B8"/>
    <w:rsid w:val="1303162E"/>
    <w:rsid w:val="132604F3"/>
    <w:rsid w:val="1336788D"/>
    <w:rsid w:val="141E2224"/>
    <w:rsid w:val="14D64C58"/>
    <w:rsid w:val="14DA716B"/>
    <w:rsid w:val="157A3F5A"/>
    <w:rsid w:val="15835095"/>
    <w:rsid w:val="16487643"/>
    <w:rsid w:val="164A7311"/>
    <w:rsid w:val="172F3B96"/>
    <w:rsid w:val="17370A93"/>
    <w:rsid w:val="17B6703A"/>
    <w:rsid w:val="17C05B06"/>
    <w:rsid w:val="17E115D7"/>
    <w:rsid w:val="17F51C94"/>
    <w:rsid w:val="18785FB9"/>
    <w:rsid w:val="18BA0EDE"/>
    <w:rsid w:val="19751FE8"/>
    <w:rsid w:val="19F22CD1"/>
    <w:rsid w:val="1A4174F7"/>
    <w:rsid w:val="1B445FE4"/>
    <w:rsid w:val="1BEE20BE"/>
    <w:rsid w:val="1C0511FA"/>
    <w:rsid w:val="1C4A1B3F"/>
    <w:rsid w:val="1C6C5911"/>
    <w:rsid w:val="1CA3053F"/>
    <w:rsid w:val="1CAC44F0"/>
    <w:rsid w:val="1CBA5358"/>
    <w:rsid w:val="1D6660A0"/>
    <w:rsid w:val="1DC8166F"/>
    <w:rsid w:val="1E410ED7"/>
    <w:rsid w:val="1EB66CE1"/>
    <w:rsid w:val="1EC46C87"/>
    <w:rsid w:val="1EE86F0A"/>
    <w:rsid w:val="1EF9187A"/>
    <w:rsid w:val="1F2252EC"/>
    <w:rsid w:val="1F7229C9"/>
    <w:rsid w:val="1FE5702B"/>
    <w:rsid w:val="202F5F60"/>
    <w:rsid w:val="204602C1"/>
    <w:rsid w:val="20A26147"/>
    <w:rsid w:val="22064C83"/>
    <w:rsid w:val="22164095"/>
    <w:rsid w:val="225F5B8E"/>
    <w:rsid w:val="22F93A8C"/>
    <w:rsid w:val="23D729E7"/>
    <w:rsid w:val="24261EA7"/>
    <w:rsid w:val="24540CD2"/>
    <w:rsid w:val="24996EA2"/>
    <w:rsid w:val="24A27F99"/>
    <w:rsid w:val="24C41877"/>
    <w:rsid w:val="25C42F68"/>
    <w:rsid w:val="26753261"/>
    <w:rsid w:val="27017B1B"/>
    <w:rsid w:val="271E3F5C"/>
    <w:rsid w:val="27434EF3"/>
    <w:rsid w:val="285F5832"/>
    <w:rsid w:val="287232B7"/>
    <w:rsid w:val="29154C2F"/>
    <w:rsid w:val="29172EEC"/>
    <w:rsid w:val="2AB71C38"/>
    <w:rsid w:val="2ABB636F"/>
    <w:rsid w:val="2AC45B60"/>
    <w:rsid w:val="2B4206F9"/>
    <w:rsid w:val="2B557277"/>
    <w:rsid w:val="2BAB2848"/>
    <w:rsid w:val="2BB86DE5"/>
    <w:rsid w:val="2BCB5984"/>
    <w:rsid w:val="2C061E34"/>
    <w:rsid w:val="2C9921DB"/>
    <w:rsid w:val="2CCD2C66"/>
    <w:rsid w:val="2D61111D"/>
    <w:rsid w:val="2D7A1034"/>
    <w:rsid w:val="2D825394"/>
    <w:rsid w:val="2DD54680"/>
    <w:rsid w:val="2DDA7A24"/>
    <w:rsid w:val="2DE10445"/>
    <w:rsid w:val="2DFA09C5"/>
    <w:rsid w:val="2E5D21FC"/>
    <w:rsid w:val="2EFE2BCC"/>
    <w:rsid w:val="2F2507F1"/>
    <w:rsid w:val="2F27081C"/>
    <w:rsid w:val="2F660218"/>
    <w:rsid w:val="2FD66F65"/>
    <w:rsid w:val="300D659C"/>
    <w:rsid w:val="30301E9F"/>
    <w:rsid w:val="30473813"/>
    <w:rsid w:val="30994AEF"/>
    <w:rsid w:val="310A1392"/>
    <w:rsid w:val="31332561"/>
    <w:rsid w:val="325D23A1"/>
    <w:rsid w:val="334447D4"/>
    <w:rsid w:val="33621EB8"/>
    <w:rsid w:val="33740094"/>
    <w:rsid w:val="33997CFE"/>
    <w:rsid w:val="33AA484A"/>
    <w:rsid w:val="34560CCD"/>
    <w:rsid w:val="34583831"/>
    <w:rsid w:val="34781801"/>
    <w:rsid w:val="34F51A38"/>
    <w:rsid w:val="355412C6"/>
    <w:rsid w:val="35F63001"/>
    <w:rsid w:val="366A584F"/>
    <w:rsid w:val="3683146A"/>
    <w:rsid w:val="36D64F73"/>
    <w:rsid w:val="37514664"/>
    <w:rsid w:val="37612E17"/>
    <w:rsid w:val="37907C8C"/>
    <w:rsid w:val="37A27ABA"/>
    <w:rsid w:val="37B77E66"/>
    <w:rsid w:val="37D0077B"/>
    <w:rsid w:val="38507CC5"/>
    <w:rsid w:val="38814854"/>
    <w:rsid w:val="391509CE"/>
    <w:rsid w:val="398B27E3"/>
    <w:rsid w:val="399B3711"/>
    <w:rsid w:val="39B5645A"/>
    <w:rsid w:val="3A0C259D"/>
    <w:rsid w:val="3A1D45CF"/>
    <w:rsid w:val="3A6A4E00"/>
    <w:rsid w:val="3AA04502"/>
    <w:rsid w:val="3B826790"/>
    <w:rsid w:val="3BE94353"/>
    <w:rsid w:val="3CEF07DF"/>
    <w:rsid w:val="3CF74DE3"/>
    <w:rsid w:val="3D4D3A52"/>
    <w:rsid w:val="3DC207C2"/>
    <w:rsid w:val="3DD92D04"/>
    <w:rsid w:val="3EBC2DD4"/>
    <w:rsid w:val="3ED26F1E"/>
    <w:rsid w:val="3EEF5EE4"/>
    <w:rsid w:val="3F093D11"/>
    <w:rsid w:val="3F9E2EF4"/>
    <w:rsid w:val="406341C0"/>
    <w:rsid w:val="40946FA0"/>
    <w:rsid w:val="40AC69BA"/>
    <w:rsid w:val="40E2300C"/>
    <w:rsid w:val="414B41E7"/>
    <w:rsid w:val="419E2CA6"/>
    <w:rsid w:val="41E43209"/>
    <w:rsid w:val="41F66028"/>
    <w:rsid w:val="420C30E4"/>
    <w:rsid w:val="422E6E78"/>
    <w:rsid w:val="426C25E4"/>
    <w:rsid w:val="428B409B"/>
    <w:rsid w:val="42B13934"/>
    <w:rsid w:val="42B44BCC"/>
    <w:rsid w:val="42CF3399"/>
    <w:rsid w:val="448E2DB4"/>
    <w:rsid w:val="44996699"/>
    <w:rsid w:val="44DF1658"/>
    <w:rsid w:val="455A17F2"/>
    <w:rsid w:val="458A240E"/>
    <w:rsid w:val="459812A8"/>
    <w:rsid w:val="45CF7AFA"/>
    <w:rsid w:val="45DB5CF9"/>
    <w:rsid w:val="46160BBC"/>
    <w:rsid w:val="46475912"/>
    <w:rsid w:val="46CA75A6"/>
    <w:rsid w:val="46EA652B"/>
    <w:rsid w:val="470E7B6C"/>
    <w:rsid w:val="48121F78"/>
    <w:rsid w:val="486D7E1A"/>
    <w:rsid w:val="48BF1991"/>
    <w:rsid w:val="48F92351"/>
    <w:rsid w:val="490B3A20"/>
    <w:rsid w:val="490D46BB"/>
    <w:rsid w:val="492A24C2"/>
    <w:rsid w:val="497475F9"/>
    <w:rsid w:val="49D1162D"/>
    <w:rsid w:val="49DF02FD"/>
    <w:rsid w:val="4A02012A"/>
    <w:rsid w:val="4B362A6E"/>
    <w:rsid w:val="4B5A4478"/>
    <w:rsid w:val="4B8B07CC"/>
    <w:rsid w:val="4BE72442"/>
    <w:rsid w:val="4C477BE0"/>
    <w:rsid w:val="4C49249F"/>
    <w:rsid w:val="4C811E19"/>
    <w:rsid w:val="4CB73418"/>
    <w:rsid w:val="4D2A0DFA"/>
    <w:rsid w:val="4D532085"/>
    <w:rsid w:val="4D7C3C63"/>
    <w:rsid w:val="4DAA171B"/>
    <w:rsid w:val="4E154088"/>
    <w:rsid w:val="4E6D7955"/>
    <w:rsid w:val="4E914C14"/>
    <w:rsid w:val="4F3116AB"/>
    <w:rsid w:val="4F4F46AB"/>
    <w:rsid w:val="4F795038"/>
    <w:rsid w:val="4F96578E"/>
    <w:rsid w:val="4FEB06AD"/>
    <w:rsid w:val="501E5109"/>
    <w:rsid w:val="50326052"/>
    <w:rsid w:val="508F4619"/>
    <w:rsid w:val="50977FF8"/>
    <w:rsid w:val="510D1B4F"/>
    <w:rsid w:val="513F460A"/>
    <w:rsid w:val="51936894"/>
    <w:rsid w:val="51B8140F"/>
    <w:rsid w:val="524609DF"/>
    <w:rsid w:val="524F59DC"/>
    <w:rsid w:val="52675ECE"/>
    <w:rsid w:val="529F58A7"/>
    <w:rsid w:val="52FA58EC"/>
    <w:rsid w:val="53D50FCE"/>
    <w:rsid w:val="53D852B7"/>
    <w:rsid w:val="540D6A16"/>
    <w:rsid w:val="54BA5742"/>
    <w:rsid w:val="56153EBD"/>
    <w:rsid w:val="57060B39"/>
    <w:rsid w:val="5720228F"/>
    <w:rsid w:val="583B221A"/>
    <w:rsid w:val="584A71FF"/>
    <w:rsid w:val="5865469B"/>
    <w:rsid w:val="587368DE"/>
    <w:rsid w:val="59946335"/>
    <w:rsid w:val="599E1006"/>
    <w:rsid w:val="5A131264"/>
    <w:rsid w:val="5AB301E0"/>
    <w:rsid w:val="5AFC0BEC"/>
    <w:rsid w:val="5AFE08DF"/>
    <w:rsid w:val="5B1477D4"/>
    <w:rsid w:val="5B6A257E"/>
    <w:rsid w:val="5B7D3379"/>
    <w:rsid w:val="5BD63961"/>
    <w:rsid w:val="5BE7781C"/>
    <w:rsid w:val="5DC44D86"/>
    <w:rsid w:val="5DF23EF8"/>
    <w:rsid w:val="5E8720EC"/>
    <w:rsid w:val="5F483205"/>
    <w:rsid w:val="5FB81FB6"/>
    <w:rsid w:val="5FDF06B8"/>
    <w:rsid w:val="601B2A12"/>
    <w:rsid w:val="60547BD1"/>
    <w:rsid w:val="60776426"/>
    <w:rsid w:val="60D863B7"/>
    <w:rsid w:val="60DC4E7C"/>
    <w:rsid w:val="60E46730"/>
    <w:rsid w:val="611B2710"/>
    <w:rsid w:val="614444B2"/>
    <w:rsid w:val="62015D60"/>
    <w:rsid w:val="624F2853"/>
    <w:rsid w:val="627658E4"/>
    <w:rsid w:val="64322884"/>
    <w:rsid w:val="64377174"/>
    <w:rsid w:val="6486032C"/>
    <w:rsid w:val="64910F5E"/>
    <w:rsid w:val="64CF6AEE"/>
    <w:rsid w:val="65B07C77"/>
    <w:rsid w:val="667F0D60"/>
    <w:rsid w:val="66812C27"/>
    <w:rsid w:val="66CD3CB3"/>
    <w:rsid w:val="66EE10C9"/>
    <w:rsid w:val="671715BA"/>
    <w:rsid w:val="6720709C"/>
    <w:rsid w:val="67573E35"/>
    <w:rsid w:val="67C6704D"/>
    <w:rsid w:val="681763D2"/>
    <w:rsid w:val="68837AC6"/>
    <w:rsid w:val="68D50AD5"/>
    <w:rsid w:val="69077CF3"/>
    <w:rsid w:val="693C3B21"/>
    <w:rsid w:val="69677250"/>
    <w:rsid w:val="69E949A3"/>
    <w:rsid w:val="6A0D2910"/>
    <w:rsid w:val="6AD72851"/>
    <w:rsid w:val="6B5A5D8D"/>
    <w:rsid w:val="6BE157FF"/>
    <w:rsid w:val="6C0B71D2"/>
    <w:rsid w:val="6C6E34BB"/>
    <w:rsid w:val="6D050ADB"/>
    <w:rsid w:val="6D5F31A0"/>
    <w:rsid w:val="6D976FEF"/>
    <w:rsid w:val="6DDE6EA2"/>
    <w:rsid w:val="6DFC1BEC"/>
    <w:rsid w:val="6E9351C1"/>
    <w:rsid w:val="6F250974"/>
    <w:rsid w:val="6F425277"/>
    <w:rsid w:val="6F457191"/>
    <w:rsid w:val="6F6B355A"/>
    <w:rsid w:val="7008444B"/>
    <w:rsid w:val="70334C0E"/>
    <w:rsid w:val="7044032E"/>
    <w:rsid w:val="70A80AE8"/>
    <w:rsid w:val="715C1FAC"/>
    <w:rsid w:val="716A7732"/>
    <w:rsid w:val="723E5B00"/>
    <w:rsid w:val="72AF4744"/>
    <w:rsid w:val="73000A7B"/>
    <w:rsid w:val="73A525A7"/>
    <w:rsid w:val="73CC74DB"/>
    <w:rsid w:val="73CF0E5E"/>
    <w:rsid w:val="73DC61E0"/>
    <w:rsid w:val="73FC653F"/>
    <w:rsid w:val="7479295D"/>
    <w:rsid w:val="74AB408C"/>
    <w:rsid w:val="74DC704C"/>
    <w:rsid w:val="74EB508F"/>
    <w:rsid w:val="74F21DB9"/>
    <w:rsid w:val="755C426C"/>
    <w:rsid w:val="75B754E7"/>
    <w:rsid w:val="75C84D63"/>
    <w:rsid w:val="75DE5FD3"/>
    <w:rsid w:val="76040CA7"/>
    <w:rsid w:val="76AF189E"/>
    <w:rsid w:val="776C0048"/>
    <w:rsid w:val="77B35E42"/>
    <w:rsid w:val="77B94CA8"/>
    <w:rsid w:val="77E86264"/>
    <w:rsid w:val="78034553"/>
    <w:rsid w:val="78225D97"/>
    <w:rsid w:val="78507C38"/>
    <w:rsid w:val="787A5666"/>
    <w:rsid w:val="78B236E4"/>
    <w:rsid w:val="78C6556E"/>
    <w:rsid w:val="78E06A82"/>
    <w:rsid w:val="79077C59"/>
    <w:rsid w:val="790E7842"/>
    <w:rsid w:val="790F44C2"/>
    <w:rsid w:val="793F0A11"/>
    <w:rsid w:val="79DD2BDF"/>
    <w:rsid w:val="79FC5CCF"/>
    <w:rsid w:val="7A485CA4"/>
    <w:rsid w:val="7A602205"/>
    <w:rsid w:val="7AA54D02"/>
    <w:rsid w:val="7ABF68AF"/>
    <w:rsid w:val="7B6902D6"/>
    <w:rsid w:val="7BC6610D"/>
    <w:rsid w:val="7BD134CC"/>
    <w:rsid w:val="7C333EDD"/>
    <w:rsid w:val="7C6C243B"/>
    <w:rsid w:val="7C9537CE"/>
    <w:rsid w:val="7C977CED"/>
    <w:rsid w:val="7C9B5943"/>
    <w:rsid w:val="7D4836C0"/>
    <w:rsid w:val="7D521DBC"/>
    <w:rsid w:val="7E626F25"/>
    <w:rsid w:val="7E762947"/>
    <w:rsid w:val="7E7B28C7"/>
    <w:rsid w:val="7E7F226F"/>
    <w:rsid w:val="7E85156B"/>
    <w:rsid w:val="7E9569B2"/>
    <w:rsid w:val="7F6B396F"/>
    <w:rsid w:val="7F7D54FA"/>
    <w:rsid w:val="7FB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numPr>
        <w:ilvl w:val="0"/>
        <w:numId w:val="1"/>
      </w:numPr>
      <w:spacing w:before="100" w:after="90" w:line="240" w:lineRule="auto"/>
      <w:jc w:val="left"/>
      <w:outlineLvl w:val="0"/>
    </w:pPr>
    <w:rPr>
      <w:b/>
      <w:kern w:val="44"/>
      <w:sz w:val="32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after="140" w:line="240" w:lineRule="auto"/>
      <w:outlineLvl w:val="1"/>
    </w:pPr>
    <w:rPr>
      <w:rFonts w:ascii="Arial" w:hAnsi="Arial"/>
      <w:b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420"/>
      </w:tabs>
      <w:spacing w:before="260" w:after="260" w:line="240" w:lineRule="auto"/>
      <w:outlineLvl w:val="2"/>
    </w:pPr>
    <w:rPr>
      <w:b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420"/>
      </w:tabs>
      <w:spacing w:before="280" w:after="290" w:line="372" w:lineRule="auto"/>
      <w:outlineLvl w:val="3"/>
    </w:pPr>
    <w:rPr>
      <w:rFonts w:ascii="Arial" w:hAnsi="Arial" w:eastAsia="黑体"/>
      <w:b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420"/>
      </w:tabs>
      <w:spacing w:before="280" w:after="290" w:line="372" w:lineRule="auto"/>
      <w:outlineLvl w:val="4"/>
    </w:pPr>
    <w:rPr>
      <w:b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tabs>
        <w:tab w:val="left" w:pos="420"/>
      </w:tabs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tabs>
        <w:tab w:val="left" w:pos="420"/>
      </w:tabs>
      <w:spacing w:before="240" w:after="64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tabs>
        <w:tab w:val="left" w:pos="420"/>
      </w:tabs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tabs>
        <w:tab w:val="left" w:pos="420"/>
      </w:tabs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Block Text"/>
    <w:basedOn w:val="1"/>
    <w:qFormat/>
    <w:uiPriority w:val="0"/>
    <w:pPr>
      <w:spacing w:after="120" w:line="240" w:lineRule="auto"/>
      <w:ind w:left="1440" w:leftChars="700" w:right="700" w:rightChars="700"/>
    </w:pPr>
    <w:rPr>
      <w:rFonts w:ascii="Times New Roman" w:hAnsi="Times New Roman" w:cs="Times New Roman"/>
      <w:sz w:val="21"/>
      <w:szCs w:val="22"/>
    </w:r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7">
    <w:name w:val="Body Text Indent 3"/>
    <w:basedOn w:val="1"/>
    <w:qFormat/>
    <w:uiPriority w:val="0"/>
    <w:pPr>
      <w:spacing w:after="120"/>
      <w:ind w:left="420" w:leftChars="200"/>
    </w:pPr>
    <w:rPr>
      <w:rFonts w:ascii="Times New Roman" w:hAnsi="Times New Roman"/>
      <w:sz w:val="16"/>
      <w:szCs w:val="20"/>
    </w:r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Normal (Web)"/>
    <w:basedOn w:val="1"/>
    <w:semiHidden/>
    <w:unhideWhenUsed/>
    <w:qFormat/>
    <w:uiPriority w:val="0"/>
    <w:rPr>
      <w:sz w:val="24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page number"/>
    <w:basedOn w:val="22"/>
    <w:qFormat/>
    <w:uiPriority w:val="0"/>
  </w:style>
  <w:style w:type="character" w:styleId="24">
    <w:name w:val="annotation reference"/>
    <w:basedOn w:val="22"/>
    <w:semiHidden/>
    <w:unhideWhenUsed/>
    <w:qFormat/>
    <w:uiPriority w:val="99"/>
    <w:rPr>
      <w:sz w:val="21"/>
      <w:szCs w:val="21"/>
    </w:rPr>
  </w:style>
  <w:style w:type="paragraph" w:customStyle="1" w:styleId="25">
    <w:name w:val="WPSOffice手动目录 1"/>
    <w:qFormat/>
    <w:uiPriority w:val="0"/>
    <w:rPr>
      <w:rFonts w:eastAsia="微软雅黑" w:asciiTheme="minorHAnsi" w:hAnsiTheme="minorHAnsi" w:cstheme="minorBidi"/>
      <w:lang w:val="en-US" w:eastAsia="zh-CN" w:bidi="ar-SA"/>
    </w:rPr>
  </w:style>
  <w:style w:type="paragraph" w:customStyle="1" w:styleId="26">
    <w:name w:val="WPSOffice手动目录 2"/>
    <w:qFormat/>
    <w:uiPriority w:val="0"/>
    <w:pPr>
      <w:ind w:left="200" w:leftChars="200"/>
    </w:pPr>
    <w:rPr>
      <w:rFonts w:eastAsia="微软雅黑" w:asciiTheme="minorHAnsi" w:hAnsiTheme="minorHAnsi" w:cstheme="minorBidi"/>
      <w:lang w:val="en-US" w:eastAsia="zh-CN" w:bidi="ar-SA"/>
    </w:rPr>
  </w:style>
  <w:style w:type="paragraph" w:customStyle="1" w:styleId="27">
    <w:name w:val="WPSOffice手动目录 3"/>
    <w:qFormat/>
    <w:uiPriority w:val="0"/>
    <w:pPr>
      <w:ind w:left="400" w:leftChars="400"/>
    </w:pPr>
    <w:rPr>
      <w:rFonts w:eastAsia="微软雅黑" w:asciiTheme="minorHAnsi" w:hAnsiTheme="minorHAnsi" w:cstheme="minorBidi"/>
      <w:lang w:val="en-US" w:eastAsia="zh-CN" w:bidi="ar-SA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1075</Words>
  <Characters>1352</Characters>
  <Lines>21</Lines>
  <Paragraphs>5</Paragraphs>
  <TotalTime>0</TotalTime>
  <ScaleCrop>false</ScaleCrop>
  <LinksUpToDate>false</LinksUpToDate>
  <CharactersWithSpaces>1494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2020-09-15T08:16:00Z</dcterms:created>
  <dc:creator>WPS_1591149877</dc:creator>
  <cp:lastModifiedBy>文件存本地丢失不负责</cp:lastModifiedBy>
  <cp:lastPrinted>2021-12-29T01:30:00Z</cp:lastPrinted>
  <dcterms:modified xsi:type="dcterms:W3CDTF">2024-02-29T05:46:12Z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4CF5060ABB7B43D8BB132DC2115985C2</vt:lpwstr>
  </property>
</Properties>
</file>