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28"/>
          <w:szCs w:val="28"/>
          <w:lang w:val="en-US" w:eastAsia="zh-CN"/>
        </w:rPr>
      </w:pPr>
    </w:p>
    <w:p>
      <w:pPr>
        <w:tabs>
          <w:tab w:val="left" w:pos="6090"/>
        </w:tabs>
        <w:wordWrap w:val="0"/>
        <w:jc w:val="righ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文件号：MS-003.10W007</w:t>
      </w:r>
      <w:bookmarkStart w:id="12" w:name="_GoBack"/>
      <w:bookmarkEnd w:id="12"/>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MS-003</w:t>
      </w:r>
    </w:p>
    <w:p>
      <w:pPr>
        <w:jc w:val="cente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知识产权可行性分析报告</w:t>
      </w: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jc w:val="center"/>
        <w:rPr>
          <w:rFonts w:hint="eastAsia" w:ascii="微软雅黑" w:hAnsi="微软雅黑" w:eastAsia="微软雅黑" w:cs="微软雅黑"/>
          <w:sz w:val="28"/>
          <w:szCs w:val="28"/>
          <w:lang w:val="en-US" w:eastAsia="zh-CN"/>
        </w:rPr>
      </w:pPr>
    </w:p>
    <w:p>
      <w:pPr>
        <w:spacing w:before="156" w:after="156" w:line="600" w:lineRule="auto"/>
        <w:ind w:leftChars="120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编制/日期：</w:t>
      </w:r>
      <w:r>
        <w:rPr>
          <w:rFonts w:hint="eastAsia" w:ascii="微软雅黑" w:hAnsi="微软雅黑" w:eastAsia="微软雅黑" w:cs="微软雅黑"/>
          <w:sz w:val="28"/>
          <w:szCs w:val="28"/>
          <w:u w:val="single"/>
        </w:rPr>
        <w:t xml:space="preserve">      </w:t>
      </w:r>
      <w:r>
        <w:rPr>
          <w:rFonts w:hint="eastAsia" w:ascii="微软雅黑" w:hAnsi="微软雅黑" w:eastAsia="微软雅黑" w:cs="微软雅黑"/>
          <w:sz w:val="28"/>
          <w:szCs w:val="28"/>
          <w:u w:val="single"/>
          <w:lang w:val="en-US" w:eastAsia="zh-CN"/>
        </w:rPr>
        <w:t xml:space="preserve">             </w:t>
      </w:r>
      <w:r>
        <w:rPr>
          <w:rFonts w:hint="eastAsia" w:ascii="微软雅黑" w:hAnsi="微软雅黑" w:eastAsia="微软雅黑" w:cs="微软雅黑"/>
          <w:sz w:val="28"/>
          <w:szCs w:val="28"/>
          <w:u w:val="single"/>
        </w:rPr>
        <w:t xml:space="preserve"> </w:t>
      </w:r>
    </w:p>
    <w:p>
      <w:pPr>
        <w:spacing w:before="156" w:after="156" w:line="600" w:lineRule="auto"/>
        <w:ind w:leftChars="120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审核/日期：</w:t>
      </w:r>
      <w:r>
        <w:rPr>
          <w:rFonts w:hint="eastAsia" w:ascii="微软雅黑" w:hAnsi="微软雅黑" w:eastAsia="微软雅黑" w:cs="微软雅黑"/>
          <w:sz w:val="28"/>
          <w:szCs w:val="28"/>
          <w:u w:val="single"/>
        </w:rPr>
        <w:t xml:space="preserve">    </w:t>
      </w:r>
      <w:r>
        <w:rPr>
          <w:rFonts w:hint="eastAsia" w:ascii="微软雅黑" w:hAnsi="微软雅黑" w:eastAsia="微软雅黑" w:cs="微软雅黑"/>
          <w:sz w:val="28"/>
          <w:szCs w:val="28"/>
          <w:u w:val="single"/>
          <w:lang w:val="en-US" w:eastAsia="zh-CN"/>
        </w:rPr>
        <w:t xml:space="preserve">               </w:t>
      </w:r>
    </w:p>
    <w:p>
      <w:pPr>
        <w:spacing w:before="156" w:after="156" w:line="600" w:lineRule="auto"/>
        <w:ind w:leftChars="120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批准/日期：</w:t>
      </w:r>
      <w:r>
        <w:rPr>
          <w:rFonts w:hint="eastAsia" w:ascii="微软雅黑" w:hAnsi="微软雅黑" w:eastAsia="微软雅黑" w:cs="微软雅黑"/>
          <w:sz w:val="28"/>
          <w:szCs w:val="28"/>
          <w:u w:val="single"/>
        </w:rPr>
        <w:t xml:space="preserve">    </w:t>
      </w:r>
      <w:r>
        <w:rPr>
          <w:rFonts w:hint="eastAsia" w:ascii="微软雅黑" w:hAnsi="微软雅黑" w:eastAsia="微软雅黑" w:cs="微软雅黑"/>
          <w:sz w:val="28"/>
          <w:szCs w:val="28"/>
          <w:u w:val="single"/>
          <w:lang w:val="en-US" w:eastAsia="zh-CN"/>
        </w:rPr>
        <w:t xml:space="preserve">               </w:t>
      </w:r>
      <w:r>
        <w:rPr>
          <w:rFonts w:hint="eastAsia" w:ascii="微软雅黑" w:hAnsi="微软雅黑" w:eastAsia="微软雅黑" w:cs="微软雅黑"/>
          <w:sz w:val="28"/>
          <w:szCs w:val="28"/>
          <w:lang w:val="en-US" w:eastAsia="zh-CN"/>
        </w:rPr>
        <w:t xml:space="preserve">          </w:t>
      </w:r>
    </w:p>
    <w:p>
      <w:pPr>
        <w:spacing w:line="360" w:lineRule="auto"/>
        <w:jc w:val="center"/>
        <w:rPr>
          <w:rFonts w:hint="eastAsia" w:ascii="微软雅黑" w:hAnsi="微软雅黑" w:eastAsia="微软雅黑" w:cs="微软雅黑"/>
          <w:sz w:val="28"/>
          <w:szCs w:val="28"/>
          <w:lang w:val="en-US" w:eastAsia="zh-CN"/>
        </w:rPr>
      </w:pPr>
    </w:p>
    <w:p>
      <w:pPr>
        <w:spacing w:line="360" w:lineRule="auto"/>
        <w:jc w:val="center"/>
        <w:rPr>
          <w:rFonts w:hint="eastAsia" w:ascii="微软雅黑" w:hAnsi="微软雅黑" w:eastAsia="微软雅黑" w:cs="微软雅黑"/>
          <w:sz w:val="28"/>
          <w:szCs w:val="28"/>
          <w:lang w:val="en-US" w:eastAsia="zh-CN"/>
        </w:rPr>
      </w:pPr>
    </w:p>
    <w:p>
      <w:pPr>
        <w:spacing w:line="360" w:lineRule="auto"/>
        <w:jc w:val="center"/>
        <w:rPr>
          <w:rFonts w:hint="eastAsia" w:ascii="微软雅黑" w:hAnsi="微软雅黑" w:eastAsia="微软雅黑" w:cs="微软雅黑"/>
          <w:sz w:val="28"/>
          <w:szCs w:val="28"/>
          <w:lang w:val="en-US" w:eastAsia="zh-CN"/>
        </w:rPr>
      </w:pPr>
    </w:p>
    <w:p>
      <w:pPr>
        <w:spacing w:line="360" w:lineRule="auto"/>
        <w:jc w:val="center"/>
        <w:rPr>
          <w:rFonts w:hint="eastAsia" w:ascii="微软雅黑" w:hAnsi="微软雅黑" w:eastAsia="微软雅黑" w:cs="微软雅黑"/>
          <w:sz w:val="28"/>
          <w:szCs w:val="28"/>
          <w:lang w:val="en-US" w:eastAsia="zh-CN"/>
        </w:rPr>
      </w:pPr>
    </w:p>
    <w:p>
      <w:pPr>
        <w:spacing w:line="360" w:lineRule="auto"/>
        <w:jc w:val="center"/>
        <w:rPr>
          <w:rFonts w:hint="eastAsia" w:ascii="微软雅黑" w:hAnsi="微软雅黑" w:eastAsia="微软雅黑" w:cs="微软雅黑"/>
          <w:sz w:val="28"/>
          <w:szCs w:val="28"/>
          <w:lang w:val="en-US" w:eastAsia="zh-CN"/>
        </w:rPr>
      </w:pPr>
    </w:p>
    <w:p>
      <w:pPr>
        <w:spacing w:line="360" w:lineRule="auto"/>
        <w:jc w:val="center"/>
        <w:rPr>
          <w:rFonts w:hint="eastAsia" w:ascii="微软雅黑" w:hAnsi="微软雅黑" w:eastAsia="微软雅黑" w:cs="微软雅黑"/>
          <w:sz w:val="28"/>
          <w:szCs w:val="28"/>
          <w:lang w:val="en-US" w:eastAsia="zh-CN"/>
        </w:rPr>
      </w:pPr>
    </w:p>
    <w:p>
      <w:pPr>
        <w:spacing w:line="360" w:lineRule="auto"/>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bCs/>
          <w:sz w:val="28"/>
          <w:szCs w:val="28"/>
        </w:rPr>
        <w:t>杭州三坛医疗科技有限公司</w:t>
      </w:r>
    </w:p>
    <w:p>
      <w:pPr>
        <w:jc w:val="center"/>
        <w:rPr>
          <w:rFonts w:hint="eastAsia" w:ascii="微软雅黑" w:hAnsi="微软雅黑" w:eastAsia="微软雅黑" w:cs="微软雅黑"/>
          <w:sz w:val="28"/>
          <w:szCs w:val="28"/>
          <w:lang w:val="en-US" w:eastAsia="zh-CN"/>
        </w:rPr>
      </w:pPr>
    </w:p>
    <w:sdt>
      <w:sdtPr>
        <w:rPr>
          <w:rFonts w:hint="eastAsia" w:ascii="微软雅黑" w:hAnsi="微软雅黑" w:eastAsia="微软雅黑" w:cs="微软雅黑"/>
          <w:kern w:val="2"/>
          <w:sz w:val="28"/>
          <w:szCs w:val="28"/>
          <w:lang w:val="en-US" w:eastAsia="zh-CN" w:bidi="ar-SA"/>
        </w:rPr>
        <w:id w:val="147480928"/>
        <w15:color w:val="DBDBDB"/>
        <w:docPartObj>
          <w:docPartGallery w:val="Table of Contents"/>
          <w:docPartUnique/>
        </w:docPartObj>
      </w:sdtPr>
      <w:sdtEndPr>
        <w:rPr>
          <w:rFonts w:hint="eastAsia" w:ascii="微软雅黑" w:hAnsi="微软雅黑" w:eastAsia="微软雅黑" w:cs="微软雅黑"/>
          <w:b/>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目</w:t>
          </w:r>
          <w:r>
            <w:rPr>
              <w:rFonts w:hint="eastAsia" w:ascii="微软雅黑" w:hAnsi="微软雅黑" w:eastAsia="微软雅黑" w:cs="微软雅黑"/>
              <w:b/>
              <w:bCs/>
              <w:sz w:val="28"/>
              <w:szCs w:val="28"/>
              <w:lang w:val="en-US" w:eastAsia="zh-CN"/>
            </w:rPr>
            <w:t xml:space="preserve">  </w:t>
          </w:r>
          <w:r>
            <w:rPr>
              <w:rFonts w:hint="eastAsia" w:ascii="微软雅黑" w:hAnsi="微软雅黑" w:eastAsia="微软雅黑" w:cs="微软雅黑"/>
              <w:b/>
              <w:bCs/>
              <w:sz w:val="28"/>
              <w:szCs w:val="28"/>
            </w:rPr>
            <w:t>录</w:t>
          </w:r>
        </w:p>
        <w:p>
          <w:pPr>
            <w:pStyle w:val="3"/>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TOC \o "1-2" \h \u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_Toc5459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第一章 拟研发产品简介</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_Toc5459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3</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15"/>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_Toc21383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1.1. 项目背景</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_Toc5459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3</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15"/>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_Toc9649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1.2. 产品关键技术</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_Toc5459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3</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3"/>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_Toc1042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第二章 专利分析</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_Toc1042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3</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15"/>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_Toc14525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2.1. 公司该类产品知识产权状况</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_Toc14525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3</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15"/>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_Toc4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 xml:space="preserve">2.2. </w:t>
          </w:r>
          <w:r>
            <w:rPr>
              <w:rFonts w:hint="eastAsia" w:ascii="微软雅黑" w:hAnsi="微软雅黑" w:eastAsia="微软雅黑" w:cs="微软雅黑"/>
              <w:sz w:val="28"/>
              <w:szCs w:val="28"/>
              <w:highlight w:val="none"/>
              <w:lang w:val="en-US" w:eastAsia="zh-CN"/>
            </w:rPr>
            <w:t>同类产品知识产权状况</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_Toc4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4</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15"/>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_Toc15431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2.3. 产品研发中侵权规避</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_Toc15431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29</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15"/>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_Toc19300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 xml:space="preserve">2.4. </w:t>
          </w:r>
          <w:r>
            <w:rPr>
              <w:rFonts w:hint="eastAsia" w:ascii="微软雅黑" w:hAnsi="微软雅黑" w:eastAsia="微软雅黑" w:cs="微软雅黑"/>
              <w:kern w:val="2"/>
              <w:sz w:val="28"/>
              <w:szCs w:val="28"/>
              <w:highlight w:val="none"/>
              <w:lang w:val="en-US" w:eastAsia="zh-CN" w:bidi="ar-SA"/>
            </w:rPr>
            <w:t>专利布局方向</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_Toc19300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30</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pStyle w:val="15"/>
            <w:tabs>
              <w:tab w:val="right" w:leader="dot" w:pos="8306"/>
            </w:tabs>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fldChar w:fldCharType="begin"/>
          </w:r>
          <w:r>
            <w:rPr>
              <w:rFonts w:hint="eastAsia" w:ascii="微软雅黑" w:hAnsi="微软雅黑" w:eastAsia="微软雅黑" w:cs="微软雅黑"/>
              <w:sz w:val="28"/>
              <w:szCs w:val="28"/>
              <w:lang w:val="en-US" w:eastAsia="zh-CN"/>
            </w:rPr>
            <w:instrText xml:space="preserve"> HYPERLINK \l _Toc9166 </w:instrText>
          </w:r>
          <w:r>
            <w:rPr>
              <w:rFonts w:hint="eastAsia" w:ascii="微软雅黑" w:hAnsi="微软雅黑" w:eastAsia="微软雅黑" w:cs="微软雅黑"/>
              <w:sz w:val="28"/>
              <w:szCs w:val="28"/>
              <w:lang w:val="en-US" w:eastAsia="zh-CN"/>
            </w:rPr>
            <w:fldChar w:fldCharType="separate"/>
          </w:r>
          <w:r>
            <w:rPr>
              <w:rFonts w:hint="eastAsia" w:ascii="微软雅黑" w:hAnsi="微软雅黑" w:eastAsia="微软雅黑" w:cs="微软雅黑"/>
              <w:sz w:val="28"/>
              <w:szCs w:val="28"/>
              <w:lang w:val="en-US" w:eastAsia="zh-CN"/>
            </w:rPr>
            <w:t>2.5. 结论</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PAGEREF _Toc9166 \h </w:instrText>
          </w:r>
          <w:r>
            <w:rPr>
              <w:rFonts w:hint="eastAsia" w:ascii="微软雅黑" w:hAnsi="微软雅黑" w:eastAsia="微软雅黑" w:cs="微软雅黑"/>
              <w:sz w:val="28"/>
              <w:szCs w:val="28"/>
            </w:rPr>
            <w:fldChar w:fldCharType="separate"/>
          </w:r>
          <w:r>
            <w:rPr>
              <w:rFonts w:hint="eastAsia" w:ascii="微软雅黑" w:hAnsi="微软雅黑" w:eastAsia="微软雅黑" w:cs="微软雅黑"/>
              <w:sz w:val="28"/>
              <w:szCs w:val="28"/>
            </w:rPr>
            <w:t>30</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fldChar w:fldCharType="end"/>
          </w:r>
        </w:p>
        <w:p>
          <w:pPr>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fldChar w:fldCharType="end"/>
          </w:r>
        </w:p>
      </w:sdtContent>
    </w:sdt>
    <w:p>
      <w:pPr>
        <w:jc w:val="both"/>
        <w:rPr>
          <w:rFonts w:hint="eastAsia" w:ascii="微软雅黑" w:hAnsi="微软雅黑" w:eastAsia="微软雅黑" w:cs="微软雅黑"/>
          <w:sz w:val="28"/>
          <w:szCs w:val="28"/>
          <w:lang w:val="en-US" w:eastAsia="zh-CN"/>
        </w:rPr>
      </w:pPr>
    </w:p>
    <w:p>
      <w:pPr>
        <w:pStyle w:val="2"/>
        <w:numPr>
          <w:ilvl w:val="0"/>
          <w:numId w:val="2"/>
        </w:numPr>
        <w:bidi w:val="0"/>
        <w:spacing w:line="240" w:lineRule="auto"/>
        <w:rPr>
          <w:rFonts w:hint="eastAsia" w:ascii="微软雅黑" w:hAnsi="微软雅黑" w:eastAsia="微软雅黑" w:cs="微软雅黑"/>
          <w:sz w:val="28"/>
          <w:szCs w:val="28"/>
          <w:lang w:val="en-US" w:eastAsia="zh-CN"/>
        </w:rPr>
        <w:sectPr>
          <w:footerReference r:id="rId5" w:type="default"/>
          <w:pgSz w:w="11906" w:h="16838"/>
          <w:pgMar w:top="1440" w:right="1800" w:bottom="1440" w:left="1800" w:header="851" w:footer="992" w:gutter="0"/>
          <w:cols w:space="425" w:num="1"/>
          <w:docGrid w:type="lines" w:linePitch="312" w:charSpace="0"/>
        </w:sectPr>
      </w:pPr>
    </w:p>
    <w:p>
      <w:pPr>
        <w:pStyle w:val="2"/>
        <w:bidi w:val="0"/>
        <w:jc w:val="left"/>
        <w:rPr>
          <w:rFonts w:hint="eastAsia" w:ascii="微软雅黑" w:hAnsi="微软雅黑" w:eastAsia="微软雅黑" w:cs="微软雅黑"/>
          <w:b/>
          <w:bCs w:val="0"/>
          <w:sz w:val="28"/>
          <w:szCs w:val="28"/>
          <w:lang w:val="en-US" w:eastAsia="zh-CN"/>
        </w:rPr>
      </w:pPr>
      <w:bookmarkStart w:id="0" w:name="_Toc5459"/>
      <w:bookmarkStart w:id="1" w:name="_Toc7038"/>
      <w:r>
        <w:rPr>
          <w:rFonts w:hint="eastAsia" w:ascii="微软雅黑" w:hAnsi="微软雅黑" w:eastAsia="微软雅黑" w:cs="微软雅黑"/>
          <w:sz w:val="28"/>
          <w:szCs w:val="28"/>
          <w:lang w:val="en-US" w:eastAsia="zh-CN"/>
        </w:rPr>
        <w:t>拟研发产品简介</w:t>
      </w:r>
      <w:bookmarkEnd w:id="0"/>
    </w:p>
    <w:p>
      <w:pPr>
        <w:pStyle w:val="2"/>
        <w:numPr>
          <w:ilvl w:val="0"/>
          <w:numId w:val="0"/>
        </w:numPr>
        <w:bidi w:val="0"/>
        <w:ind w:leftChars="0"/>
        <w:jc w:val="left"/>
        <w:rPr>
          <w:rFonts w:hint="eastAsia" w:ascii="微软雅黑" w:hAnsi="微软雅黑" w:eastAsia="微软雅黑" w:cs="微软雅黑"/>
          <w:b/>
          <w:bCs w:val="0"/>
          <w:sz w:val="28"/>
          <w:szCs w:val="28"/>
          <w:lang w:val="en-US" w:eastAsia="zh-CN"/>
        </w:rPr>
      </w:pPr>
      <w:r>
        <w:rPr>
          <w:rFonts w:hint="eastAsia" w:ascii="微软雅黑" w:hAnsi="微软雅黑" w:eastAsia="微软雅黑" w:cs="微软雅黑"/>
          <w:b/>
          <w:bCs w:val="0"/>
          <w:sz w:val="28"/>
          <w:szCs w:val="28"/>
          <w:lang w:val="en-US" w:eastAsia="zh-CN"/>
        </w:rPr>
        <w:t>1.1项目背景</w:t>
      </w:r>
    </w:p>
    <w:p>
      <w:pPr>
        <w:ind w:firstLine="560" w:firstLineChars="200"/>
        <w:rPr>
          <w:rFonts w:hint="eastAsia" w:ascii="微软雅黑" w:hAnsi="微软雅黑" w:eastAsia="微软雅黑" w:cs="微软雅黑"/>
          <w:b w:val="0"/>
          <w:kern w:val="2"/>
          <w:sz w:val="28"/>
          <w:szCs w:val="28"/>
          <w:lang w:val="en-US" w:eastAsia="zh-CN" w:bidi="ar-SA"/>
        </w:rPr>
      </w:pPr>
      <w:r>
        <w:rPr>
          <w:rFonts w:hint="eastAsia" w:ascii="微软雅黑" w:hAnsi="微软雅黑" w:eastAsia="微软雅黑" w:cs="微软雅黑"/>
          <w:b w:val="0"/>
          <w:kern w:val="2"/>
          <w:sz w:val="28"/>
          <w:szCs w:val="28"/>
          <w:lang w:val="en-US" w:eastAsia="zh-CN" w:bidi="ar-SA"/>
        </w:rPr>
        <w:t>本项目涉及髋关节置换手术导航定位系在成人髋关节置换手术过程中用于手术工具和髋关节假体的导航定位。</w:t>
      </w:r>
    </w:p>
    <w:p>
      <w:pPr>
        <w:ind w:firstLine="480"/>
        <w:rPr>
          <w:rFonts w:hint="eastAsia" w:ascii="微软雅黑" w:hAnsi="微软雅黑" w:eastAsia="微软雅黑" w:cs="微软雅黑"/>
          <w:b w:val="0"/>
          <w:kern w:val="2"/>
          <w:sz w:val="28"/>
          <w:szCs w:val="28"/>
          <w:lang w:val="en-US" w:eastAsia="zh-CN" w:bidi="ar-SA"/>
        </w:rPr>
      </w:pPr>
      <w:r>
        <w:rPr>
          <w:rFonts w:hint="eastAsia" w:ascii="微软雅黑" w:hAnsi="微软雅黑" w:eastAsia="微软雅黑" w:cs="微软雅黑"/>
          <w:b w:val="0"/>
          <w:kern w:val="2"/>
          <w:sz w:val="28"/>
          <w:szCs w:val="28"/>
          <w:lang w:val="en-US" w:eastAsia="zh-CN" w:bidi="ar-SA"/>
        </w:rPr>
        <w:t xml:space="preserve"> 为了了解同行在该领域的知识产权积累，以便对科技信息情报进行利用，同时也为了排查该项目可能存在的专利风险，以便规避应对，判断项目可行性，特进行该检索和分析。</w:t>
      </w:r>
    </w:p>
    <w:p>
      <w:p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1.2产品关键技术</w:t>
      </w:r>
    </w:p>
    <w:p>
      <w:pPr>
        <w:pStyle w:val="5"/>
        <w:numPr>
          <w:ilvl w:val="2"/>
          <w:numId w:val="0"/>
        </w:numPr>
        <w:bidi w:val="0"/>
        <w:ind w:leftChars="0" w:firstLine="560" w:firstLineChars="200"/>
        <w:rPr>
          <w:rFonts w:hint="eastAsia" w:ascii="微软雅黑" w:hAnsi="微软雅黑" w:eastAsia="微软雅黑" w:cs="微软雅黑"/>
          <w:b w:val="0"/>
          <w:kern w:val="2"/>
          <w:sz w:val="28"/>
          <w:szCs w:val="28"/>
          <w:lang w:val="en-US" w:eastAsia="zh-CN" w:bidi="ar-SA"/>
        </w:rPr>
      </w:pPr>
      <w:bookmarkStart w:id="2" w:name="_Toc7317"/>
      <w:bookmarkStart w:id="3" w:name="_Toc6543"/>
      <w:r>
        <w:rPr>
          <w:rFonts w:hint="eastAsia" w:ascii="微软雅黑" w:hAnsi="微软雅黑" w:eastAsia="微软雅黑" w:cs="微软雅黑"/>
          <w:b w:val="0"/>
          <w:kern w:val="2"/>
          <w:sz w:val="28"/>
          <w:szCs w:val="28"/>
          <w:lang w:val="en-US" w:eastAsia="zh-CN" w:bidi="ar-SA"/>
        </w:rPr>
        <w:t>本项目预期采用CT自动分割术、三维重建等技术完成术前图像处理及手术规划；预期通过点云配准及2D-3D自动配准技术，实现术中患者坐标与术前CT坐标的快速统一；预期通过双目视觉追踪系统，实现手术器械和患者体位的实时追踪；预期通过机械臂虚拟墙及力控技术，实现机械臂的半自动安全操作。</w:t>
      </w:r>
      <w:bookmarkEnd w:id="2"/>
      <w:bookmarkEnd w:id="3"/>
      <w:bookmarkStart w:id="4" w:name="_Toc1042"/>
    </w:p>
    <w:p>
      <w:pPr>
        <w:rPr>
          <w:rFonts w:hint="eastAsia"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2.专利分析</w:t>
      </w:r>
      <w:bookmarkEnd w:id="4"/>
      <w:bookmarkStart w:id="5" w:name="_Toc14525"/>
    </w:p>
    <w:p>
      <w:pPr>
        <w:rPr>
          <w:rFonts w:hint="eastAsia" w:ascii="微软雅黑" w:hAnsi="微软雅黑" w:eastAsia="微软雅黑" w:cs="微软雅黑"/>
          <w:b w:val="0"/>
          <w:kern w:val="2"/>
          <w:sz w:val="28"/>
          <w:szCs w:val="28"/>
          <w:lang w:val="en-US" w:eastAsia="zh-CN" w:bidi="ar-SA"/>
        </w:rPr>
      </w:pPr>
      <w:r>
        <w:rPr>
          <w:rFonts w:hint="eastAsia" w:ascii="微软雅黑" w:hAnsi="微软雅黑" w:eastAsia="微软雅黑" w:cs="微软雅黑"/>
          <w:b w:val="0"/>
          <w:kern w:val="2"/>
          <w:sz w:val="28"/>
          <w:szCs w:val="28"/>
          <w:lang w:val="en-US" w:eastAsia="zh-CN" w:bidi="ar-SA"/>
        </w:rPr>
        <w:t>2.1公司该类产品知识产权状况</w:t>
      </w:r>
      <w:bookmarkEnd w:id="1"/>
      <w:bookmarkEnd w:id="5"/>
    </w:p>
    <w:p>
      <w:pPr>
        <w:bidi w:val="0"/>
        <w:ind w:firstLine="560" w:firstLineChars="200"/>
        <w:rPr>
          <w:rFonts w:hint="eastAsia" w:ascii="微软雅黑" w:hAnsi="微软雅黑" w:eastAsia="微软雅黑" w:cs="微软雅黑"/>
          <w:b w:val="0"/>
          <w:kern w:val="2"/>
          <w:sz w:val="28"/>
          <w:szCs w:val="28"/>
          <w:lang w:val="en-US" w:eastAsia="zh-CN" w:bidi="ar-SA"/>
        </w:rPr>
      </w:pPr>
      <w:r>
        <w:rPr>
          <w:rFonts w:hint="eastAsia" w:ascii="微软雅黑" w:hAnsi="微软雅黑" w:eastAsia="微软雅黑" w:cs="微软雅黑"/>
          <w:b w:val="0"/>
          <w:kern w:val="2"/>
          <w:sz w:val="28"/>
          <w:szCs w:val="28"/>
          <w:lang w:val="en-US" w:eastAsia="zh-CN" w:bidi="ar-SA"/>
        </w:rPr>
        <w:sym w:font="Wingdings 2" w:char="0052"/>
      </w:r>
      <w:r>
        <w:rPr>
          <w:rFonts w:hint="eastAsia" w:ascii="微软雅黑" w:hAnsi="微软雅黑" w:eastAsia="微软雅黑" w:cs="微软雅黑"/>
          <w:b w:val="0"/>
          <w:kern w:val="2"/>
          <w:sz w:val="28"/>
          <w:szCs w:val="28"/>
          <w:lang w:val="en-US" w:eastAsia="zh-CN" w:bidi="ar-SA"/>
        </w:rPr>
        <w:t xml:space="preserve">发明专利4项   </w:t>
      </w:r>
      <w:r>
        <w:rPr>
          <w:rFonts w:hint="eastAsia" w:ascii="微软雅黑" w:hAnsi="微软雅黑" w:eastAsia="微软雅黑" w:cs="微软雅黑"/>
          <w:b w:val="0"/>
          <w:kern w:val="2"/>
          <w:sz w:val="28"/>
          <w:szCs w:val="28"/>
          <w:lang w:val="en-US" w:eastAsia="zh-CN" w:bidi="ar-SA"/>
        </w:rPr>
        <w:sym w:font="Wingdings 2" w:char="0052"/>
      </w:r>
      <w:r>
        <w:rPr>
          <w:rFonts w:hint="eastAsia" w:ascii="微软雅黑" w:hAnsi="微软雅黑" w:eastAsia="微软雅黑" w:cs="微软雅黑"/>
          <w:b w:val="0"/>
          <w:kern w:val="2"/>
          <w:sz w:val="28"/>
          <w:szCs w:val="28"/>
          <w:lang w:val="en-US" w:eastAsia="zh-CN" w:bidi="ar-SA"/>
        </w:rPr>
        <w:t xml:space="preserve">实用新型专利0项 </w:t>
      </w:r>
      <w:bookmarkStart w:id="6" w:name="OLE_LINK1"/>
      <w:r>
        <w:rPr>
          <w:rFonts w:hint="eastAsia" w:ascii="微软雅黑" w:hAnsi="微软雅黑" w:eastAsia="微软雅黑" w:cs="微软雅黑"/>
          <w:b w:val="0"/>
          <w:kern w:val="2"/>
          <w:sz w:val="28"/>
          <w:szCs w:val="28"/>
          <w:lang w:val="en-US" w:eastAsia="zh-CN" w:bidi="ar-SA"/>
        </w:rPr>
        <w:t xml:space="preserve">    </w:t>
      </w:r>
      <w:bookmarkEnd w:id="6"/>
      <w:r>
        <w:rPr>
          <w:rFonts w:hint="eastAsia" w:ascii="微软雅黑" w:hAnsi="微软雅黑" w:eastAsia="微软雅黑" w:cs="微软雅黑"/>
          <w:b w:val="0"/>
          <w:kern w:val="2"/>
          <w:sz w:val="28"/>
          <w:szCs w:val="28"/>
          <w:lang w:val="en-US" w:eastAsia="zh-CN" w:bidi="ar-SA"/>
        </w:rPr>
        <w:sym w:font="Wingdings 2" w:char="0051"/>
      </w:r>
      <w:r>
        <w:rPr>
          <w:rFonts w:hint="eastAsia" w:ascii="微软雅黑" w:hAnsi="微软雅黑" w:eastAsia="微软雅黑" w:cs="微软雅黑"/>
          <w:b w:val="0"/>
          <w:kern w:val="2"/>
          <w:sz w:val="28"/>
          <w:szCs w:val="28"/>
          <w:lang w:val="en-US" w:eastAsia="zh-CN" w:bidi="ar-SA"/>
        </w:rPr>
        <w:t>外观专利 0项</w:t>
      </w:r>
    </w:p>
    <w:p>
      <w:pPr>
        <w:bidi w:val="0"/>
        <w:ind w:firstLine="560" w:firstLineChars="200"/>
        <w:rPr>
          <w:rFonts w:hint="eastAsia" w:ascii="微软雅黑" w:hAnsi="微软雅黑" w:eastAsia="微软雅黑" w:cs="微软雅黑"/>
          <w:b w:val="0"/>
          <w:kern w:val="2"/>
          <w:sz w:val="28"/>
          <w:szCs w:val="28"/>
          <w:lang w:val="en-US" w:eastAsia="zh-CN" w:bidi="ar-SA"/>
        </w:rPr>
      </w:pPr>
    </w:p>
    <w:p>
      <w:pPr>
        <w:bidi w:val="0"/>
        <w:ind w:firstLine="560" w:firstLineChars="200"/>
        <w:rPr>
          <w:rFonts w:hint="default" w:ascii="微软雅黑" w:hAnsi="微软雅黑" w:eastAsia="微软雅黑" w:cs="微软雅黑"/>
          <w:b w:val="0"/>
          <w:kern w:val="2"/>
          <w:sz w:val="28"/>
          <w:szCs w:val="28"/>
          <w:lang w:val="en-US" w:eastAsia="zh-CN" w:bidi="ar-SA"/>
        </w:rPr>
      </w:pPr>
    </w:p>
    <w:p>
      <w:pPr>
        <w:pStyle w:val="4"/>
        <w:numPr>
          <w:ilvl w:val="1"/>
          <w:numId w:val="0"/>
        </w:numPr>
        <w:bidi w:val="0"/>
        <w:ind w:leftChars="0"/>
        <w:rPr>
          <w:rFonts w:hint="default"/>
          <w:lang w:val="en-US" w:eastAsia="zh-CN"/>
        </w:rPr>
      </w:pPr>
      <w:bookmarkStart w:id="7" w:name="_Toc4"/>
      <w:bookmarkStart w:id="8" w:name="_Toc7524"/>
      <w:r>
        <w:rPr>
          <w:rFonts w:hint="eastAsia" w:ascii="微软雅黑" w:hAnsi="微软雅黑" w:eastAsia="微软雅黑" w:cs="微软雅黑"/>
          <w:b w:val="0"/>
          <w:kern w:val="2"/>
          <w:sz w:val="28"/>
          <w:szCs w:val="28"/>
          <w:lang w:val="en-US" w:eastAsia="zh-CN" w:bidi="ar-SA"/>
        </w:rPr>
        <w:t>2.2国内外同类产品知识产权状况</w:t>
      </w:r>
      <w:bookmarkEnd w:id="7"/>
      <w:bookmarkEnd w:id="8"/>
    </w:p>
    <w:p>
      <w:pPr>
        <w:rPr>
          <w:rFonts w:hint="default"/>
          <w:lang w:val="en-US" w:eastAsia="zh-CN"/>
        </w:rPr>
      </w:pPr>
      <w:r>
        <w:rPr>
          <w:rFonts w:hint="eastAsia" w:ascii="微软雅黑" w:hAnsi="微软雅黑" w:eastAsia="微软雅黑" w:cs="微软雅黑"/>
          <w:b w:val="0"/>
          <w:kern w:val="2"/>
          <w:sz w:val="28"/>
          <w:szCs w:val="28"/>
          <w:lang w:val="en-US" w:eastAsia="zh-CN" w:bidi="ar-SA"/>
        </w:rPr>
        <w:t xml:space="preserve">  用关键词和公司名称进行检索，国内外同类产品知识产权状况如下：</w:t>
      </w:r>
    </w:p>
    <w:p>
      <w:pPr>
        <w:rPr>
          <w:rFonts w:hint="default"/>
          <w:lang w:val="en-US" w:eastAsia="zh-CN"/>
        </w:rPr>
      </w:pPr>
    </w:p>
    <w:tbl>
      <w:tblPr>
        <w:tblStyle w:val="17"/>
        <w:tblW w:w="8914"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0"/>
        <w:gridCol w:w="4185"/>
        <w:gridCol w:w="37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000000"/>
                <w:sz w:val="24"/>
                <w:szCs w:val="24"/>
                <w:u w:val="none"/>
              </w:rPr>
            </w:pPr>
            <w:r>
              <w:rPr>
                <w:rFonts w:hint="eastAsia" w:ascii="微软雅黑" w:hAnsi="微软雅黑" w:eastAsia="微软雅黑" w:cs="微软雅黑"/>
                <w:b/>
                <w:bCs/>
                <w:i w:val="0"/>
                <w:iCs w:val="0"/>
                <w:color w:val="000000"/>
                <w:kern w:val="0"/>
                <w:sz w:val="24"/>
                <w:szCs w:val="24"/>
                <w:u w:val="none"/>
                <w:lang w:val="en-US" w:eastAsia="zh-CN" w:bidi="ar"/>
              </w:rPr>
              <w:t>公司名称</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b/>
                <w:bCs/>
                <w:i w:val="0"/>
                <w:iCs w:val="0"/>
                <w:color w:val="000000"/>
                <w:sz w:val="24"/>
                <w:szCs w:val="24"/>
                <w:u w:val="none"/>
              </w:rPr>
            </w:pPr>
            <w:r>
              <w:rPr>
                <w:rFonts w:hint="eastAsia" w:ascii="微软雅黑" w:hAnsi="微软雅黑" w:eastAsia="微软雅黑" w:cs="微软雅黑"/>
                <w:b/>
                <w:bCs/>
                <w:i w:val="0"/>
                <w:iCs w:val="0"/>
                <w:color w:val="000000"/>
                <w:kern w:val="0"/>
                <w:sz w:val="24"/>
                <w:szCs w:val="24"/>
                <w:u w:val="none"/>
                <w:lang w:val="en-US" w:eastAsia="zh-CN" w:bidi="ar"/>
              </w:rPr>
              <w:t>专利数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国内</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北京和华瑞博医疗科技有限公司</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上海龙慧医疗科技有限公司</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fldChar w:fldCharType="begin"/>
            </w:r>
            <w:r>
              <w:rPr>
                <w:rFonts w:hint="eastAsia" w:ascii="微软雅黑" w:hAnsi="微软雅黑" w:eastAsia="微软雅黑" w:cs="微软雅黑"/>
                <w:i w:val="0"/>
                <w:iCs w:val="0"/>
                <w:color w:val="000000"/>
                <w:kern w:val="0"/>
                <w:sz w:val="24"/>
                <w:szCs w:val="24"/>
                <w:u w:val="none"/>
                <w:lang w:val="en-US" w:eastAsia="zh-CN" w:bidi="ar"/>
              </w:rPr>
              <w:instrText xml:space="preserve"> HYPERLINK "http://www.baidu.com/link?url=JoSbSDsJ1aivAaE255-AGYhH1OfJRRdFu8XbVAR6poO" \o "http://www.baidu.com/link?url=JoSbSDsJ1aivAaE255-AGYhH1OfJRRdFu8XbVAR6poO" </w:instrText>
            </w:r>
            <w:r>
              <w:rPr>
                <w:rFonts w:hint="eastAsia" w:ascii="微软雅黑" w:hAnsi="微软雅黑" w:eastAsia="微软雅黑" w:cs="微软雅黑"/>
                <w:i w:val="0"/>
                <w:iCs w:val="0"/>
                <w:color w:val="000000"/>
                <w:kern w:val="0"/>
                <w:sz w:val="24"/>
                <w:szCs w:val="24"/>
                <w:u w:val="none"/>
                <w:lang w:val="en-US" w:eastAsia="zh-CN" w:bidi="ar"/>
              </w:rPr>
              <w:fldChar w:fldCharType="separate"/>
            </w:r>
            <w:r>
              <w:rPr>
                <w:rFonts w:hint="eastAsia" w:ascii="微软雅黑" w:hAnsi="微软雅黑" w:eastAsia="微软雅黑" w:cs="微软雅黑"/>
                <w:i w:val="0"/>
                <w:iCs w:val="0"/>
                <w:color w:val="000000"/>
                <w:kern w:val="0"/>
                <w:sz w:val="24"/>
                <w:szCs w:val="24"/>
                <w:u w:val="none"/>
                <w:lang w:val="en-US" w:eastAsia="zh-CN" w:bidi="ar"/>
              </w:rPr>
              <w:t>杭州键嘉机器人有限公司</w:t>
            </w:r>
            <w:r>
              <w:rPr>
                <w:rFonts w:hint="eastAsia" w:ascii="微软雅黑" w:hAnsi="微软雅黑" w:eastAsia="微软雅黑" w:cs="微软雅黑"/>
                <w:i w:val="0"/>
                <w:iCs w:val="0"/>
                <w:color w:val="000000"/>
                <w:kern w:val="0"/>
                <w:sz w:val="24"/>
                <w:szCs w:val="24"/>
                <w:u w:val="none"/>
                <w:lang w:val="en-US" w:eastAsia="zh-CN" w:bidi="ar"/>
              </w:rPr>
              <w:fldChar w:fldCharType="end"/>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北京长木谷医疗科技有限公司</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fldChar w:fldCharType="begin"/>
            </w:r>
            <w:r>
              <w:rPr>
                <w:rFonts w:hint="eastAsia" w:ascii="微软雅黑" w:hAnsi="微软雅黑" w:eastAsia="微软雅黑" w:cs="微软雅黑"/>
                <w:i w:val="0"/>
                <w:iCs w:val="0"/>
                <w:color w:val="000000"/>
                <w:kern w:val="0"/>
                <w:sz w:val="24"/>
                <w:szCs w:val="24"/>
                <w:u w:val="none"/>
                <w:lang w:val="en-US" w:eastAsia="zh-CN" w:bidi="ar"/>
              </w:rPr>
              <w:instrText xml:space="preserve"> HYPERLINK "https://analytics.zhihuiya.com/search/result?q=ANC:" \o "https://analytics.zhihuiya.com/search/result?q=ANC:" </w:instrText>
            </w:r>
            <w:r>
              <w:rPr>
                <w:rFonts w:hint="eastAsia" w:ascii="微软雅黑" w:hAnsi="微软雅黑" w:eastAsia="微软雅黑" w:cs="微软雅黑"/>
                <w:i w:val="0"/>
                <w:iCs w:val="0"/>
                <w:color w:val="000000"/>
                <w:kern w:val="0"/>
                <w:sz w:val="24"/>
                <w:szCs w:val="24"/>
                <w:u w:val="none"/>
                <w:lang w:val="en-US" w:eastAsia="zh-CN" w:bidi="ar"/>
              </w:rPr>
              <w:fldChar w:fldCharType="separate"/>
            </w:r>
            <w:r>
              <w:rPr>
                <w:rFonts w:hint="eastAsia" w:ascii="微软雅黑" w:hAnsi="微软雅黑" w:eastAsia="微软雅黑" w:cs="微软雅黑"/>
                <w:i w:val="0"/>
                <w:iCs w:val="0"/>
                <w:color w:val="000000"/>
                <w:kern w:val="0"/>
                <w:sz w:val="24"/>
                <w:szCs w:val="24"/>
                <w:u w:val="none"/>
                <w:lang w:val="en-US" w:eastAsia="zh-CN" w:bidi="ar"/>
              </w:rPr>
              <w:t>杭州柳叶刀机器人有限公司</w:t>
            </w:r>
            <w:r>
              <w:rPr>
                <w:rFonts w:hint="eastAsia" w:ascii="微软雅黑" w:hAnsi="微软雅黑" w:eastAsia="微软雅黑" w:cs="微软雅黑"/>
                <w:i w:val="0"/>
                <w:iCs w:val="0"/>
                <w:color w:val="000000"/>
                <w:kern w:val="0"/>
                <w:sz w:val="24"/>
                <w:szCs w:val="24"/>
                <w:u w:val="none"/>
                <w:lang w:val="en-US" w:eastAsia="zh-CN" w:bidi="ar"/>
              </w:rPr>
              <w:fldChar w:fldCharType="end"/>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苏州微创畅行机器人有限公司</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fldChar w:fldCharType="begin"/>
            </w:r>
            <w:r>
              <w:rPr>
                <w:rFonts w:hint="eastAsia" w:ascii="微软雅黑" w:hAnsi="微软雅黑" w:eastAsia="微软雅黑" w:cs="微软雅黑"/>
                <w:i w:val="0"/>
                <w:iCs w:val="0"/>
                <w:color w:val="000000"/>
                <w:kern w:val="0"/>
                <w:sz w:val="24"/>
                <w:szCs w:val="24"/>
                <w:u w:val="none"/>
                <w:lang w:val="en-US" w:eastAsia="zh-CN" w:bidi="ar"/>
              </w:rPr>
              <w:instrText xml:space="preserve"> HYPERLINK "https://analytics.zhihuiya.com/search/result?q=ANC:" \o "https://analytics.zhihuiya.com/search/result?q=ANC:" </w:instrText>
            </w:r>
            <w:r>
              <w:rPr>
                <w:rFonts w:hint="eastAsia" w:ascii="微软雅黑" w:hAnsi="微软雅黑" w:eastAsia="微软雅黑" w:cs="微软雅黑"/>
                <w:i w:val="0"/>
                <w:iCs w:val="0"/>
                <w:color w:val="000000"/>
                <w:kern w:val="0"/>
                <w:sz w:val="24"/>
                <w:szCs w:val="24"/>
                <w:u w:val="none"/>
                <w:lang w:val="en-US" w:eastAsia="zh-CN" w:bidi="ar"/>
              </w:rPr>
              <w:fldChar w:fldCharType="separate"/>
            </w:r>
            <w:r>
              <w:rPr>
                <w:rFonts w:hint="eastAsia" w:ascii="微软雅黑" w:hAnsi="微软雅黑" w:eastAsia="微软雅黑" w:cs="微软雅黑"/>
                <w:i w:val="0"/>
                <w:iCs w:val="0"/>
                <w:color w:val="000000"/>
                <w:kern w:val="0"/>
                <w:sz w:val="24"/>
                <w:szCs w:val="24"/>
                <w:u w:val="none"/>
                <w:lang w:val="en-US" w:eastAsia="zh-CN" w:bidi="ar"/>
              </w:rPr>
              <w:t>北京天智航医疗科技股份有限公司</w:t>
            </w:r>
            <w:r>
              <w:rPr>
                <w:rFonts w:hint="eastAsia" w:ascii="微软雅黑" w:hAnsi="微软雅黑" w:eastAsia="微软雅黑" w:cs="微软雅黑"/>
                <w:i w:val="0"/>
                <w:iCs w:val="0"/>
                <w:color w:val="000000"/>
                <w:kern w:val="0"/>
                <w:sz w:val="24"/>
                <w:szCs w:val="24"/>
                <w:u w:val="none"/>
                <w:lang w:val="en-US" w:eastAsia="zh-CN" w:bidi="ar"/>
              </w:rPr>
              <w:fldChar w:fldCharType="end"/>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fldChar w:fldCharType="begin"/>
            </w:r>
            <w:r>
              <w:rPr>
                <w:rFonts w:hint="eastAsia" w:ascii="微软雅黑" w:hAnsi="微软雅黑" w:eastAsia="微软雅黑" w:cs="微软雅黑"/>
                <w:i w:val="0"/>
                <w:iCs w:val="0"/>
                <w:color w:val="000000"/>
                <w:kern w:val="0"/>
                <w:sz w:val="24"/>
                <w:szCs w:val="24"/>
                <w:u w:val="none"/>
                <w:lang w:val="en-US" w:eastAsia="zh-CN" w:bidi="ar"/>
              </w:rPr>
              <w:instrText xml:space="preserve"> HYPERLINK "http://www.baidu.com/link?url=ovj4yqKqRX7Jd8H2En_W-xCuGx1IJYZKEsc1Uo3UQeaRuxlx3AdumyCeh6F2cZ8pTSaTqxNPU5BV25jPO1tHkIqLGlW5g1uC41q-uJEHOtGkw_gYduBvpgb0XRmylswZUcIERXy168Aga_mcgZ2B3fwomTAboRL0XxBsuQGAF_gxXaZRCnKYyBsjUIkC6ypnSMWbP4wdaGXND2gYscGNJV2vZVe7D3HCbY2g4P3WMrBWoAhdOt3gbF0uENWO2zHzQpTKKW8OaSxkuNl1Oaiiha" \o "http://www.baidu.com/link?url=ovj4yqKqRX7Jd8H2En_W-xCuGx1IJYZKEsc1Uo3UQeaRuxlx3AdumyCeh6F2cZ8pTSaTqxNPU5BV25jPO1tHkIqLGlW5g1uC41q-uJEHOtGkw_gYduBvpgb0XRmylswZUcIERXy168Aga_mcgZ2B3fwomTAboRL0XxBsuQGAF_gxXaZRCnKYyBsjUIkC6ypnSMWbP4wdaGXND2gYscGNJV2vZVe7D3HCb" </w:instrText>
            </w:r>
            <w:r>
              <w:rPr>
                <w:rFonts w:hint="eastAsia" w:ascii="微软雅黑" w:hAnsi="微软雅黑" w:eastAsia="微软雅黑" w:cs="微软雅黑"/>
                <w:i w:val="0"/>
                <w:iCs w:val="0"/>
                <w:color w:val="000000"/>
                <w:kern w:val="0"/>
                <w:sz w:val="24"/>
                <w:szCs w:val="24"/>
                <w:u w:val="none"/>
                <w:lang w:val="en-US" w:eastAsia="zh-CN" w:bidi="ar"/>
              </w:rPr>
              <w:fldChar w:fldCharType="separate"/>
            </w:r>
            <w:r>
              <w:rPr>
                <w:rFonts w:hint="eastAsia" w:ascii="微软雅黑" w:hAnsi="微软雅黑" w:eastAsia="微软雅黑" w:cs="微软雅黑"/>
                <w:i w:val="0"/>
                <w:iCs w:val="0"/>
                <w:color w:val="000000"/>
                <w:kern w:val="0"/>
                <w:sz w:val="24"/>
                <w:szCs w:val="24"/>
                <w:u w:val="none"/>
                <w:lang w:val="en-US" w:eastAsia="zh-CN" w:bidi="ar"/>
              </w:rPr>
              <w:t>骨圣元化机器人（深圳）有限公司</w:t>
            </w:r>
            <w:r>
              <w:rPr>
                <w:rFonts w:hint="eastAsia" w:ascii="微软雅黑" w:hAnsi="微软雅黑" w:eastAsia="微软雅黑" w:cs="微软雅黑"/>
                <w:i w:val="0"/>
                <w:iCs w:val="0"/>
                <w:color w:val="000000"/>
                <w:kern w:val="0"/>
                <w:sz w:val="24"/>
                <w:szCs w:val="24"/>
                <w:u w:val="none"/>
                <w:lang w:val="en-US" w:eastAsia="zh-CN" w:bidi="ar"/>
              </w:rPr>
              <w:fldChar w:fldCharType="end"/>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fldChar w:fldCharType="begin"/>
            </w:r>
            <w:r>
              <w:rPr>
                <w:rFonts w:hint="eastAsia" w:ascii="微软雅黑" w:hAnsi="微软雅黑" w:eastAsia="微软雅黑" w:cs="微软雅黑"/>
                <w:i w:val="0"/>
                <w:iCs w:val="0"/>
                <w:color w:val="000000"/>
                <w:kern w:val="0"/>
                <w:sz w:val="24"/>
                <w:szCs w:val="24"/>
                <w:u w:val="none"/>
                <w:lang w:val="en-US" w:eastAsia="zh-CN" w:bidi="ar"/>
              </w:rPr>
              <w:instrText xml:space="preserve"> HYPERLINK "https://analytics.zhihuiya.com/search/result?q=ANC:" \o "https://analytics.zhihuiya.com/search/result?q=ANC:" </w:instrText>
            </w:r>
            <w:r>
              <w:rPr>
                <w:rFonts w:hint="eastAsia" w:ascii="微软雅黑" w:hAnsi="微软雅黑" w:eastAsia="微软雅黑" w:cs="微软雅黑"/>
                <w:i w:val="0"/>
                <w:iCs w:val="0"/>
                <w:color w:val="000000"/>
                <w:kern w:val="0"/>
                <w:sz w:val="24"/>
                <w:szCs w:val="24"/>
                <w:u w:val="none"/>
                <w:lang w:val="en-US" w:eastAsia="zh-CN" w:bidi="ar"/>
              </w:rPr>
              <w:fldChar w:fldCharType="separate"/>
            </w:r>
            <w:r>
              <w:rPr>
                <w:rFonts w:hint="eastAsia" w:ascii="微软雅黑" w:hAnsi="微软雅黑" w:eastAsia="微软雅黑" w:cs="微软雅黑"/>
                <w:i w:val="0"/>
                <w:iCs w:val="0"/>
                <w:color w:val="000000"/>
                <w:kern w:val="0"/>
                <w:sz w:val="24"/>
                <w:szCs w:val="24"/>
                <w:u w:val="none"/>
                <w:lang w:val="en-US" w:eastAsia="zh-CN" w:bidi="ar"/>
              </w:rPr>
              <w:t>马科外科公司(MAKO国内专利)</w:t>
            </w:r>
            <w:r>
              <w:rPr>
                <w:rFonts w:hint="eastAsia" w:ascii="微软雅黑" w:hAnsi="微软雅黑" w:eastAsia="微软雅黑" w:cs="微软雅黑"/>
                <w:i w:val="0"/>
                <w:iCs w:val="0"/>
                <w:color w:val="000000"/>
                <w:kern w:val="0"/>
                <w:sz w:val="24"/>
                <w:szCs w:val="24"/>
                <w:u w:val="none"/>
                <w:lang w:val="en-US" w:eastAsia="zh-CN" w:bidi="ar"/>
              </w:rPr>
              <w:fldChar w:fldCharType="end"/>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90" w:hRule="atLeast"/>
        </w:trPr>
        <w:tc>
          <w:tcPr>
            <w:tcW w:w="102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国外</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Mako（现被Sryker收购）</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firstLine="1440" w:firstLineChars="600"/>
              <w:jc w:val="left"/>
              <w:textAlignment w:val="center"/>
              <w:rPr>
                <w:rFonts w:hint="default" w:ascii="微软雅黑" w:hAnsi="微软雅黑" w:eastAsia="微软雅黑" w:cs="微软雅黑"/>
                <w:i w:val="0"/>
                <w:iCs w:val="0"/>
                <w:color w:val="000000"/>
                <w:sz w:val="24"/>
                <w:szCs w:val="24"/>
                <w:u w:val="none"/>
                <w:lang w:val="en-US"/>
              </w:rPr>
            </w:pPr>
            <w:r>
              <w:rPr>
                <w:rFonts w:hint="eastAsia" w:ascii="微软雅黑" w:hAnsi="微软雅黑" w:eastAsia="微软雅黑" w:cs="微软雅黑"/>
                <w:i w:val="0"/>
                <w:iCs w:val="0"/>
                <w:color w:val="000000"/>
                <w:kern w:val="0"/>
                <w:sz w:val="24"/>
                <w:szCs w:val="24"/>
                <w:u w:val="none"/>
                <w:lang w:val="en-US" w:eastAsia="zh-CN" w:bidi="ar"/>
              </w:rPr>
              <w:t>377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Intellijoint Surgical</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11（总共161件，关键词筛选结合同组合并后选出11组）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OMNIBotics（现被Corin group收购）</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微软雅黑" w:hAnsi="微软雅黑" w:eastAsia="微软雅黑" w:cs="微软雅黑"/>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OrthAlign</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17(总共188件，关键词筛选结合同组合并后选出11组）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Smith&amp;Nephew</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44（3471件相关，关键词筛选同组合并后选出44组）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Think Surgical</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26（关键词筛选131件，同组合并后得出26组）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DePuy Synthes</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26（全球1401件，366组，数量较多，选取26组中国专利）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Zimmer</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44（全球相关相关专利数千件，选取了44件中国专利参考）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102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微软雅黑" w:hAnsi="微软雅黑" w:eastAsia="微软雅黑" w:cs="微软雅黑"/>
                <w:i w:val="0"/>
                <w:iCs w:val="0"/>
                <w:color w:val="000000"/>
                <w:sz w:val="24"/>
                <w:szCs w:val="24"/>
                <w:u w:val="none"/>
              </w:rPr>
            </w:pP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4"/>
                <w:szCs w:val="24"/>
                <w:u w:val="none"/>
                <w:lang w:val="en-US" w:eastAsia="zh-CN" w:bidi="ar"/>
              </w:rPr>
            </w:pPr>
            <w:r>
              <w:rPr>
                <w:rFonts w:hint="eastAsia" w:ascii="微软雅黑" w:hAnsi="微软雅黑" w:eastAsia="微软雅黑" w:cs="微软雅黑"/>
                <w:i w:val="0"/>
                <w:iCs w:val="0"/>
                <w:color w:val="000000"/>
                <w:kern w:val="0"/>
                <w:sz w:val="24"/>
                <w:szCs w:val="24"/>
                <w:u w:val="none"/>
                <w:lang w:val="en-US" w:eastAsia="zh-CN" w:bidi="ar"/>
              </w:rPr>
              <w:t>Brainlab</w:t>
            </w:r>
          </w:p>
        </w:tc>
        <w:tc>
          <w:tcPr>
            <w:tcW w:w="37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firstLine="1680" w:firstLineChars="700"/>
              <w:jc w:val="both"/>
              <w:textAlignment w:val="center"/>
              <w:rPr>
                <w:rFonts w:hint="eastAsia" w:ascii="微软雅黑" w:hAnsi="微软雅黑" w:eastAsia="微软雅黑" w:cs="微软雅黑"/>
                <w:i w:val="0"/>
                <w:iCs w:val="0"/>
                <w:color w:val="000000"/>
                <w:sz w:val="24"/>
                <w:szCs w:val="24"/>
                <w:u w:val="none"/>
              </w:rPr>
            </w:pPr>
            <w:r>
              <w:rPr>
                <w:rFonts w:hint="eastAsia" w:ascii="微软雅黑" w:hAnsi="微软雅黑" w:eastAsia="微软雅黑" w:cs="微软雅黑"/>
                <w:i w:val="0"/>
                <w:iCs w:val="0"/>
                <w:color w:val="000000"/>
                <w:kern w:val="0"/>
                <w:sz w:val="24"/>
                <w:szCs w:val="24"/>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微软雅黑" w:hAnsi="微软雅黑" w:eastAsia="微软雅黑" w:cs="微软雅黑"/>
                <w:i w:val="0"/>
                <w:iCs w:val="0"/>
                <w:color w:val="000000"/>
                <w:sz w:val="20"/>
                <w:szCs w:val="20"/>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kern w:val="0"/>
                <w:sz w:val="20"/>
                <w:szCs w:val="20"/>
                <w:u w:val="none"/>
                <w:lang w:val="en-US" w:eastAsia="zh-CN" w:bidi="ar"/>
              </w:rPr>
            </w:pPr>
            <w:r>
              <w:rPr>
                <w:rFonts w:hint="eastAsia" w:ascii="微软雅黑" w:hAnsi="微软雅黑" w:eastAsia="微软雅黑" w:cs="微软雅黑"/>
                <w:i w:val="0"/>
                <w:iCs w:val="0"/>
                <w:color w:val="000000"/>
                <w:kern w:val="0"/>
                <w:sz w:val="20"/>
                <w:szCs w:val="20"/>
                <w:u w:val="none"/>
                <w:lang w:val="en-US" w:eastAsia="zh-CN" w:bidi="ar"/>
              </w:rPr>
              <w:t>Naviswiss</w:t>
            </w:r>
          </w:p>
        </w:tc>
        <w:tc>
          <w:tcPr>
            <w:tcW w:w="370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微软雅黑" w:hAnsi="微软雅黑" w:eastAsia="微软雅黑" w:cs="微软雅黑"/>
                <w:i w:val="0"/>
                <w:iCs w:val="0"/>
                <w:color w:val="000000"/>
                <w:sz w:val="20"/>
                <w:szCs w:val="20"/>
                <w:u w:val="none"/>
              </w:rPr>
            </w:pPr>
            <w:r>
              <w:rPr>
                <w:rFonts w:hint="eastAsia" w:ascii="微软雅黑" w:hAnsi="微软雅黑" w:eastAsia="微软雅黑" w:cs="微软雅黑"/>
                <w:i w:val="0"/>
                <w:iCs w:val="0"/>
                <w:color w:val="000000"/>
                <w:kern w:val="0"/>
                <w:sz w:val="20"/>
                <w:szCs w:val="20"/>
                <w:u w:val="none"/>
                <w:lang w:val="en-US" w:eastAsia="zh-CN" w:bidi="ar"/>
              </w:rPr>
              <w:t>8</w:t>
            </w:r>
          </w:p>
        </w:tc>
      </w:tr>
    </w:tbl>
    <w:p>
      <w:pPr>
        <w:pStyle w:val="5"/>
        <w:numPr>
          <w:ilvl w:val="2"/>
          <w:numId w:val="0"/>
        </w:numPr>
        <w:bidi w:val="0"/>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2.21 重点专利摘录</w:t>
      </w:r>
    </w:p>
    <w:p>
      <w:pPr>
        <w:keepNext w:val="0"/>
        <w:keepLines w:val="0"/>
        <w:widowControl/>
        <w:numPr>
          <w:ilvl w:val="0"/>
          <w:numId w:val="3"/>
        </w:numPr>
        <w:suppressLineNumbers w:val="0"/>
        <w:shd w:val="clear" w:fill="FFFFFF"/>
        <w:spacing w:before="0" w:beforeAutospacing="0" w:after="150" w:afterAutospacing="0" w:line="360" w:lineRule="auto"/>
        <w:ind w:left="425" w:leftChars="0" w:right="0" w:rightChars="0" w:hanging="425" w:firstLineChars="0"/>
        <w:jc w:val="left"/>
        <w:rPr>
          <w:rFonts w:hint="eastAsia" w:ascii="微软雅黑" w:hAnsi="微软雅黑" w:eastAsia="微软雅黑" w:cs="微软雅黑"/>
          <w:b/>
          <w:bCs/>
          <w:i w:val="0"/>
          <w:iCs w:val="0"/>
          <w:caps w:val="0"/>
          <w:color w:val="061632"/>
          <w:spacing w:val="7"/>
          <w:kern w:val="2"/>
          <w:sz w:val="28"/>
          <w:szCs w:val="28"/>
          <w:shd w:val="clear" w:fill="FFFFFF"/>
          <w:lang w:val="en-US" w:eastAsia="zh-CN" w:bidi="ar-SA"/>
        </w:rPr>
      </w:pPr>
      <w:r>
        <w:rPr>
          <w:rFonts w:hint="eastAsia" w:ascii="微软雅黑" w:hAnsi="微软雅黑" w:eastAsia="微软雅黑" w:cs="微软雅黑"/>
          <w:b/>
          <w:bCs/>
          <w:i w:val="0"/>
          <w:iCs w:val="0"/>
          <w:caps w:val="0"/>
          <w:color w:val="061632"/>
          <w:spacing w:val="7"/>
          <w:kern w:val="2"/>
          <w:sz w:val="28"/>
          <w:szCs w:val="28"/>
          <w:shd w:val="clear" w:fill="FFFFFF"/>
          <w:lang w:val="en-US" w:eastAsia="zh-CN" w:bidi="ar-SA"/>
        </w:rPr>
        <w:t>MAKO 公司</w:t>
      </w:r>
    </w:p>
    <w:p>
      <w:pPr>
        <w:ind w:left="0" w:leftChars="0" w:firstLine="560" w:firstLineChars="200"/>
        <w:jc w:val="both"/>
        <w:rPr>
          <w:rFonts w:hint="eastAsia" w:ascii="微软雅黑" w:hAnsi="微软雅黑" w:eastAsia="微软雅黑" w:cs="微软雅黑"/>
          <w:i w:val="0"/>
          <w:iCs w:val="0"/>
          <w:caps w:val="0"/>
          <w:color w:val="333333"/>
          <w:spacing w:val="0"/>
          <w:sz w:val="28"/>
          <w:szCs w:val="28"/>
          <w:shd w:val="clear" w:fill="FAFBFC"/>
          <w:lang w:val="en-US" w:eastAsia="zh-CN"/>
        </w:rPr>
      </w:pPr>
      <w:r>
        <w:rPr>
          <w:rFonts w:hint="eastAsia" w:ascii="微软雅黑" w:hAnsi="微软雅黑" w:eastAsia="微软雅黑" w:cs="微软雅黑"/>
          <w:i w:val="0"/>
          <w:iCs w:val="0"/>
          <w:caps w:val="0"/>
          <w:color w:val="333333"/>
          <w:spacing w:val="0"/>
          <w:sz w:val="28"/>
          <w:szCs w:val="28"/>
          <w:shd w:val="clear" w:fill="FAFBFC"/>
          <w:lang w:val="en-US" w:eastAsia="zh-CN"/>
        </w:rPr>
        <w:t>Mako公司髋关节手术机器人已经有了十多年的积累，其专利布局非常多，本文分别从磨搓边界算法，导航规划、末端器械等方面挑选一些重点专利进行解读。</w:t>
      </w:r>
    </w:p>
    <w:p>
      <w:pPr>
        <w:ind w:left="0" w:leftChars="0" w:firstLine="560" w:firstLineChars="200"/>
        <w:jc w:val="both"/>
        <w:rPr>
          <w:rFonts w:hint="eastAsia" w:ascii="微软雅黑" w:hAnsi="微软雅黑" w:eastAsia="微软雅黑" w:cs="微软雅黑"/>
          <w:i w:val="0"/>
          <w:iCs w:val="0"/>
          <w:caps w:val="0"/>
          <w:color w:val="333333"/>
          <w:spacing w:val="0"/>
          <w:sz w:val="28"/>
          <w:szCs w:val="28"/>
          <w:shd w:val="clear" w:fill="FAFBFC"/>
          <w:lang w:val="en-US" w:eastAsia="zh-CN"/>
        </w:rPr>
      </w:pPr>
    </w:p>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pPr>
      <w:r>
        <w:rPr>
          <w:rFonts w:hint="eastAsia" w:ascii="微软雅黑" w:hAnsi="微软雅黑" w:eastAsia="微软雅黑" w:cs="微软雅黑"/>
          <w:i w:val="0"/>
          <w:iCs w:val="0"/>
          <w:caps w:val="0"/>
          <w:color w:val="333333"/>
          <w:spacing w:val="0"/>
          <w:sz w:val="28"/>
          <w:szCs w:val="28"/>
          <w:shd w:val="clear" w:fill="FAFBFC"/>
          <w:lang w:val="en-US" w:eastAsia="zh-CN"/>
        </w:rPr>
        <w:t>（1）工具，用于多功能工具的零件套件以及用于该工具的机器人系统（涉及末端器械磨搓结构）</w:t>
      </w:r>
    </w:p>
    <w:tbl>
      <w:tblPr>
        <w:tblStyle w:val="18"/>
        <w:tblW w:w="9506" w:type="dxa"/>
        <w:tblInd w:w="-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4744"/>
        <w:gridCol w:w="127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1"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专利号及专利名称</w:t>
            </w:r>
          </w:p>
        </w:tc>
        <w:tc>
          <w:tcPr>
            <w:tcW w:w="4744" w:type="dxa"/>
            <w:noWrap w:val="0"/>
            <w:vAlign w:val="center"/>
          </w:tcPr>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i w:val="0"/>
                <w:iCs w:val="0"/>
                <w:caps w:val="0"/>
                <w:color w:val="333333"/>
                <w:spacing w:val="0"/>
                <w:sz w:val="28"/>
                <w:szCs w:val="28"/>
                <w:shd w:val="clear" w:fill="FAFBFC"/>
                <w:lang w:val="en-US" w:eastAsia="zh-CN"/>
              </w:rPr>
              <w:t>US8753346B2</w:t>
            </w:r>
          </w:p>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i w:val="0"/>
                <w:iCs w:val="0"/>
                <w:caps w:val="0"/>
                <w:color w:val="333333"/>
                <w:spacing w:val="0"/>
                <w:sz w:val="28"/>
                <w:szCs w:val="28"/>
                <w:shd w:val="clear" w:fill="FAFBFC"/>
                <w:lang w:val="en-US" w:eastAsia="zh-CN"/>
              </w:rPr>
              <w:t>工具，用于多功能工具的零件套件以及用于该工具的机器人系统 </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c>
          <w:tcPr>
            <w:tcW w:w="1275"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申请日</w:t>
            </w:r>
          </w:p>
        </w:tc>
        <w:tc>
          <w:tcPr>
            <w:tcW w:w="1950"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333333"/>
                <w:spacing w:val="0"/>
                <w:sz w:val="28"/>
                <w:szCs w:val="28"/>
                <w:shd w:val="clear" w:fill="FAFBFC"/>
              </w:rPr>
              <w:t>2010.09.29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969" w:type="dxa"/>
            <w:gridSpan w:val="3"/>
            <w:noWrap w:val="0"/>
            <w:vAlign w:val="center"/>
          </w:tcPr>
          <w:p>
            <w:pPr>
              <w:ind w:firstLine="560" w:firstLineChars="20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一种工具，包括壳体，该壳体包括容纳部分，该容纳部分构造成容纳操作构件的至少一部分，以允许操作构件相对于壳体旋转，同时限制操作构件沿操作构件的径向方向的运动。该工具还包括联接装置，该联接装置布置在壳体上并且构造成将操作构件联接至壳体，以允许操作构件相对于壳体旋转。联接装置包括保持构件，该保持构件构造成接合操作构件以约束操作构件相对于壳体在操作构件的纵向方向上的运动。保持构件构造成相对于壳体旋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7969" w:type="dxa"/>
            <w:gridSpan w:val="3"/>
            <w:noWrap w:val="0"/>
            <w:vAlign w:val="center"/>
          </w:tcPr>
          <w:p>
            <w:pPr>
              <w:ind w:firstLine="294" w:firstLineChars="100"/>
              <w:jc w:val="both"/>
              <w:rPr>
                <w:rFonts w:hint="eastAsia" w:ascii="微软雅黑" w:hAnsi="微软雅黑" w:eastAsia="微软雅黑" w:cs="微软雅黑"/>
                <w:i w:val="0"/>
                <w:iCs w:val="0"/>
                <w:caps w:val="0"/>
                <w:color w:val="auto"/>
                <w:spacing w:val="7"/>
                <w:sz w:val="28"/>
                <w:szCs w:val="28"/>
                <w:shd w:val="clear" w:color="auto" w:fill="FFFFFF"/>
              </w:rPr>
            </w:pPr>
            <w:r>
              <w:rPr>
                <w:rFonts w:hint="eastAsia" w:ascii="微软雅黑" w:hAnsi="微软雅黑" w:eastAsia="微软雅黑" w:cs="微软雅黑"/>
                <w:i w:val="0"/>
                <w:iCs w:val="0"/>
                <w:caps w:val="0"/>
                <w:color w:val="auto"/>
                <w:spacing w:val="7"/>
                <w:sz w:val="28"/>
                <w:szCs w:val="28"/>
                <w:shd w:val="clear" w:color="auto" w:fill="FFFFFF"/>
              </w:rPr>
              <w:t>该端部执行器具有冲击器组件和引导件。冲击器组件具有设置成接收冲击力的头部、适于可释放地附接到假体的接口、在头部和接口之间沿着冲击器轴线延伸的轴、以及设置在头部和接口之间的冲击器接合表面。</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附图</w:t>
            </w:r>
          </w:p>
        </w:tc>
        <w:tc>
          <w:tcPr>
            <w:tcW w:w="7969"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2664460" cy="2712085"/>
                  <wp:effectExtent l="0" t="0" r="2540" b="12065"/>
                  <wp:docPr id="3" name="图片 3" descr="166331705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63317055571"/>
                          <pic:cNvPicPr>
                            <a:picLocks noChangeAspect="1"/>
                          </pic:cNvPicPr>
                        </pic:nvPicPr>
                        <pic:blipFill>
                          <a:blip r:embed="rId9"/>
                          <a:stretch>
                            <a:fillRect/>
                          </a:stretch>
                        </pic:blipFill>
                        <pic:spPr>
                          <a:xfrm>
                            <a:off x="0" y="0"/>
                            <a:ext cx="2664460" cy="2712085"/>
                          </a:xfrm>
                          <a:prstGeom prst="rect">
                            <a:avLst/>
                          </a:prstGeom>
                        </pic:spPr>
                      </pic:pic>
                    </a:graphicData>
                  </a:graphic>
                </wp:inline>
              </w:drawing>
            </w:r>
            <w:r>
              <w:rPr>
                <w:rFonts w:hint="eastAsia" w:ascii="微软雅黑" w:hAnsi="微软雅黑" w:eastAsia="微软雅黑" w:cs="微软雅黑"/>
                <w:sz w:val="28"/>
                <w:szCs w:val="28"/>
              </w:rPr>
              <w:drawing>
                <wp:inline distT="0" distB="0" distL="114300" distR="114300">
                  <wp:extent cx="3337560" cy="2714625"/>
                  <wp:effectExtent l="0" t="0" r="1524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337560" cy="2714625"/>
                          </a:xfrm>
                          <a:prstGeom prst="rect">
                            <a:avLst/>
                          </a:prstGeom>
                        </pic:spPr>
                      </pic:pic>
                    </a:graphicData>
                  </a:graphic>
                </wp:inline>
              </w:drawing>
            </w:r>
          </w:p>
        </w:tc>
      </w:tr>
    </w:tbl>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 xml:space="preserve">  </w:t>
      </w:r>
    </w:p>
    <w:p>
      <w:pPr>
        <w:keepNext w:val="0"/>
        <w:keepLines w:val="0"/>
        <w:widowControl/>
        <w:numPr>
          <w:ilvl w:val="0"/>
          <w:numId w:val="0"/>
        </w:numPr>
        <w:suppressLineNumbers w:val="0"/>
        <w:shd w:val="clear" w:fill="FFFFFF"/>
        <w:spacing w:before="0" w:beforeAutospacing="0" w:after="150" w:afterAutospacing="0"/>
        <w:ind w:leftChars="0" w:right="0" w:rightChars="0" w:firstLine="294" w:firstLineChars="100"/>
        <w:jc w:val="left"/>
        <w:rPr>
          <w:rFonts w:hint="default"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该专利涉及末端器械磨搓杆结构，专利文件中详细的公开了各个结构的具体实现方式，具有较大的参考价值，在参考借鉴的同时也需要注意规避专利风险。</w:t>
      </w: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pPr>
      <w:r>
        <w:rPr>
          <w:rFonts w:hint="eastAsia" w:ascii="微软雅黑" w:hAnsi="微软雅黑" w:eastAsia="微软雅黑" w:cs="微软雅黑"/>
          <w:i w:val="0"/>
          <w:iCs w:val="0"/>
          <w:caps w:val="0"/>
          <w:color w:val="auto"/>
          <w:spacing w:val="7"/>
          <w:sz w:val="28"/>
          <w:szCs w:val="28"/>
          <w:shd w:val="clear" w:color="auto" w:fill="FFFFFF"/>
          <w:lang w:val="en-US" w:eastAsia="zh-CN"/>
        </w:rPr>
        <w:t>（2）术中盆腔配准的系统和方法</w:t>
      </w:r>
    </w:p>
    <w:tbl>
      <w:tblPr>
        <w:tblStyle w:val="18"/>
        <w:tblW w:w="9450" w:type="dxa"/>
        <w:tblInd w:w="-3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7"/>
        <w:gridCol w:w="4693"/>
        <w:gridCol w:w="1612"/>
        <w:gridCol w:w="1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专利号及专利名称</w:t>
            </w:r>
          </w:p>
        </w:tc>
        <w:tc>
          <w:tcPr>
            <w:tcW w:w="469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auto"/>
                <w:spacing w:val="7"/>
                <w:sz w:val="28"/>
                <w:szCs w:val="28"/>
                <w:shd w:val="clear" w:color="auto" w:fill="FFFFFF"/>
                <w:lang w:val="en-US" w:eastAsia="zh-CN"/>
              </w:rPr>
              <w:t>US10485450B2 术中盆腔配准的系统和方法</w:t>
            </w:r>
          </w:p>
        </w:tc>
        <w:tc>
          <w:tcPr>
            <w:tcW w:w="1612"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申请日</w:t>
            </w:r>
          </w:p>
        </w:tc>
        <w:tc>
          <w:tcPr>
            <w:tcW w:w="1608"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333333"/>
                <w:spacing w:val="0"/>
                <w:sz w:val="28"/>
                <w:szCs w:val="28"/>
                <w:shd w:val="clear" w:fill="FAFBFC"/>
              </w:rPr>
              <w:t>2017.08.30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913" w:type="dxa"/>
            <w:gridSpan w:val="3"/>
            <w:noWrap w:val="0"/>
            <w:vAlign w:val="center"/>
          </w:tcPr>
          <w:p>
            <w:pPr>
              <w:ind w:left="0" w:leftChars="0" w:firstLine="280" w:firstLineChars="10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一种用于在手术中将包括髋臼的骨盆与坐标系统中的骨盆的计算机模型配准的系统。该系统可以包括：a）包括跟踪装置的外科手术导航系统；b）与手术导航系统通信的至少一个计算设备。所述至少一个计算设备：i）从所述髋臼的关节表面上的第一术中收集的第一点接收第一数据点，所述第一数据点由所述跟踪设备收集；ii）从骨盆上的第二术中收集点，跟踪装置收集的第二数据点接收第二数据点，该第二数据点的位置对应于计算机模型上的第二虚拟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3"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7913" w:type="dxa"/>
            <w:gridSpan w:val="3"/>
            <w:noWrap w:val="0"/>
            <w:vAlign w:val="center"/>
          </w:tcPr>
          <w:p>
            <w:pPr>
              <w:ind w:left="0" w:leftChars="0" w:firstLine="560" w:firstLineChars="200"/>
              <w:jc w:val="both"/>
              <w:rPr>
                <w:rFonts w:hint="eastAsia" w:ascii="微软雅黑" w:hAnsi="微软雅黑" w:eastAsia="微软雅黑" w:cs="微软雅黑"/>
                <w:i w:val="0"/>
                <w:iCs w:val="0"/>
                <w:caps w:val="0"/>
                <w:color w:val="auto"/>
                <w:spacing w:val="7"/>
                <w:sz w:val="28"/>
                <w:szCs w:val="28"/>
                <w:shd w:val="clear" w:color="auto" w:fill="FFFFFF"/>
              </w:rPr>
            </w:pPr>
            <w:r>
              <w:rPr>
                <w:rFonts w:hint="eastAsia" w:ascii="微软雅黑" w:hAnsi="微软雅黑" w:eastAsia="微软雅黑" w:cs="微软雅黑"/>
                <w:i w:val="0"/>
                <w:iCs w:val="0"/>
                <w:caps w:val="0"/>
                <w:color w:val="000000"/>
                <w:spacing w:val="0"/>
                <w:sz w:val="28"/>
                <w:szCs w:val="28"/>
                <w:shd w:val="clear" w:fill="FAFBFC"/>
              </w:rPr>
              <w:t>本公开的各方面可以涉及一种用于在注册过程期间引导地标捕获的系统，该注册过程包括利用第一骨的计算机模型来注册与患者的第一骨相关联的术中数据。该系统可以包括：a）外科手术导航系统可以包括跟踪装置和至少一个工具，该至少一个工具被配置为由跟踪装置对其运动进行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3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附图</w:t>
            </w:r>
          </w:p>
        </w:tc>
        <w:tc>
          <w:tcPr>
            <w:tcW w:w="7913"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3429000" cy="4784725"/>
                  <wp:effectExtent l="0" t="0" r="0" b="15875"/>
                  <wp:docPr id="2" name="图片 2" descr="166357633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63576330420"/>
                          <pic:cNvPicPr>
                            <a:picLocks noChangeAspect="1"/>
                          </pic:cNvPicPr>
                        </pic:nvPicPr>
                        <pic:blipFill>
                          <a:blip r:embed="rId11"/>
                          <a:stretch>
                            <a:fillRect/>
                          </a:stretch>
                        </pic:blipFill>
                        <pic:spPr>
                          <a:xfrm>
                            <a:off x="0" y="0"/>
                            <a:ext cx="3429000" cy="4784725"/>
                          </a:xfrm>
                          <a:prstGeom prst="rect">
                            <a:avLst/>
                          </a:prstGeom>
                        </pic:spPr>
                      </pic:pic>
                    </a:graphicData>
                  </a:graphic>
                </wp:inline>
              </w:drawing>
            </w: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4505960" cy="6052185"/>
                  <wp:effectExtent l="0" t="0" r="8890" b="5715"/>
                  <wp:docPr id="5" name="图片 5" descr="166357636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63576367896"/>
                          <pic:cNvPicPr>
                            <a:picLocks noChangeAspect="1"/>
                          </pic:cNvPicPr>
                        </pic:nvPicPr>
                        <pic:blipFill>
                          <a:blip r:embed="rId12"/>
                          <a:stretch>
                            <a:fillRect/>
                          </a:stretch>
                        </pic:blipFill>
                        <pic:spPr>
                          <a:xfrm>
                            <a:off x="0" y="0"/>
                            <a:ext cx="4505960" cy="6052185"/>
                          </a:xfrm>
                          <a:prstGeom prst="rect">
                            <a:avLst/>
                          </a:prstGeom>
                        </pic:spPr>
                      </pic:pic>
                    </a:graphicData>
                  </a:graphic>
                </wp:inline>
              </w:drawing>
            </w:r>
          </w:p>
        </w:tc>
      </w:tr>
    </w:tbl>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default" w:ascii="微软雅黑" w:hAnsi="微软雅黑" w:eastAsia="微软雅黑" w:cs="微软雅黑"/>
          <w:i w:val="0"/>
          <w:iCs w:val="0"/>
          <w:caps w:val="0"/>
          <w:color w:val="020A1A"/>
          <w:spacing w:val="0"/>
          <w:kern w:val="0"/>
          <w:sz w:val="28"/>
          <w:szCs w:val="28"/>
          <w:shd w:val="clear" w:fill="FFFFFF"/>
          <w:lang w:val="en-US" w:eastAsia="zh-CN" w:bidi="ar"/>
        </w:rPr>
      </w:pPr>
      <w:r>
        <w:rPr>
          <w:rFonts w:hint="eastAsia" w:ascii="微软雅黑" w:hAnsi="微软雅黑" w:eastAsia="微软雅黑" w:cs="微软雅黑"/>
          <w:i w:val="0"/>
          <w:iCs w:val="0"/>
          <w:caps w:val="0"/>
          <w:color w:val="020A1A"/>
          <w:spacing w:val="0"/>
          <w:kern w:val="0"/>
          <w:sz w:val="28"/>
          <w:szCs w:val="28"/>
          <w:shd w:val="clear" w:fill="FFFFFF"/>
          <w:lang w:val="en-US" w:eastAsia="zh-CN" w:bidi="ar"/>
        </w:rPr>
        <w:t xml:space="preserve"> 该专利涉及术中骨盆配准的方法，详细公开了</w:t>
      </w:r>
      <w:r>
        <w:rPr>
          <w:rFonts w:hint="eastAsia" w:ascii="微软雅黑" w:hAnsi="微软雅黑" w:eastAsia="微软雅黑" w:cs="微软雅黑"/>
          <w:i w:val="0"/>
          <w:iCs w:val="0"/>
          <w:caps w:val="0"/>
          <w:color w:val="333333"/>
          <w:spacing w:val="0"/>
          <w:sz w:val="28"/>
          <w:szCs w:val="28"/>
          <w:shd w:val="clear" w:fill="FAFBFC"/>
        </w:rPr>
        <w:t>髋臼的骨盆与坐标系统中的骨盆的计算机模型配准的</w:t>
      </w:r>
      <w:r>
        <w:rPr>
          <w:rFonts w:hint="eastAsia" w:ascii="微软雅黑" w:hAnsi="微软雅黑" w:eastAsia="微软雅黑" w:cs="微软雅黑"/>
          <w:i w:val="0"/>
          <w:iCs w:val="0"/>
          <w:caps w:val="0"/>
          <w:color w:val="333333"/>
          <w:spacing w:val="0"/>
          <w:sz w:val="28"/>
          <w:szCs w:val="28"/>
          <w:shd w:val="clear" w:fill="FAFBFC"/>
          <w:lang w:val="en-US" w:eastAsia="zh-CN"/>
        </w:rPr>
        <w:t>算法，具有较大的参考借鉴价值。</w:t>
      </w:r>
      <w:r>
        <w:rPr>
          <w:rFonts w:hint="eastAsia" w:ascii="微软雅黑" w:hAnsi="微软雅黑" w:eastAsia="微软雅黑" w:cs="微软雅黑"/>
          <w:i w:val="0"/>
          <w:iCs w:val="0"/>
          <w:caps w:val="0"/>
          <w:color w:val="auto"/>
          <w:spacing w:val="7"/>
          <w:sz w:val="28"/>
          <w:szCs w:val="28"/>
          <w:shd w:val="clear" w:color="auto" w:fill="FFFFFF"/>
          <w:lang w:val="en-US" w:eastAsia="zh-CN"/>
        </w:rPr>
        <w:t>在参考借鉴的同时也需要注意规避专利风险</w:t>
      </w: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default" w:ascii="微软雅黑" w:hAnsi="微软雅黑" w:eastAsia="微软雅黑" w:cs="微软雅黑"/>
          <w:b w:val="0"/>
          <w:i w:val="0"/>
          <w:iCs w:val="0"/>
          <w:caps w:val="0"/>
          <w:color w:val="061632"/>
          <w:spacing w:val="7"/>
          <w:kern w:val="2"/>
          <w:sz w:val="28"/>
          <w:szCs w:val="28"/>
          <w:shd w:val="clear" w:fill="FFFFFF"/>
          <w:lang w:val="en-US" w:eastAsia="zh-CN" w:bidi="ar-SA"/>
        </w:rPr>
      </w:pPr>
      <w:r>
        <w:rPr>
          <w:rFonts w:ascii="宋体" w:hAnsi="宋体" w:eastAsia="宋体" w:cs="宋体"/>
          <w:sz w:val="24"/>
          <w:szCs w:val="24"/>
        </w:rPr>
        <w:br w:type="textWrapping"/>
      </w:r>
      <w:r>
        <w:rPr>
          <w:rFonts w:hint="eastAsia" w:ascii="微软雅黑" w:hAnsi="微软雅黑" w:eastAsia="微软雅黑" w:cs="微软雅黑"/>
          <w:i w:val="0"/>
          <w:iCs w:val="0"/>
          <w:caps w:val="0"/>
          <w:color w:val="auto"/>
          <w:spacing w:val="7"/>
          <w:sz w:val="28"/>
          <w:szCs w:val="28"/>
          <w:shd w:val="clear" w:color="auto" w:fill="FFFFFF"/>
          <w:lang w:val="en-US" w:eastAsia="zh-CN"/>
        </w:rPr>
        <w:t>（3）Depth of Impaction （涉及髋臼杯磨搓结构）</w:t>
      </w:r>
    </w:p>
    <w:p>
      <w:pPr>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pPr>
    </w:p>
    <w:tbl>
      <w:tblPr>
        <w:tblStyle w:val="18"/>
        <w:tblW w:w="9536" w:type="dxa"/>
        <w:tblInd w:w="-3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2"/>
        <w:gridCol w:w="4013"/>
        <w:gridCol w:w="164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602"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专利号及专利名称</w:t>
            </w:r>
          </w:p>
        </w:tc>
        <w:tc>
          <w:tcPr>
            <w:tcW w:w="401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br w:type="textWrapping"/>
            </w:r>
            <w:r>
              <w:rPr>
                <w:rFonts w:hint="eastAsia" w:ascii="微软雅黑" w:hAnsi="微软雅黑" w:eastAsia="微软雅黑" w:cs="微软雅黑"/>
                <w:i w:val="0"/>
                <w:iCs w:val="0"/>
                <w:caps w:val="0"/>
                <w:color w:val="auto"/>
                <w:spacing w:val="7"/>
                <w:sz w:val="28"/>
                <w:szCs w:val="28"/>
                <w:shd w:val="clear" w:color="auto" w:fill="FFFFFF"/>
                <w:lang w:val="en-US" w:eastAsia="zh-CN"/>
              </w:rPr>
              <w:t>US8979859B2</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撞击深度</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c>
          <w:tcPr>
            <w:tcW w:w="1640"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申请日</w:t>
            </w:r>
          </w:p>
        </w:tc>
        <w:tc>
          <w:tcPr>
            <w:tcW w:w="2281"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333333"/>
                <w:spacing w:val="0"/>
                <w:sz w:val="28"/>
                <w:szCs w:val="28"/>
                <w:shd w:val="clear" w:fill="FAFBFC"/>
              </w:rPr>
              <w:t>2011.06.30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602"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934" w:type="dxa"/>
            <w:gridSpan w:val="3"/>
            <w:noWrap w:val="0"/>
            <w:vAlign w:val="center"/>
          </w:tcPr>
          <w:p>
            <w:pPr>
              <w:ind w:left="0" w:leftChars="0" w:firstLine="560" w:firstLineChars="20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提供了一种使用端部执行器和可移动的撞击器轴来确定假体杯撞击到髋臼中的深度的方法，其中，假体杯可以位于撞击器轴的远端。该方法可以将冲击器轴的远端相对于末端执行器定位在已知姿势，跟踪末端执行器相对于髋臼的空间姿势的空间姿势，基于空间确定假体杯的空间姿势。末端执行器的姿势和撞击器轴的远端与末端执行器之间的已知姿势，并基于假体杯的空间姿势和髋臼的空间姿势确定撞击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602"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7934"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rPr>
            </w:pPr>
            <w:r>
              <w:rPr>
                <w:rFonts w:hint="eastAsia" w:ascii="微软雅黑" w:hAnsi="微软雅黑" w:eastAsia="微软雅黑" w:cs="微软雅黑"/>
                <w:i w:val="0"/>
                <w:iCs w:val="0"/>
                <w:caps w:val="0"/>
                <w:color w:val="000000"/>
                <w:spacing w:val="0"/>
                <w:sz w:val="28"/>
                <w:szCs w:val="28"/>
                <w:shd w:val="clear" w:fill="FAFBFC"/>
              </w:rPr>
              <w:t>在本公开的又一方面，提供了一种用于确定假体杯撞击到髋臼中的深度的系统。该系统可以包括末端执行器，可移动地连接至末端执行器的冲击器轴，被配置为追踪末端执行器的空间姿势和髋臼的空间姿势的跟踪设备，以及与该跟踪至少通信的计算设备。设备。冲击器轴的远端可被构造成接收假体杯并且在默认位置中从端部执行器延伸预定距离。该计算设备可以包括至少一个控制器，该控制器被配置为接收末端执行器的空间姿势和髋臼的空间姿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602"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附图</w:t>
            </w:r>
          </w:p>
        </w:tc>
        <w:tc>
          <w:tcPr>
            <w:tcW w:w="7934"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4191000" cy="5734050"/>
                  <wp:effectExtent l="0" t="0" r="0" b="0"/>
                  <wp:docPr id="6" name="图片 6" descr="166357648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63576484103"/>
                          <pic:cNvPicPr>
                            <a:picLocks noChangeAspect="1"/>
                          </pic:cNvPicPr>
                        </pic:nvPicPr>
                        <pic:blipFill>
                          <a:blip r:embed="rId13"/>
                          <a:stretch>
                            <a:fillRect/>
                          </a:stretch>
                        </pic:blipFill>
                        <pic:spPr>
                          <a:xfrm>
                            <a:off x="0" y="0"/>
                            <a:ext cx="4191000" cy="5734050"/>
                          </a:xfrm>
                          <a:prstGeom prst="rect">
                            <a:avLst/>
                          </a:prstGeom>
                        </pic:spPr>
                      </pic:pic>
                    </a:graphicData>
                  </a:graphic>
                </wp:inline>
              </w:drawing>
            </w: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4458335" cy="4150360"/>
                  <wp:effectExtent l="0" t="0" r="18415" b="2540"/>
                  <wp:docPr id="9" name="图片 9" descr="166357651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63576510176"/>
                          <pic:cNvPicPr>
                            <a:picLocks noChangeAspect="1"/>
                          </pic:cNvPicPr>
                        </pic:nvPicPr>
                        <pic:blipFill>
                          <a:blip r:embed="rId14"/>
                          <a:stretch>
                            <a:fillRect/>
                          </a:stretch>
                        </pic:blipFill>
                        <pic:spPr>
                          <a:xfrm>
                            <a:off x="0" y="0"/>
                            <a:ext cx="4458335" cy="4150360"/>
                          </a:xfrm>
                          <a:prstGeom prst="rect">
                            <a:avLst/>
                          </a:prstGeom>
                        </pic:spPr>
                      </pic:pic>
                    </a:graphicData>
                  </a:graphic>
                </wp:inline>
              </w:drawing>
            </w:r>
          </w:p>
        </w:tc>
      </w:tr>
    </w:tbl>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pPr>
    </w:p>
    <w:p>
      <w:pPr>
        <w:keepNext w:val="0"/>
        <w:keepLines w:val="0"/>
        <w:widowControl/>
        <w:numPr>
          <w:ilvl w:val="0"/>
          <w:numId w:val="0"/>
        </w:numPr>
        <w:suppressLineNumbers w:val="0"/>
        <w:shd w:val="clear" w:fill="FFFFFF"/>
        <w:spacing w:before="0" w:beforeAutospacing="0" w:after="150" w:afterAutospacing="0"/>
        <w:ind w:leftChars="0" w:right="0" w:rightChars="0" w:firstLine="294" w:firstLineChars="100"/>
        <w:jc w:val="left"/>
        <w:rPr>
          <w:rFonts w:hint="default"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t xml:space="preserve"> </w:t>
      </w:r>
      <w:r>
        <w:rPr>
          <w:rFonts w:hint="eastAsia" w:ascii="微软雅黑" w:hAnsi="微软雅黑" w:eastAsia="微软雅黑" w:cs="微软雅黑"/>
          <w:i w:val="0"/>
          <w:iCs w:val="0"/>
          <w:caps w:val="0"/>
          <w:color w:val="auto"/>
          <w:spacing w:val="7"/>
          <w:sz w:val="28"/>
          <w:szCs w:val="28"/>
          <w:shd w:val="clear" w:color="auto" w:fill="FFFFFF"/>
          <w:lang w:val="en-US" w:eastAsia="zh-CN"/>
        </w:rPr>
        <w:t>该专利涉及末端器械磨搓杆结构，专利文件中详细的公开了各个结构的具体实现方式，具有较大的参考价值，在参考借鉴的同时也需要注意规避专利风险。</w:t>
      </w:r>
    </w:p>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default" w:ascii="微软雅黑" w:hAnsi="微软雅黑" w:eastAsia="微软雅黑" w:cs="微软雅黑"/>
          <w:b w:val="0"/>
          <w:i w:val="0"/>
          <w:iCs w:val="0"/>
          <w:caps w:val="0"/>
          <w:color w:val="061632"/>
          <w:spacing w:val="7"/>
          <w:kern w:val="2"/>
          <w:sz w:val="28"/>
          <w:szCs w:val="28"/>
          <w:shd w:val="clear" w:fill="FFFFFF"/>
          <w:lang w:val="en-US" w:eastAsia="zh-CN" w:bidi="ar-S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AFE"/>
        <w:spacing w:before="0" w:beforeAutospacing="0" w:after="0" w:afterAutospacing="0" w:line="420" w:lineRule="atLeast"/>
        <w:ind w:left="0" w:right="300" w:firstLine="0"/>
        <w:jc w:val="left"/>
        <w:rPr>
          <w:rFonts w:hint="eastAsia" w:ascii="微软雅黑" w:hAnsi="微软雅黑" w:eastAsia="微软雅黑" w:cs="微软雅黑"/>
          <w:b/>
          <w:bCs/>
          <w:i w:val="0"/>
          <w:iCs w:val="0"/>
          <w:caps w:val="0"/>
          <w:color w:val="000000"/>
          <w:spacing w:val="0"/>
          <w:sz w:val="28"/>
          <w:szCs w:val="28"/>
        </w:rPr>
      </w:pPr>
      <w:r>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t>（4）</w:t>
      </w: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t>关节成形术中用于扩孔的触觉容积</w:t>
      </w:r>
    </w:p>
    <w:p>
      <w:pPr>
        <w:keepNext w:val="0"/>
        <w:keepLines w:val="0"/>
        <w:widowControl/>
        <w:numPr>
          <w:ilvl w:val="0"/>
          <w:numId w:val="0"/>
        </w:numPr>
        <w:suppressLineNumbers w:val="0"/>
        <w:shd w:val="clear" w:fill="FFFFFF"/>
        <w:spacing w:before="0" w:beforeAutospacing="0" w:after="150" w:afterAutospacing="0"/>
        <w:ind w:leftChars="0" w:right="0" w:rightChars="0"/>
        <w:jc w:val="left"/>
        <w:rPr>
          <w:rFonts w:hint="default" w:ascii="微软雅黑" w:hAnsi="微软雅黑" w:eastAsia="微软雅黑" w:cs="微软雅黑"/>
          <w:i w:val="0"/>
          <w:iCs w:val="0"/>
          <w:caps w:val="0"/>
          <w:color w:val="020A1A"/>
          <w:spacing w:val="0"/>
          <w:kern w:val="0"/>
          <w:sz w:val="28"/>
          <w:szCs w:val="28"/>
          <w:shd w:val="clear" w:fill="FFFFFF"/>
          <w:lang w:val="en-US" w:eastAsia="zh-CN" w:bidi="ar"/>
        </w:rPr>
      </w:pPr>
      <w:r>
        <w:rPr>
          <w:rFonts w:hint="eastAsia" w:ascii="微软雅黑" w:hAnsi="微软雅黑" w:eastAsia="微软雅黑" w:cs="微软雅黑"/>
          <w:i w:val="0"/>
          <w:iCs w:val="0"/>
          <w:caps w:val="0"/>
          <w:color w:val="020A1A"/>
          <w:spacing w:val="0"/>
          <w:kern w:val="0"/>
          <w:sz w:val="28"/>
          <w:szCs w:val="28"/>
          <w:shd w:val="clear" w:fill="FFFFFF"/>
          <w:lang w:val="en-US" w:eastAsia="zh-CN" w:bidi="ar"/>
        </w:rPr>
        <w:t xml:space="preserve">   本专利详细公开了在髋臼杯磨搓过程中，怎么去计算安全磨搓边界，具有较大的参考价值。</w:t>
      </w:r>
    </w:p>
    <w:tbl>
      <w:tblPr>
        <w:tblStyle w:val="18"/>
        <w:tblW w:w="9361" w:type="dxa"/>
        <w:tblInd w:w="-2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4"/>
        <w:gridCol w:w="4839"/>
        <w:gridCol w:w="1462"/>
        <w:gridCol w:w="1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7" w:hRule="atLeast"/>
        </w:trPr>
        <w:tc>
          <w:tcPr>
            <w:tcW w:w="1324"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专利号及专利名称</w:t>
            </w:r>
          </w:p>
        </w:tc>
        <w:tc>
          <w:tcPr>
            <w:tcW w:w="4839"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CN103930057B</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关节成形术中用于扩孔的触觉容积</w:t>
            </w:r>
          </w:p>
        </w:tc>
        <w:tc>
          <w:tcPr>
            <w:tcW w:w="1462"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申请日</w:t>
            </w:r>
          </w:p>
        </w:tc>
        <w:tc>
          <w:tcPr>
            <w:tcW w:w="1736"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333333"/>
                <w:spacing w:val="0"/>
                <w:sz w:val="28"/>
                <w:szCs w:val="28"/>
                <w:shd w:val="clear" w:fill="FAFBFC"/>
              </w:rPr>
              <w:t>2011.06.30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324"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8037" w:type="dxa"/>
            <w:gridSpan w:val="3"/>
            <w:noWrap w:val="0"/>
            <w:vAlign w:val="center"/>
          </w:tcPr>
          <w:p>
            <w:pPr>
              <w:ind w:left="0" w:leftChars="0" w:firstLine="840" w:firstLineChars="30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用于在插入</w:t>
            </w:r>
            <w:r>
              <w:rPr>
                <w:rFonts w:hint="eastAsia" w:ascii="微软雅黑" w:hAnsi="微软雅黑" w:eastAsia="微软雅黑" w:cs="微软雅黑"/>
                <w:sz w:val="28"/>
                <w:szCs w:val="28"/>
              </w:rPr>
              <w:t>髋臼</w:t>
            </w:r>
            <w:r>
              <w:rPr>
                <w:rFonts w:hint="eastAsia" w:ascii="微软雅黑" w:hAnsi="微软雅黑" w:eastAsia="微软雅黑" w:cs="微软雅黑"/>
                <w:i w:val="0"/>
                <w:iCs w:val="0"/>
                <w:caps w:val="0"/>
                <w:color w:val="333333"/>
                <w:spacing w:val="0"/>
                <w:sz w:val="28"/>
                <w:szCs w:val="28"/>
                <w:shd w:val="clear" w:fill="FAFBFC"/>
              </w:rPr>
              <w:t>杯之前扩大</w:t>
            </w:r>
            <w:r>
              <w:rPr>
                <w:rFonts w:hint="eastAsia" w:ascii="微软雅黑" w:hAnsi="微软雅黑" w:eastAsia="微软雅黑" w:cs="微软雅黑"/>
                <w:sz w:val="28"/>
                <w:szCs w:val="28"/>
              </w:rPr>
              <w:t>髋臼</w:t>
            </w:r>
            <w:r>
              <w:rPr>
                <w:rFonts w:hint="eastAsia" w:ascii="微软雅黑" w:hAnsi="微软雅黑" w:eastAsia="微软雅黑" w:cs="微软雅黑"/>
                <w:i w:val="0"/>
                <w:iCs w:val="0"/>
                <w:caps w:val="0"/>
                <w:color w:val="333333"/>
                <w:spacing w:val="0"/>
                <w:sz w:val="28"/>
                <w:szCs w:val="28"/>
                <w:shd w:val="clear" w:fill="FAFBFC"/>
              </w:rPr>
              <w:t>的触觉自动系统比传统仪器更精确并且可以减低脱臼的风险并且改善髋关节植入物的耐用性。公开的三维刀具路径指的是触觉容积。一旦该触觉容积在触觉受限的外科手术自动系统的软件中实现，可以仅在所述触觉容积中利用</w:t>
            </w:r>
            <w:r>
              <w:rPr>
                <w:rFonts w:hint="eastAsia" w:ascii="微软雅黑" w:hAnsi="微软雅黑" w:eastAsia="微软雅黑" w:cs="微软雅黑"/>
                <w:sz w:val="28"/>
                <w:szCs w:val="28"/>
              </w:rPr>
              <w:t>切割工具</w:t>
            </w:r>
            <w:r>
              <w:rPr>
                <w:rFonts w:hint="eastAsia" w:ascii="微软雅黑" w:hAnsi="微软雅黑" w:eastAsia="微软雅黑" w:cs="微软雅黑"/>
                <w:i w:val="0"/>
                <w:iCs w:val="0"/>
                <w:caps w:val="0"/>
                <w:color w:val="333333"/>
                <w:spacing w:val="0"/>
                <w:sz w:val="28"/>
                <w:szCs w:val="28"/>
                <w:shd w:val="clear" w:fill="FAFBFC"/>
              </w:rPr>
              <w:t>或钻孔器。触觉容积指导外科医生准备最终扩大的骨表面，并且大大降低扩大不想要的固定的机会，而且大大增加利用一把扩孔刀具，或利用单阶段扩孔过程实施扩孔过程的机会。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324"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8037" w:type="dxa"/>
            <w:gridSpan w:val="3"/>
            <w:noWrap w:val="0"/>
            <w:vAlign w:val="center"/>
          </w:tcPr>
          <w:p>
            <w:pPr>
              <w:ind w:left="0" w:leftChars="0" w:firstLine="840" w:firstLineChars="300"/>
              <w:jc w:val="both"/>
              <w:rPr>
                <w:rFonts w:hint="eastAsia" w:ascii="微软雅黑" w:hAnsi="微软雅黑" w:eastAsia="微软雅黑" w:cs="微软雅黑"/>
                <w:i w:val="0"/>
                <w:iCs w:val="0"/>
                <w:caps w:val="0"/>
                <w:color w:val="auto"/>
                <w:spacing w:val="7"/>
                <w:sz w:val="28"/>
                <w:szCs w:val="28"/>
                <w:shd w:val="clear" w:color="auto" w:fill="FFFFFF"/>
              </w:rPr>
            </w:pPr>
            <w:r>
              <w:rPr>
                <w:rFonts w:hint="eastAsia" w:ascii="微软雅黑" w:hAnsi="微软雅黑" w:eastAsia="微软雅黑" w:cs="微软雅黑"/>
                <w:i w:val="0"/>
                <w:iCs w:val="0"/>
                <w:caps w:val="0"/>
                <w:color w:val="000000"/>
                <w:spacing w:val="0"/>
                <w:sz w:val="28"/>
                <w:szCs w:val="28"/>
                <w:shd w:val="clear" w:fill="FAFBFC"/>
              </w:rPr>
              <w:t>触觉容积用于在提供扩大</w:t>
            </w:r>
            <w:r>
              <w:rPr>
                <w:rFonts w:hint="eastAsia" w:ascii="微软雅黑" w:hAnsi="微软雅黑" w:eastAsia="微软雅黑" w:cs="微软雅黑"/>
                <w:sz w:val="28"/>
                <w:szCs w:val="28"/>
              </w:rPr>
              <w:t>髋臼</w:t>
            </w:r>
            <w:r>
              <w:rPr>
                <w:rFonts w:hint="eastAsia" w:ascii="微软雅黑" w:hAnsi="微软雅黑" w:eastAsia="微软雅黑" w:cs="微软雅黑"/>
                <w:i w:val="0"/>
                <w:iCs w:val="0"/>
                <w:caps w:val="0"/>
                <w:color w:val="000000"/>
                <w:spacing w:val="0"/>
                <w:sz w:val="28"/>
                <w:szCs w:val="28"/>
                <w:shd w:val="clear" w:fill="FAFBFC"/>
              </w:rPr>
              <w:t>的灵活性的同时，保护需要植入物基本稳定性的骨表面的完整性。这通过限定触觉容积的形状和尺寸，在传统的THA外科手术中适应用于扩孔的外科技术，并给外科医生以最小的限制来实现。触觉或者触觉反馈不限制钻孔器的轴的方向，但是会限制其转动中心的定位。这使得外科医生在扩孔期间转动钻孔器从而使切割表面最大化，同时保存支持植入物的骨。此外，触觉边缘设计成曲线，以确保流体在触觉容积的不同部分传送，并且重复标准的扩孔技术。最后，系统会自动检测钻孔器中心相对于触觉容积的位置，并提供信号给使用者表明</w:t>
            </w:r>
            <w:r>
              <w:rPr>
                <w:rFonts w:hint="eastAsia" w:ascii="微软雅黑" w:hAnsi="微软雅黑" w:eastAsia="微软雅黑" w:cs="微软雅黑"/>
                <w:sz w:val="28"/>
                <w:szCs w:val="28"/>
              </w:rPr>
              <w:t>切割工具</w:t>
            </w:r>
            <w:r>
              <w:rPr>
                <w:rFonts w:hint="eastAsia" w:ascii="微软雅黑" w:hAnsi="微软雅黑" w:eastAsia="微软雅黑" w:cs="微软雅黑"/>
                <w:i w:val="0"/>
                <w:iCs w:val="0"/>
                <w:caps w:val="0"/>
                <w:color w:val="000000"/>
                <w:spacing w:val="0"/>
                <w:sz w:val="28"/>
                <w:szCs w:val="28"/>
                <w:shd w:val="clear" w:fill="FAFBFC"/>
              </w:rPr>
              <w:t>在触觉的边界内。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324"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附图</w:t>
            </w:r>
          </w:p>
        </w:tc>
        <w:tc>
          <w:tcPr>
            <w:tcW w:w="8037"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3907790" cy="3458845"/>
                  <wp:effectExtent l="0" t="0" r="16510" b="8255"/>
                  <wp:docPr id="21" name="图片 21" descr="166357668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63576680039"/>
                          <pic:cNvPicPr>
                            <a:picLocks noChangeAspect="1"/>
                          </pic:cNvPicPr>
                        </pic:nvPicPr>
                        <pic:blipFill>
                          <a:blip r:embed="rId15"/>
                          <a:stretch>
                            <a:fillRect/>
                          </a:stretch>
                        </pic:blipFill>
                        <pic:spPr>
                          <a:xfrm>
                            <a:off x="0" y="0"/>
                            <a:ext cx="3907790" cy="3458845"/>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4792980" cy="3249930"/>
                  <wp:effectExtent l="0" t="0" r="7620" b="7620"/>
                  <wp:docPr id="25" name="图片 25" descr="166357670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63576703670"/>
                          <pic:cNvPicPr>
                            <a:picLocks noChangeAspect="1"/>
                          </pic:cNvPicPr>
                        </pic:nvPicPr>
                        <pic:blipFill>
                          <a:blip r:embed="rId16"/>
                          <a:stretch>
                            <a:fillRect/>
                          </a:stretch>
                        </pic:blipFill>
                        <pic:spPr>
                          <a:xfrm>
                            <a:off x="0" y="0"/>
                            <a:ext cx="4792980" cy="3249930"/>
                          </a:xfrm>
                          <a:prstGeom prst="rect">
                            <a:avLst/>
                          </a:prstGeom>
                        </pic:spPr>
                      </pic:pic>
                    </a:graphicData>
                  </a:graphic>
                </wp:inline>
              </w:drawing>
            </w:r>
          </w:p>
        </w:tc>
      </w:tr>
    </w:tbl>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pPr>
    </w:p>
    <w:p>
      <w:pPr>
        <w:numPr>
          <w:ilvl w:val="0"/>
          <w:numId w:val="0"/>
        </w:numPr>
        <w:ind w:leftChars="0" w:firstLine="560" w:firstLineChars="200"/>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2 杭州键嘉</w:t>
      </w:r>
    </w:p>
    <w:p>
      <w:pPr>
        <w:ind w:left="0" w:leftChars="0" w:firstLine="280" w:firstLineChars="100"/>
        <w:jc w:val="both"/>
        <w:rPr>
          <w:rFonts w:hint="default" w:ascii="微软雅黑" w:hAnsi="微软雅黑" w:eastAsia="微软雅黑" w:cs="微软雅黑"/>
          <w:i w:val="0"/>
          <w:iCs w:val="0"/>
          <w:caps w:val="0"/>
          <w:color w:val="333333"/>
          <w:spacing w:val="0"/>
          <w:sz w:val="28"/>
          <w:szCs w:val="28"/>
          <w:shd w:val="clear" w:fill="FAFBFC"/>
          <w:lang w:val="en-US" w:eastAsia="zh-CN"/>
        </w:rPr>
      </w:pPr>
      <w:r>
        <w:rPr>
          <w:rFonts w:hint="eastAsia" w:ascii="微软雅黑" w:hAnsi="微软雅黑" w:eastAsia="微软雅黑" w:cs="微软雅黑"/>
          <w:i w:val="0"/>
          <w:iCs w:val="0"/>
          <w:caps w:val="0"/>
          <w:color w:val="333333"/>
          <w:spacing w:val="0"/>
          <w:sz w:val="28"/>
          <w:szCs w:val="28"/>
          <w:shd w:val="clear" w:fill="FAFBFC"/>
          <w:lang w:val="en-US" w:eastAsia="zh-CN"/>
        </w:rPr>
        <w:t>由杭州键嘉机器人有限公司研发的国内首款全髋关节置换手术机器人已获得国家药监局上市批准。其公开了100余件专利，本次挑选出以下重点专利来解读。</w:t>
      </w:r>
    </w:p>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i w:val="0"/>
          <w:iCs w:val="0"/>
          <w:caps w:val="0"/>
          <w:color w:val="333333"/>
          <w:spacing w:val="0"/>
          <w:sz w:val="28"/>
          <w:szCs w:val="28"/>
          <w:shd w:val="clear" w:fill="FAFBFC"/>
          <w:lang w:val="en-US" w:eastAsia="zh-CN"/>
        </w:rPr>
        <w:t>（1）匹配关节置换手术机器人的末端执行机构</w:t>
      </w:r>
    </w:p>
    <w:p>
      <w:pPr>
        <w:numPr>
          <w:ilvl w:val="0"/>
          <w:numId w:val="0"/>
        </w:numPr>
        <w:ind w:leftChars="0"/>
        <w:rPr>
          <w:rFonts w:hint="eastAsia" w:ascii="微软雅黑" w:hAnsi="微软雅黑" w:eastAsia="微软雅黑" w:cs="微软雅黑"/>
          <w:color w:val="auto"/>
          <w:sz w:val="28"/>
          <w:szCs w:val="28"/>
          <w:lang w:val="en-US" w:eastAsia="zh-CN"/>
        </w:rPr>
      </w:pPr>
    </w:p>
    <w:tbl>
      <w:tblPr>
        <w:tblStyle w:val="18"/>
        <w:tblW w:w="9406" w:type="dxa"/>
        <w:tblInd w:w="-3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5057"/>
        <w:gridCol w:w="1135"/>
        <w:gridCol w:w="1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专利号及专利名称</w:t>
            </w:r>
          </w:p>
        </w:tc>
        <w:tc>
          <w:tcPr>
            <w:tcW w:w="5057" w:type="dxa"/>
            <w:noWrap w:val="0"/>
            <w:vAlign w:val="center"/>
          </w:tcPr>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br w:type="textWrapping"/>
            </w:r>
            <w:r>
              <w:rPr>
                <w:rFonts w:hint="eastAsia" w:ascii="微软雅黑" w:hAnsi="微软雅黑" w:eastAsia="微软雅黑" w:cs="微软雅黑"/>
                <w:i w:val="0"/>
                <w:iCs w:val="0"/>
                <w:caps w:val="0"/>
                <w:color w:val="333333"/>
                <w:spacing w:val="0"/>
                <w:sz w:val="28"/>
                <w:szCs w:val="28"/>
                <w:shd w:val="clear" w:fill="FAFBFC"/>
                <w:lang w:val="en-US" w:eastAsia="zh-CN"/>
              </w:rPr>
              <w:t>CN109646113B</w:t>
            </w:r>
          </w:p>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i w:val="0"/>
                <w:iCs w:val="0"/>
                <w:caps w:val="0"/>
                <w:color w:val="333333"/>
                <w:spacing w:val="0"/>
                <w:sz w:val="28"/>
                <w:szCs w:val="28"/>
                <w:shd w:val="clear" w:fill="FAFBFC"/>
                <w:lang w:val="en-US" w:eastAsia="zh-CN"/>
              </w:rPr>
              <w:t>匹配关节置换手术机器人的末端执行机构</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c>
          <w:tcPr>
            <w:tcW w:w="1135"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申请日</w:t>
            </w:r>
          </w:p>
        </w:tc>
        <w:tc>
          <w:tcPr>
            <w:tcW w:w="175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333333"/>
                <w:spacing w:val="0"/>
                <w:sz w:val="28"/>
                <w:szCs w:val="28"/>
                <w:shd w:val="clear" w:fill="FAFBFC"/>
              </w:rPr>
              <w:t>2019.01.30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949" w:type="dxa"/>
            <w:gridSpan w:val="3"/>
            <w:noWrap w:val="0"/>
            <w:vAlign w:val="center"/>
          </w:tcPr>
          <w:p>
            <w:pPr>
              <w:ind w:left="0" w:leftChars="0" w:firstLine="840" w:firstLineChars="30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本发明提出了一种使用方便的匹配关节置换手术机器人的末端执行机构。本发明的匹配关节置换手术机器人的末端执行机构由套筒、把手和连杆构成，把手的一端与套筒外壁固定连接，把手的另一端设有用于与手术机器人的机械臂连接的底座；连杆可拆卸地安装于套筒内，连杆的两端分别露出于套筒的两端；所述连杆的一端设有驱动器连接的驱动器连接结构，另一端设有用于安装执行件的执行件连接结构。操作者通过把手施加外力，可移动机械臂及执行机构；驱动器通过连杆将扭矩或者冲击力施加到执行件上，驱动执行件工作；套筒用于锁定和更换手术器械，例如适用不同手术的连杆，通过末端执行机构，就能够快速且容易的安装和卸载不同功能的附件，缩短手术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t>附图</w:t>
            </w:r>
          </w:p>
        </w:tc>
        <w:tc>
          <w:tcPr>
            <w:tcW w:w="7949"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drawing>
                <wp:inline distT="0" distB="0" distL="114300" distR="114300">
                  <wp:extent cx="4480560" cy="2496185"/>
                  <wp:effectExtent l="0" t="0" r="15240" b="18415"/>
                  <wp:docPr id="26" name="图片 26" descr="166357715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63577152177"/>
                          <pic:cNvPicPr>
                            <a:picLocks noChangeAspect="1"/>
                          </pic:cNvPicPr>
                        </pic:nvPicPr>
                        <pic:blipFill>
                          <a:blip r:embed="rId17"/>
                          <a:stretch>
                            <a:fillRect/>
                          </a:stretch>
                        </pic:blipFill>
                        <pic:spPr>
                          <a:xfrm>
                            <a:off x="0" y="0"/>
                            <a:ext cx="4480560" cy="2496185"/>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drawing>
                <wp:inline distT="0" distB="0" distL="114300" distR="114300">
                  <wp:extent cx="4480560" cy="3869055"/>
                  <wp:effectExtent l="0" t="0" r="15240" b="17145"/>
                  <wp:docPr id="27" name="图片 27" descr="166357718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63577185038"/>
                          <pic:cNvPicPr>
                            <a:picLocks noChangeAspect="1"/>
                          </pic:cNvPicPr>
                        </pic:nvPicPr>
                        <pic:blipFill>
                          <a:blip r:embed="rId18"/>
                          <a:stretch>
                            <a:fillRect/>
                          </a:stretch>
                        </pic:blipFill>
                        <pic:spPr>
                          <a:xfrm>
                            <a:off x="0" y="0"/>
                            <a:ext cx="4480560" cy="3869055"/>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t>/</w:t>
            </w:r>
          </w:p>
        </w:tc>
      </w:tr>
    </w:tbl>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i w:val="0"/>
          <w:iCs w:val="0"/>
          <w:caps w:val="0"/>
          <w:color w:val="333333"/>
          <w:spacing w:val="0"/>
          <w:sz w:val="28"/>
          <w:szCs w:val="28"/>
          <w:shd w:val="clear" w:fill="FAFBFC"/>
          <w:lang w:val="en-US" w:eastAsia="zh-CN"/>
        </w:rPr>
        <w:t>（2）一种用于髋关节置换手术的术后关节活动度评估方</w:t>
      </w:r>
    </w:p>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tbl>
      <w:tblPr>
        <w:tblStyle w:val="18"/>
        <w:tblW w:w="9235" w:type="dxa"/>
        <w:tblInd w:w="-3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4538"/>
        <w:gridCol w:w="1693"/>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专利号及专利名称</w:t>
            </w:r>
          </w:p>
        </w:tc>
        <w:tc>
          <w:tcPr>
            <w:tcW w:w="4538" w:type="dxa"/>
            <w:noWrap w:val="0"/>
            <w:vAlign w:val="center"/>
          </w:tcPr>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br w:type="textWrapping"/>
            </w:r>
            <w:r>
              <w:rPr>
                <w:rFonts w:hint="eastAsia" w:ascii="微软雅黑" w:hAnsi="微软雅黑" w:eastAsia="微软雅黑" w:cs="微软雅黑"/>
                <w:i w:val="0"/>
                <w:iCs w:val="0"/>
                <w:caps w:val="0"/>
                <w:color w:val="333333"/>
                <w:spacing w:val="0"/>
                <w:sz w:val="28"/>
                <w:szCs w:val="28"/>
                <w:shd w:val="clear" w:fill="FAFBFC"/>
                <w:lang w:val="en-US" w:eastAsia="zh-CN"/>
              </w:rPr>
              <w:t>CN114668390A</w:t>
            </w:r>
          </w:p>
          <w:p>
            <w:pPr>
              <w:ind w:left="0" w:leftChars="0" w:firstLine="0" w:firstLineChars="0"/>
              <w:jc w:val="both"/>
              <w:rPr>
                <w:rFonts w:hint="eastAsia" w:ascii="微软雅黑" w:hAnsi="微软雅黑" w:eastAsia="微软雅黑" w:cs="微软雅黑"/>
                <w:i w:val="0"/>
                <w:iCs w:val="0"/>
                <w:caps w:val="0"/>
                <w:color w:val="333333"/>
                <w:spacing w:val="0"/>
                <w:sz w:val="28"/>
                <w:szCs w:val="28"/>
                <w:shd w:val="clear" w:fill="FAFBFC"/>
              </w:rPr>
            </w:pPr>
            <w:r>
              <w:rPr>
                <w:rFonts w:hint="eastAsia" w:ascii="微软雅黑" w:hAnsi="微软雅黑" w:eastAsia="微软雅黑" w:cs="微软雅黑"/>
                <w:i w:val="0"/>
                <w:iCs w:val="0"/>
                <w:caps w:val="0"/>
                <w:color w:val="333333"/>
                <w:spacing w:val="0"/>
                <w:sz w:val="28"/>
                <w:szCs w:val="28"/>
                <w:shd w:val="clear" w:fill="FAFBFC"/>
                <w:lang w:val="en-US" w:eastAsia="zh-CN"/>
              </w:rPr>
              <w:t>一种用于髋关节置换手术的术后关节活动度评估方</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c>
          <w:tcPr>
            <w:tcW w:w="169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申请日</w:t>
            </w:r>
          </w:p>
        </w:tc>
        <w:tc>
          <w:tcPr>
            <w:tcW w:w="1500"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2022.03.25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731" w:type="dxa"/>
            <w:gridSpan w:val="3"/>
            <w:noWrap w:val="0"/>
            <w:vAlign w:val="center"/>
          </w:tcPr>
          <w:p>
            <w:pPr>
              <w:ind w:left="0" w:leftChars="0" w:firstLine="560" w:firstLineChars="20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本发明涉及医疗技术领域，具体涉及一种用于髋关节置换手术的术后关节活动度评估方法，该方法包括：完成髋关节置换手术，将患者髋骨、股骨注册到相机坐标系下；计算股骨在外旋内旋、外展内收、前屈后伸三个方向上的活动度；评估术后患者的股骨可活动情况。本发明在手术完成后第一时间即可计算出当前股骨的活动度，并且根据计算过程中欧拉角转换的二义性分析了所有可能的结果，筛选出符合医学上人体生理极限的活动度，避免了常规测量方法引起的误差。另外，通过摆动患者关节，手术电脑上会实时显示当前股骨在三个方向上的数值，医生可以根据实时显示的活动度将患者股骨调整到想要测试的指定位姿，从而更好地评估患者在术后的股骨活动能力。</w:t>
            </w:r>
            <w:r>
              <w:rPr>
                <w:rFonts w:hint="eastAsia" w:ascii="微软雅黑" w:hAnsi="微软雅黑" w:eastAsia="微软雅黑" w:cs="微软雅黑"/>
                <w:i w:val="0"/>
                <w:iCs w:val="0"/>
                <w:caps w:val="0"/>
                <w:color w:val="auto"/>
                <w:spacing w:val="7"/>
                <w:sz w:val="28"/>
                <w:szCs w:val="28"/>
                <w:shd w:val="clear" w:color="auto"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7731" w:type="dxa"/>
            <w:gridSpan w:val="3"/>
            <w:noWrap w:val="0"/>
            <w:vAlign w:val="center"/>
          </w:tcPr>
          <w:p>
            <w:pPr>
              <w:ind w:left="0" w:leftChars="0" w:firstLine="560" w:firstLineChars="200"/>
              <w:jc w:val="both"/>
              <w:rPr>
                <w:rFonts w:hint="eastAsia" w:ascii="微软雅黑" w:hAnsi="微软雅黑" w:eastAsia="微软雅黑" w:cs="微软雅黑"/>
                <w:i w:val="0"/>
                <w:iCs w:val="0"/>
                <w:caps w:val="0"/>
                <w:color w:val="auto"/>
                <w:spacing w:val="7"/>
                <w:sz w:val="28"/>
                <w:szCs w:val="28"/>
                <w:shd w:val="clear" w:color="auto" w:fill="FFFFFF"/>
              </w:rPr>
            </w:pPr>
            <w:r>
              <w:rPr>
                <w:rFonts w:hint="eastAsia" w:ascii="微软雅黑" w:hAnsi="微软雅黑" w:eastAsia="微软雅黑" w:cs="微软雅黑"/>
                <w:i w:val="0"/>
                <w:iCs w:val="0"/>
                <w:caps w:val="0"/>
                <w:color w:val="000000"/>
                <w:spacing w:val="0"/>
                <w:sz w:val="28"/>
                <w:szCs w:val="28"/>
                <w:shd w:val="clear" w:fill="FAFBFC"/>
              </w:rPr>
              <w:t>提供了一种用于髋关节置换手术的术后关节活动度评估方法，该方法能够将患者当前的股骨位姿实时计算并显示，使得医生可以从计算结果得到正反馈，从而更好的去评估患者的股骨活动能力。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t>附图</w:t>
            </w:r>
          </w:p>
        </w:tc>
        <w:tc>
          <w:tcPr>
            <w:tcW w:w="7731"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drawing>
                <wp:inline distT="0" distB="0" distL="114300" distR="114300">
                  <wp:extent cx="4482465" cy="2675890"/>
                  <wp:effectExtent l="0" t="0" r="13335" b="10160"/>
                  <wp:docPr id="31" name="图片 31" descr="16635773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63577316064"/>
                          <pic:cNvPicPr>
                            <a:picLocks noChangeAspect="1"/>
                          </pic:cNvPicPr>
                        </pic:nvPicPr>
                        <pic:blipFill>
                          <a:blip r:embed="rId19"/>
                          <a:stretch>
                            <a:fillRect/>
                          </a:stretch>
                        </pic:blipFill>
                        <pic:spPr>
                          <a:xfrm>
                            <a:off x="0" y="0"/>
                            <a:ext cx="4482465" cy="2675890"/>
                          </a:xfrm>
                          <a:prstGeom prst="rect">
                            <a:avLst/>
                          </a:prstGeom>
                        </pic:spPr>
                      </pic:pic>
                    </a:graphicData>
                  </a:graphic>
                </wp:inline>
              </w:drawing>
            </w:r>
            <w:r>
              <w:rPr>
                <w:rFonts w:hint="eastAsia" w:ascii="微软雅黑" w:hAnsi="微软雅黑" w:eastAsia="微软雅黑" w:cs="微软雅黑"/>
                <w:i w:val="0"/>
                <w:iCs w:val="0"/>
                <w:caps w:val="0"/>
                <w:color w:val="061632"/>
                <w:spacing w:val="7"/>
                <w:sz w:val="28"/>
                <w:szCs w:val="28"/>
                <w:shd w:val="clear" w:color="auto" w:fill="FFFFFF"/>
                <w:lang w:val="en-US" w:eastAsia="zh-CN"/>
              </w:rPr>
              <w:drawing>
                <wp:inline distT="0" distB="0" distL="114300" distR="114300">
                  <wp:extent cx="2439035" cy="4775835"/>
                  <wp:effectExtent l="0" t="0" r="18415" b="5715"/>
                  <wp:docPr id="28" name="图片 28" descr="166357729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63577293681"/>
                          <pic:cNvPicPr>
                            <a:picLocks noChangeAspect="1"/>
                          </pic:cNvPicPr>
                        </pic:nvPicPr>
                        <pic:blipFill>
                          <a:blip r:embed="rId20"/>
                          <a:stretch>
                            <a:fillRect/>
                          </a:stretch>
                        </pic:blipFill>
                        <pic:spPr>
                          <a:xfrm>
                            <a:off x="0" y="0"/>
                            <a:ext cx="2439035" cy="4775835"/>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p>
        </w:tc>
      </w:tr>
    </w:tbl>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ind w:left="0" w:leftChars="0" w:firstLine="0" w:firstLineChars="0"/>
        <w:jc w:val="both"/>
        <w:rPr>
          <w:rFonts w:hint="default"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sz w:val="28"/>
          <w:szCs w:val="28"/>
          <w:lang w:val="en-US" w:eastAsia="zh-CN"/>
        </w:rPr>
        <w:t>（3）</w:t>
      </w:r>
      <w:r>
        <w:rPr>
          <w:rFonts w:hint="eastAsia" w:ascii="微软雅黑" w:hAnsi="微软雅黑" w:eastAsia="微软雅黑" w:cs="微软雅黑"/>
          <w:i w:val="0"/>
          <w:iCs w:val="0"/>
          <w:caps w:val="0"/>
          <w:color w:val="061632"/>
          <w:spacing w:val="7"/>
          <w:sz w:val="28"/>
          <w:szCs w:val="28"/>
          <w:shd w:val="clear" w:color="auto" w:fill="FFFFFF"/>
          <w:lang w:val="en-US" w:eastAsia="zh-CN"/>
        </w:rPr>
        <w:t>用于显示屏幕面板的全髋关节置换手术导航系统软件图形用户界面 （涉及外观专利）</w:t>
      </w:r>
    </w:p>
    <w:p>
      <w:pPr>
        <w:numPr>
          <w:ilvl w:val="0"/>
          <w:numId w:val="0"/>
        </w:numPr>
        <w:rPr>
          <w:rFonts w:hint="eastAsia" w:ascii="微软雅黑" w:hAnsi="微软雅黑" w:eastAsia="微软雅黑" w:cs="微软雅黑"/>
          <w:sz w:val="28"/>
          <w:szCs w:val="28"/>
          <w:lang w:val="en-US" w:eastAsia="zh-CN"/>
        </w:rPr>
      </w:pPr>
    </w:p>
    <w:tbl>
      <w:tblPr>
        <w:tblStyle w:val="18"/>
        <w:tblW w:w="0" w:type="auto"/>
        <w:tblInd w:w="-3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5036"/>
        <w:gridCol w:w="915"/>
        <w:gridCol w:w="1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t>专利号及专利名称</w:t>
            </w:r>
          </w:p>
        </w:tc>
        <w:tc>
          <w:tcPr>
            <w:tcW w:w="5036" w:type="dxa"/>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br w:type="textWrapping"/>
            </w:r>
            <w:r>
              <w:rPr>
                <w:rFonts w:hint="eastAsia" w:ascii="微软雅黑" w:hAnsi="微软雅黑" w:eastAsia="微软雅黑" w:cs="微软雅黑"/>
                <w:i w:val="0"/>
                <w:iCs w:val="0"/>
                <w:caps w:val="0"/>
                <w:color w:val="061632"/>
                <w:spacing w:val="7"/>
                <w:sz w:val="28"/>
                <w:szCs w:val="28"/>
                <w:shd w:val="clear" w:color="auto" w:fill="FFFFFF"/>
                <w:lang w:val="en-US" w:eastAsia="zh-CN"/>
              </w:rPr>
              <w:t>CN307513064S</w:t>
            </w: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t>用于显示屏幕面板的全髋关节置换手术导航系统软件图形用户界面</w:t>
            </w: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p>
        </w:tc>
        <w:tc>
          <w:tcPr>
            <w:tcW w:w="915" w:type="dxa"/>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t>申请日</w:t>
            </w:r>
          </w:p>
        </w:tc>
        <w:tc>
          <w:tcPr>
            <w:tcW w:w="1342" w:type="dxa"/>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333333"/>
                <w:spacing w:val="0"/>
                <w:sz w:val="28"/>
                <w:szCs w:val="28"/>
                <w:shd w:val="clear" w:fill="FAFBFC"/>
              </w:rPr>
              <w:t>2021.08.04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t>附图</w:t>
            </w:r>
          </w:p>
        </w:tc>
        <w:tc>
          <w:tcPr>
            <w:tcW w:w="7293"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drawing>
                <wp:inline distT="0" distB="0" distL="114300" distR="114300">
                  <wp:extent cx="3616960" cy="2265680"/>
                  <wp:effectExtent l="0" t="0" r="2540" b="1270"/>
                  <wp:docPr id="32" name="图片 32" descr="166357742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63577427946"/>
                          <pic:cNvPicPr>
                            <a:picLocks noChangeAspect="1"/>
                          </pic:cNvPicPr>
                        </pic:nvPicPr>
                        <pic:blipFill>
                          <a:blip r:embed="rId21"/>
                          <a:stretch>
                            <a:fillRect/>
                          </a:stretch>
                        </pic:blipFill>
                        <pic:spPr>
                          <a:xfrm>
                            <a:off x="0" y="0"/>
                            <a:ext cx="3616960" cy="2265680"/>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061632"/>
                <w:spacing w:val="7"/>
                <w:sz w:val="28"/>
                <w:szCs w:val="28"/>
                <w:shd w:val="clear" w:color="auto" w:fill="FFFFFF"/>
                <w:lang w:val="en-US" w:eastAsia="zh-CN"/>
              </w:rPr>
            </w:pPr>
            <w:r>
              <w:rPr>
                <w:rFonts w:hint="eastAsia" w:ascii="微软雅黑" w:hAnsi="微软雅黑" w:eastAsia="微软雅黑" w:cs="微软雅黑"/>
                <w:i w:val="0"/>
                <w:iCs w:val="0"/>
                <w:caps w:val="0"/>
                <w:color w:val="061632"/>
                <w:spacing w:val="7"/>
                <w:sz w:val="28"/>
                <w:szCs w:val="28"/>
                <w:shd w:val="clear" w:color="auto" w:fill="FFFFFF"/>
                <w:lang w:val="en-US" w:eastAsia="zh-CN"/>
              </w:rPr>
              <w:drawing>
                <wp:inline distT="0" distB="0" distL="114300" distR="114300">
                  <wp:extent cx="3448685" cy="2006600"/>
                  <wp:effectExtent l="0" t="0" r="18415" b="12700"/>
                  <wp:docPr id="35" name="图片 35" descr="166357746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63577464596"/>
                          <pic:cNvPicPr>
                            <a:picLocks noChangeAspect="1"/>
                          </pic:cNvPicPr>
                        </pic:nvPicPr>
                        <pic:blipFill>
                          <a:blip r:embed="rId22"/>
                          <a:stretch>
                            <a:fillRect/>
                          </a:stretch>
                        </pic:blipFill>
                        <pic:spPr>
                          <a:xfrm>
                            <a:off x="0" y="0"/>
                            <a:ext cx="3448685" cy="2006600"/>
                          </a:xfrm>
                          <a:prstGeom prst="rect">
                            <a:avLst/>
                          </a:prstGeom>
                        </pic:spPr>
                      </pic:pic>
                    </a:graphicData>
                  </a:graphic>
                </wp:inline>
              </w:drawing>
            </w:r>
          </w:p>
        </w:tc>
      </w:tr>
    </w:tbl>
    <w:p>
      <w:pPr>
        <w:keepNext w:val="0"/>
        <w:keepLines w:val="0"/>
        <w:widowControl/>
        <w:numPr>
          <w:ilvl w:val="0"/>
          <w:numId w:val="0"/>
        </w:numPr>
        <w:suppressLineNumbers w:val="0"/>
        <w:shd w:val="clear" w:fill="FFFFFF"/>
        <w:spacing w:before="0" w:beforeAutospacing="0" w:after="150" w:afterAutospacing="0" w:line="360" w:lineRule="auto"/>
        <w:ind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b/>
          <w:bCs/>
          <w:i w:val="0"/>
          <w:iCs w:val="0"/>
          <w:caps w:val="0"/>
          <w:color w:val="061632"/>
          <w:spacing w:val="7"/>
          <w:kern w:val="2"/>
          <w:sz w:val="28"/>
          <w:szCs w:val="28"/>
          <w:highlight w:val="none"/>
          <w:shd w:val="clear" w:fill="FFFFFF"/>
          <w:lang w:val="en-US" w:eastAsia="zh-CN" w:bidi="ar-SA"/>
        </w:rPr>
      </w:pPr>
      <w:r>
        <w:rPr>
          <w:rFonts w:hint="eastAsia" w:ascii="微软雅黑" w:hAnsi="微软雅黑" w:eastAsia="微软雅黑" w:cs="微软雅黑"/>
          <w:b/>
          <w:bCs/>
          <w:i w:val="0"/>
          <w:iCs w:val="0"/>
          <w:caps w:val="0"/>
          <w:color w:val="061632"/>
          <w:spacing w:val="7"/>
          <w:kern w:val="2"/>
          <w:sz w:val="28"/>
          <w:szCs w:val="28"/>
          <w:highlight w:val="none"/>
          <w:shd w:val="clear" w:fill="FFFFFF"/>
          <w:lang w:val="en-US" w:eastAsia="zh-CN" w:bidi="ar-SA"/>
        </w:rPr>
        <w:t>3.天智航</w:t>
      </w:r>
    </w:p>
    <w:p>
      <w:pPr>
        <w:spacing w:beforeLines="0" w:afterLines="0"/>
        <w:jc w:val="left"/>
        <w:rPr>
          <w:rFonts w:hint="eastAsia" w:ascii="微软雅黑" w:hAnsi="微软雅黑" w:eastAsia="微软雅黑" w:cs="微软雅黑"/>
          <w:b w:val="0"/>
          <w:i w:val="0"/>
          <w:iCs w:val="0"/>
          <w:caps w:val="0"/>
          <w:color w:val="061632"/>
          <w:spacing w:val="7"/>
          <w:kern w:val="2"/>
          <w:sz w:val="28"/>
          <w:szCs w:val="28"/>
          <w:shd w:val="clear" w:fill="FFFFFF"/>
          <w:lang w:val="en-US" w:eastAsia="zh-CN" w:bidi="ar-SA"/>
        </w:rPr>
      </w:pPr>
      <w:r>
        <w:rPr>
          <w:rFonts w:hint="eastAsia" w:ascii="微软雅黑" w:hAnsi="微软雅黑" w:eastAsia="微软雅黑" w:cs="微软雅黑"/>
          <w:sz w:val="28"/>
          <w:szCs w:val="28"/>
          <w:highlight w:val="none"/>
          <w:lang w:val="en-US" w:eastAsia="zh-CN"/>
        </w:rPr>
        <w:t>（1）一种髋关节置换导航系统及导航方法</w:t>
      </w:r>
    </w:p>
    <w:tbl>
      <w:tblPr>
        <w:tblStyle w:val="18"/>
        <w:tblW w:w="89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4419"/>
        <w:gridCol w:w="1234"/>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spacing w:beforeLines="0" w:afterLines="0"/>
              <w:jc w:val="left"/>
              <w:rPr>
                <w:rFonts w:hint="eastAsia" w:ascii="微软雅黑" w:hAnsi="微软雅黑" w:eastAsia="微软雅黑" w:cs="微软雅黑"/>
                <w:sz w:val="28"/>
                <w:szCs w:val="28"/>
                <w:highlight w:val="none"/>
                <w:lang w:val="en-US" w:eastAsia="zh-CN"/>
              </w:rPr>
            </w:pPr>
            <w:r>
              <w:rPr>
                <w:rFonts w:hint="eastAsia" w:ascii="微软雅黑" w:hAnsi="微软雅黑" w:eastAsia="微软雅黑" w:cs="微软雅黑"/>
                <w:sz w:val="28"/>
                <w:szCs w:val="28"/>
                <w:highlight w:val="none"/>
                <w:lang w:val="en-US" w:eastAsia="zh-CN"/>
              </w:rPr>
              <w:t>专利号及专利名称</w:t>
            </w:r>
          </w:p>
        </w:tc>
        <w:tc>
          <w:tcPr>
            <w:tcW w:w="4419" w:type="dxa"/>
            <w:noWrap w:val="0"/>
            <w:vAlign w:val="center"/>
          </w:tcPr>
          <w:p>
            <w:pPr>
              <w:spacing w:beforeLines="0" w:afterLines="0"/>
              <w:jc w:val="left"/>
              <w:rPr>
                <w:rFonts w:hint="eastAsia" w:ascii="微软雅黑" w:hAnsi="微软雅黑" w:eastAsia="微软雅黑" w:cs="微软雅黑"/>
                <w:sz w:val="28"/>
                <w:szCs w:val="28"/>
                <w:highlight w:val="none"/>
                <w:lang w:val="en-US" w:eastAsia="zh-CN"/>
              </w:rPr>
            </w:pP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br w:type="textWrapping"/>
            </w:r>
            <w:r>
              <w:rPr>
                <w:rFonts w:hint="eastAsia" w:ascii="微软雅黑" w:hAnsi="微软雅黑" w:eastAsia="微软雅黑" w:cs="微软雅黑"/>
                <w:sz w:val="28"/>
                <w:szCs w:val="28"/>
                <w:highlight w:val="none"/>
                <w:lang w:val="en-US" w:eastAsia="zh-CN"/>
              </w:rPr>
              <w:t>CN113576662B</w:t>
            </w:r>
          </w:p>
          <w:p>
            <w:pPr>
              <w:spacing w:beforeLines="0" w:afterLines="0"/>
              <w:jc w:val="left"/>
              <w:rPr>
                <w:rFonts w:hint="eastAsia" w:ascii="微软雅黑" w:hAnsi="微软雅黑" w:eastAsia="微软雅黑" w:cs="微软雅黑"/>
                <w:sz w:val="28"/>
                <w:szCs w:val="28"/>
                <w:highlight w:val="none"/>
                <w:lang w:val="en-US" w:eastAsia="zh-CN"/>
              </w:rPr>
            </w:pPr>
            <w:r>
              <w:rPr>
                <w:rFonts w:hint="eastAsia" w:ascii="微软雅黑" w:hAnsi="微软雅黑" w:eastAsia="微软雅黑" w:cs="微软雅黑"/>
                <w:sz w:val="28"/>
                <w:szCs w:val="28"/>
                <w:highlight w:val="none"/>
                <w:lang w:val="en-US" w:eastAsia="zh-CN"/>
              </w:rPr>
              <w:t>一种髋关节置换导航系统及导航方法</w:t>
            </w:r>
          </w:p>
          <w:p>
            <w:pPr>
              <w:spacing w:beforeLines="0" w:afterLines="0"/>
              <w:jc w:val="left"/>
              <w:rPr>
                <w:rFonts w:hint="eastAsia" w:ascii="微软雅黑" w:hAnsi="微软雅黑" w:eastAsia="微软雅黑" w:cs="微软雅黑"/>
                <w:sz w:val="28"/>
                <w:szCs w:val="28"/>
                <w:highlight w:val="none"/>
                <w:lang w:val="en-US" w:eastAsia="zh-CN"/>
              </w:rPr>
            </w:pPr>
          </w:p>
        </w:tc>
        <w:tc>
          <w:tcPr>
            <w:tcW w:w="1234" w:type="dxa"/>
            <w:noWrap w:val="0"/>
            <w:vAlign w:val="center"/>
          </w:tcPr>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申请日</w:t>
            </w:r>
          </w:p>
        </w:tc>
        <w:tc>
          <w:tcPr>
            <w:tcW w:w="2109" w:type="dxa"/>
            <w:noWrap w:val="0"/>
            <w:vAlign w:val="center"/>
          </w:tcPr>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i w:val="0"/>
                <w:iCs w:val="0"/>
                <w:caps w:val="0"/>
                <w:color w:val="333333"/>
                <w:spacing w:val="0"/>
                <w:sz w:val="28"/>
                <w:szCs w:val="28"/>
                <w:shd w:val="clear" w:fill="FAFBFC"/>
              </w:rPr>
              <w:t>2021.06.28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762" w:type="dxa"/>
            <w:gridSpan w:val="3"/>
            <w:noWrap w:val="0"/>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AFBFC"/>
              <w:spacing w:before="0" w:beforeAutospacing="0" w:after="0" w:afterAutospacing="0" w:line="360" w:lineRule="atLeast"/>
              <w:ind w:right="0" w:firstLine="560" w:firstLineChars="200"/>
              <w:jc w:val="left"/>
              <w:rPr>
                <w:rFonts w:hint="eastAsia" w:ascii="微软雅黑" w:hAnsi="微软雅黑" w:eastAsia="微软雅黑" w:cs="微软雅黑"/>
                <w:i w:val="0"/>
                <w:iCs w:val="0"/>
                <w:caps w:val="0"/>
                <w:color w:val="333333"/>
                <w:spacing w:val="0"/>
                <w:sz w:val="28"/>
                <w:szCs w:val="28"/>
              </w:rPr>
            </w:pPr>
            <w:r>
              <w:rPr>
                <w:rFonts w:hint="eastAsia" w:ascii="微软雅黑" w:hAnsi="微软雅黑" w:eastAsia="微软雅黑" w:cs="微软雅黑"/>
                <w:i w:val="0"/>
                <w:iCs w:val="0"/>
                <w:caps w:val="0"/>
                <w:color w:val="333333"/>
                <w:spacing w:val="0"/>
                <w:kern w:val="0"/>
                <w:sz w:val="28"/>
                <w:szCs w:val="28"/>
                <w:shd w:val="clear" w:fill="FAFBFC"/>
                <w:lang w:val="en-US" w:eastAsia="zh-CN" w:bidi="ar"/>
              </w:rPr>
              <w:t>本申请公开了一种髋关节置换导航系统，包括：股骨截骨导板，用于贴合于股骨转子间嵴部位，包括截骨导向面、股骨额状面定位面、以及股骨干轴线定位部；股骨颈轴线测量工具，用于与股骨假体的股骨颈相连，获取假体股骨颈轴线信息；股骨信息测量工具，所述股骨信息测量工具与所述股骨干轴线定位部相连时，获取股骨干轴线信息，所述股骨信息测量工具与所述股骨额状面定位面贴合时，获取股骨额状面信息；髋臼定位基座，用于贴合于髋臼窝内；骨盆参照面定位工具，用于与所述髋臼定位基座相连，获取骨盆参照面信息；以及臼杯置入导航工具，用于对髋臼挫杆及臼杯假体持器进行导航。本申请解决了股骨术中参数测量以及根据股骨测量结果调整臼杯角度的问题。</w:t>
            </w:r>
          </w:p>
          <w:p>
            <w:pPr>
              <w:keepNext w:val="0"/>
              <w:keepLines w:val="0"/>
              <w:widowControl/>
              <w:suppressLineNumbers w:val="0"/>
              <w:shd w:val="clear" w:fill="FFFFFF"/>
              <w:spacing w:before="0" w:beforeAutospacing="0" w:after="150" w:afterAutospacing="0"/>
              <w:ind w:left="0" w:right="0" w:firstLine="0"/>
              <w:jc w:val="left"/>
              <w:rPr>
                <w:rFonts w:hint="eastAsia" w:ascii="微软雅黑" w:hAnsi="微软雅黑" w:eastAsia="微软雅黑" w:cs="微软雅黑"/>
                <w:i w:val="0"/>
                <w:iCs w:val="0"/>
                <w:caps w:val="0"/>
                <w:color w:val="auto"/>
                <w:spacing w:val="7"/>
                <w:sz w:val="28"/>
                <w:szCs w:val="28"/>
                <w:shd w:val="clear" w:color="auto"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7762" w:type="dxa"/>
            <w:gridSpan w:val="3"/>
            <w:noWrap w:val="0"/>
            <w:vAlign w:val="center"/>
          </w:tcPr>
          <w:p>
            <w:pPr>
              <w:spacing w:beforeLines="0" w:afterLines="0"/>
              <w:ind w:firstLine="560" w:firstLineChars="200"/>
              <w:jc w:val="left"/>
              <w:rPr>
                <w:rFonts w:hint="eastAsia" w:ascii="微软雅黑" w:hAnsi="微软雅黑" w:eastAsia="微软雅黑" w:cs="微软雅黑"/>
                <w:i w:val="0"/>
                <w:iCs w:val="0"/>
                <w:caps w:val="0"/>
                <w:color w:val="auto"/>
                <w:spacing w:val="7"/>
                <w:sz w:val="28"/>
                <w:szCs w:val="28"/>
                <w:shd w:val="clear" w:color="auto" w:fill="FFFFFF"/>
              </w:rPr>
            </w:pPr>
            <w:r>
              <w:rPr>
                <w:rFonts w:hint="eastAsia" w:ascii="微软雅黑" w:hAnsi="微软雅黑" w:eastAsia="微软雅黑" w:cs="微软雅黑"/>
                <w:i w:val="0"/>
                <w:iCs w:val="0"/>
                <w:caps w:val="0"/>
                <w:color w:val="000000"/>
                <w:spacing w:val="0"/>
                <w:sz w:val="28"/>
                <w:szCs w:val="28"/>
                <w:shd w:val="clear" w:fill="FAFBFC"/>
              </w:rPr>
              <w:t>本申请中，将股骨侧解剖信息整合至股骨截骨导板中，并通过股骨颈轴线测量工具和股骨信息测量工具的测量，得到股骨假体的颈干角和前倾角等信息，实现了股骨假体置入后的术中参数测量；将骨盆解剖信息整合至髋臼定位基座中，并通过臼杯置入导航工具对髋臼挫杆进行导航，根据规划角度将髋臼窝磨挫成型，最后通过臼杯置入导航工具对臼杯假体持器进行导航，完成臼杯假体的置入。通过上述各步骤的结合，术中，能够根据股骨侧参数信息将臼杯假体的角度调整至安全区内，且在调整过程中，实现了臼杯假体目标角度的实时显示，更加人性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附图</w:t>
            </w:r>
          </w:p>
        </w:tc>
        <w:tc>
          <w:tcPr>
            <w:tcW w:w="7762"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3221355" cy="3348990"/>
                  <wp:effectExtent l="0" t="0" r="17145" b="3810"/>
                  <wp:docPr id="40" name="图片 40" descr="166357769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63577693746"/>
                          <pic:cNvPicPr>
                            <a:picLocks noChangeAspect="1"/>
                          </pic:cNvPicPr>
                        </pic:nvPicPr>
                        <pic:blipFill>
                          <a:blip r:embed="rId23"/>
                          <a:stretch>
                            <a:fillRect/>
                          </a:stretch>
                        </pic:blipFill>
                        <pic:spPr>
                          <a:xfrm>
                            <a:off x="0" y="0"/>
                            <a:ext cx="3221355" cy="3348990"/>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4458970" cy="4900295"/>
                  <wp:effectExtent l="0" t="0" r="17780" b="14605"/>
                  <wp:docPr id="41" name="图片 41" descr="166357773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63577730749"/>
                          <pic:cNvPicPr>
                            <a:picLocks noChangeAspect="1"/>
                          </pic:cNvPicPr>
                        </pic:nvPicPr>
                        <pic:blipFill>
                          <a:blip r:embed="rId24"/>
                          <a:stretch>
                            <a:fillRect/>
                          </a:stretch>
                        </pic:blipFill>
                        <pic:spPr>
                          <a:xfrm>
                            <a:off x="0" y="0"/>
                            <a:ext cx="4458970" cy="4900295"/>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r>
    </w:tbl>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i w:val="0"/>
          <w:iCs w:val="0"/>
          <w:caps w:val="0"/>
          <w:color w:val="C00000"/>
          <w:spacing w:val="0"/>
          <w:kern w:val="0"/>
          <w:sz w:val="28"/>
          <w:szCs w:val="28"/>
          <w:shd w:val="clear" w:fill="FFFFFF"/>
          <w:lang w:val="en-US" w:eastAsia="zh-CN" w:bidi="ar"/>
        </w:rPr>
      </w:pPr>
    </w:p>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（2）一种用于髋关节置换的导向装置</w:t>
      </w:r>
    </w:p>
    <w:p>
      <w:pPr>
        <w:keepNext w:val="0"/>
        <w:keepLines w:val="0"/>
        <w:widowControl/>
        <w:numPr>
          <w:ilvl w:val="0"/>
          <w:numId w:val="0"/>
        </w:numPr>
        <w:suppressLineNumbers w:val="0"/>
        <w:shd w:val="clear" w:fill="FFFFFF"/>
        <w:spacing w:before="0" w:beforeAutospacing="0" w:after="150" w:afterAutospacing="0" w:line="360" w:lineRule="auto"/>
        <w:ind w:left="210" w:leftChars="0" w:right="0" w:rightChars="0"/>
        <w:jc w:val="left"/>
        <w:rPr>
          <w:rFonts w:hint="eastAsia" w:ascii="微软雅黑" w:hAnsi="微软雅黑" w:eastAsia="微软雅黑" w:cs="微软雅黑"/>
          <w:i w:val="0"/>
          <w:iCs w:val="0"/>
          <w:caps w:val="0"/>
          <w:color w:val="C00000"/>
          <w:spacing w:val="0"/>
          <w:kern w:val="0"/>
          <w:sz w:val="28"/>
          <w:szCs w:val="28"/>
          <w:shd w:val="clear" w:fill="FFFFFF"/>
          <w:lang w:val="en-US" w:eastAsia="zh-CN" w:bidi="ar"/>
        </w:rPr>
      </w:pPr>
    </w:p>
    <w:tbl>
      <w:tblPr>
        <w:tblStyle w:val="18"/>
        <w:tblW w:w="88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4693"/>
        <w:gridCol w:w="96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专利号及专利名称</w:t>
            </w:r>
          </w:p>
        </w:tc>
        <w:tc>
          <w:tcPr>
            <w:tcW w:w="4693" w:type="dxa"/>
            <w:noWrap w:val="0"/>
            <w:vAlign w:val="center"/>
          </w:tcPr>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br w:type="textWrapping"/>
            </w:r>
            <w:r>
              <w:rPr>
                <w:rFonts w:hint="eastAsia" w:ascii="微软雅黑" w:hAnsi="微软雅黑" w:eastAsia="微软雅黑" w:cs="微软雅黑"/>
                <w:sz w:val="28"/>
                <w:szCs w:val="28"/>
                <w:lang w:val="en-US" w:eastAsia="zh-CN"/>
              </w:rPr>
              <w:t>CN217286199U</w:t>
            </w:r>
          </w:p>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一种用于髋关节置换的导向装置</w:t>
            </w:r>
          </w:p>
          <w:p>
            <w:pPr>
              <w:spacing w:beforeLines="0" w:afterLines="0"/>
              <w:jc w:val="left"/>
              <w:rPr>
                <w:rFonts w:hint="eastAsia" w:ascii="微软雅黑" w:hAnsi="微软雅黑" w:eastAsia="微软雅黑" w:cs="微软雅黑"/>
                <w:sz w:val="28"/>
                <w:szCs w:val="28"/>
                <w:lang w:val="en-US" w:eastAsia="zh-CN"/>
              </w:rPr>
            </w:pPr>
          </w:p>
        </w:tc>
        <w:tc>
          <w:tcPr>
            <w:tcW w:w="960" w:type="dxa"/>
            <w:noWrap w:val="0"/>
            <w:vAlign w:val="center"/>
          </w:tcPr>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申请日</w:t>
            </w:r>
          </w:p>
        </w:tc>
        <w:tc>
          <w:tcPr>
            <w:tcW w:w="1980" w:type="dxa"/>
            <w:noWrap w:val="0"/>
            <w:vAlign w:val="center"/>
          </w:tcPr>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br w:type="textWrapping"/>
            </w:r>
            <w:r>
              <w:rPr>
                <w:rFonts w:hint="eastAsia" w:ascii="微软雅黑" w:hAnsi="微软雅黑" w:eastAsia="微软雅黑" w:cs="微软雅黑"/>
                <w:i w:val="0"/>
                <w:iCs w:val="0"/>
                <w:caps w:val="0"/>
                <w:color w:val="333333"/>
                <w:spacing w:val="0"/>
                <w:sz w:val="28"/>
                <w:szCs w:val="28"/>
                <w:shd w:val="clear" w:fill="FAFBFC"/>
              </w:rPr>
              <w:t>2022.04.21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633" w:type="dxa"/>
            <w:gridSpan w:val="3"/>
            <w:noWrap w:val="0"/>
            <w:vAlign w:val="center"/>
          </w:tcPr>
          <w:p>
            <w:pPr>
              <w:keepNext w:val="0"/>
              <w:keepLines w:val="0"/>
              <w:widowControl/>
              <w:suppressLineNumbers w:val="0"/>
              <w:shd w:val="clear" w:fill="FFFFFF"/>
              <w:spacing w:before="0" w:beforeAutospacing="0" w:after="150" w:afterAutospacing="0"/>
              <w:ind w:left="0" w:right="0" w:firstLine="0"/>
              <w:jc w:val="left"/>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sz w:val="28"/>
                <w:szCs w:val="28"/>
              </w:rPr>
              <w:t>本实用新型提供一种用于髋关节置换的导向装置，包括：</w:t>
            </w:r>
            <w:r>
              <w:rPr>
                <w:rFonts w:hint="eastAsia" w:ascii="微软雅黑" w:hAnsi="微软雅黑" w:eastAsia="微软雅黑" w:cs="微软雅黑"/>
                <w:color w:val="999999"/>
                <w:sz w:val="28"/>
                <w:szCs w:val="28"/>
              </w:rPr>
              <w:t>[0008]</w:t>
            </w:r>
            <w:r>
              <w:rPr>
                <w:rFonts w:hint="eastAsia" w:ascii="微软雅黑" w:hAnsi="微软雅黑" w:eastAsia="微软雅黑" w:cs="微软雅黑"/>
                <w:sz w:val="28"/>
                <w:szCs w:val="28"/>
              </w:rPr>
              <w:t>导向部，其设有贯通的工具导向孔，工具导向孔用于髋关节置换时容纳置换工具；</w:t>
            </w:r>
            <w:r>
              <w:rPr>
                <w:rFonts w:hint="eastAsia" w:ascii="微软雅黑" w:hAnsi="微软雅黑" w:eastAsia="微软雅黑" w:cs="微软雅黑"/>
                <w:color w:val="999999"/>
                <w:sz w:val="28"/>
                <w:szCs w:val="28"/>
              </w:rPr>
              <w:t>[0009]</w:t>
            </w:r>
            <w:r>
              <w:rPr>
                <w:rFonts w:hint="eastAsia" w:ascii="微软雅黑" w:hAnsi="微软雅黑" w:eastAsia="微软雅黑" w:cs="微软雅黑"/>
                <w:sz w:val="28"/>
                <w:szCs w:val="28"/>
              </w:rPr>
              <w:t>固定支撑部，其固定连接在导向部上；</w:t>
            </w:r>
            <w:r>
              <w:rPr>
                <w:rFonts w:hint="eastAsia" w:ascii="微软雅黑" w:hAnsi="微软雅黑" w:eastAsia="微软雅黑" w:cs="微软雅黑"/>
                <w:color w:val="999999"/>
                <w:sz w:val="28"/>
                <w:szCs w:val="28"/>
              </w:rPr>
              <w:t>[0010]</w:t>
            </w:r>
            <w:r>
              <w:rPr>
                <w:rFonts w:hint="eastAsia" w:ascii="微软雅黑" w:hAnsi="微软雅黑" w:eastAsia="微软雅黑" w:cs="微软雅黑"/>
                <w:sz w:val="28"/>
                <w:szCs w:val="28"/>
              </w:rPr>
              <w:t>活动支撑部，其铰接在导向部上；</w:t>
            </w:r>
            <w:r>
              <w:rPr>
                <w:rFonts w:hint="eastAsia" w:ascii="微软雅黑" w:hAnsi="微软雅黑" w:eastAsia="微软雅黑" w:cs="微软雅黑"/>
                <w:color w:val="999999"/>
                <w:sz w:val="28"/>
                <w:szCs w:val="28"/>
              </w:rPr>
              <w:t>[0011]</w:t>
            </w:r>
            <w:r>
              <w:rPr>
                <w:rFonts w:hint="eastAsia" w:ascii="微软雅黑" w:hAnsi="微软雅黑" w:eastAsia="微软雅黑" w:cs="微软雅黑"/>
                <w:sz w:val="28"/>
                <w:szCs w:val="28"/>
              </w:rPr>
              <w:t>固定件，其用于限制固定支撑部和活动支撑部以用于限定置换工具的置入方向保持在目标方向上。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7633" w:type="dxa"/>
            <w:gridSpan w:val="3"/>
            <w:noWrap w:val="0"/>
            <w:vAlign w:val="center"/>
          </w:tcPr>
          <w:p>
            <w:pPr>
              <w:spacing w:beforeLines="0" w:afterLines="0"/>
              <w:ind w:firstLine="588" w:firstLineChars="200"/>
              <w:jc w:val="left"/>
              <w:rPr>
                <w:rFonts w:hint="eastAsia" w:ascii="微软雅黑" w:hAnsi="微软雅黑" w:eastAsia="微软雅黑" w:cs="微软雅黑"/>
                <w:i w:val="0"/>
                <w:iCs w:val="0"/>
                <w:caps w:val="0"/>
                <w:color w:val="auto"/>
                <w:spacing w:val="7"/>
                <w:sz w:val="28"/>
                <w:szCs w:val="28"/>
                <w:shd w:val="clear" w:color="auto" w:fill="FFFFFF"/>
              </w:rPr>
            </w:pPr>
            <w:r>
              <w:rPr>
                <w:rFonts w:hint="eastAsia" w:ascii="微软雅黑" w:hAnsi="微软雅黑" w:eastAsia="微软雅黑" w:cs="微软雅黑"/>
                <w:i w:val="0"/>
                <w:iCs w:val="0"/>
                <w:caps w:val="0"/>
                <w:color w:val="auto"/>
                <w:spacing w:val="7"/>
                <w:sz w:val="28"/>
                <w:szCs w:val="28"/>
                <w:shd w:val="clear" w:color="auto" w:fill="FFFFFF"/>
              </w:rPr>
              <w:t>本实用新型提供的一种用于髋关节置换的导向装置的有益效果至少在于：在对髋关节进行置换臼杯的手术时，通过导向装置对进行手术的置换工具进行导向，进而对置换工具的操作方向进行限位，使手术过程中不管是更换工具，或者是同一工具进行多次操作，均能沿本导向装置的导向方向进行手术，保证置换臼杯的每次操作过程均沿一个方向进行操作，操作方向一致，使臼杯最终置入到髋关节处的精度更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附图</w:t>
            </w:r>
          </w:p>
        </w:tc>
        <w:tc>
          <w:tcPr>
            <w:tcW w:w="7633"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3396615" cy="2280285"/>
                  <wp:effectExtent l="0" t="0" r="13335" b="5715"/>
                  <wp:docPr id="42" name="图片 42" descr="166357779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63577791690"/>
                          <pic:cNvPicPr>
                            <a:picLocks noChangeAspect="1"/>
                          </pic:cNvPicPr>
                        </pic:nvPicPr>
                        <pic:blipFill>
                          <a:blip r:embed="rId25"/>
                          <a:stretch>
                            <a:fillRect/>
                          </a:stretch>
                        </pic:blipFill>
                        <pic:spPr>
                          <a:xfrm>
                            <a:off x="0" y="0"/>
                            <a:ext cx="3396615" cy="2280285"/>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3054350" cy="4355465"/>
                  <wp:effectExtent l="0" t="0" r="12700" b="6985"/>
                  <wp:docPr id="43" name="图片 43" descr="166357782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63577824426"/>
                          <pic:cNvPicPr>
                            <a:picLocks noChangeAspect="1"/>
                          </pic:cNvPicPr>
                        </pic:nvPicPr>
                        <pic:blipFill>
                          <a:blip r:embed="rId26"/>
                          <a:stretch>
                            <a:fillRect/>
                          </a:stretch>
                        </pic:blipFill>
                        <pic:spPr>
                          <a:xfrm>
                            <a:off x="0" y="0"/>
                            <a:ext cx="3054350" cy="43554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c>
          <w:tcPr>
            <w:tcW w:w="7633"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r>
    </w:tbl>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p>
      <w:pPr>
        <w:spacing w:beforeLines="0" w:afterLine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（3）髋臼杯打入器及髋臼杯打入器组件</w:t>
      </w:r>
    </w:p>
    <w:p>
      <w:pPr>
        <w:keepNext w:val="0"/>
        <w:keepLines w:val="0"/>
        <w:widowControl/>
        <w:numPr>
          <w:ilvl w:val="0"/>
          <w:numId w:val="0"/>
        </w:numPr>
        <w:suppressLineNumbers w:val="0"/>
        <w:shd w:val="clear" w:fill="FFFFFF"/>
        <w:spacing w:before="0" w:beforeAutospacing="0" w:after="150" w:afterAutospacing="0" w:line="360" w:lineRule="auto"/>
        <w:ind w:leftChars="0" w:right="0" w:rightChars="0"/>
        <w:jc w:val="left"/>
        <w:rPr>
          <w:rFonts w:hint="eastAsia" w:ascii="微软雅黑" w:hAnsi="微软雅黑" w:eastAsia="微软雅黑" w:cs="微软雅黑"/>
          <w:i w:val="0"/>
          <w:iCs w:val="0"/>
          <w:caps w:val="0"/>
          <w:color w:val="020A1A"/>
          <w:spacing w:val="0"/>
          <w:kern w:val="0"/>
          <w:sz w:val="28"/>
          <w:szCs w:val="28"/>
          <w:shd w:val="clear" w:fill="FFFFFF"/>
          <w:lang w:val="en-US" w:eastAsia="zh-CN" w:bidi="ar"/>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4483"/>
        <w:gridCol w:w="1170"/>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专利号及专利名称</w:t>
            </w:r>
          </w:p>
        </w:tc>
        <w:tc>
          <w:tcPr>
            <w:tcW w:w="4483" w:type="dxa"/>
            <w:noWrap w:val="0"/>
            <w:vAlign w:val="center"/>
          </w:tcPr>
          <w:p>
            <w:pPr>
              <w:spacing w:beforeLines="0" w:afterLines="0"/>
              <w:jc w:val="left"/>
              <w:rPr>
                <w:rFonts w:hint="eastAsia" w:ascii="微软雅黑" w:hAnsi="微软雅黑" w:eastAsia="微软雅黑" w:cs="微软雅黑"/>
                <w:sz w:val="28"/>
                <w:szCs w:val="28"/>
              </w:rPr>
            </w:pPr>
            <w:r>
              <w:rPr>
                <w:rFonts w:hint="eastAsia" w:ascii="微软雅黑" w:hAnsi="微软雅黑" w:eastAsia="微软雅黑" w:cs="微软雅黑"/>
                <w:b/>
                <w:bCs/>
                <w:i w:val="0"/>
                <w:iCs w:val="0"/>
                <w:caps w:val="0"/>
                <w:color w:val="000000"/>
                <w:spacing w:val="0"/>
                <w:kern w:val="0"/>
                <w:sz w:val="28"/>
                <w:szCs w:val="28"/>
                <w:shd w:val="clear" w:fill="F6FAFE"/>
                <w:lang w:val="en-US" w:eastAsia="zh-CN" w:bidi="ar"/>
              </w:rPr>
              <w:br w:type="textWrapping"/>
            </w:r>
            <w:r>
              <w:rPr>
                <w:rFonts w:hint="eastAsia" w:ascii="微软雅黑" w:hAnsi="微软雅黑" w:eastAsia="微软雅黑" w:cs="微软雅黑"/>
                <w:sz w:val="28"/>
                <w:szCs w:val="28"/>
                <w:lang w:val="en-US" w:eastAsia="zh-CN"/>
              </w:rPr>
              <w:t>CN217286189U</w:t>
            </w:r>
          </w:p>
          <w:p>
            <w:pPr>
              <w:spacing w:beforeLines="0" w:afterLine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髋臼杯打入器及髋臼杯打入器组件</w:t>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p>
        </w:tc>
        <w:tc>
          <w:tcPr>
            <w:tcW w:w="1170"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申请日</w:t>
            </w:r>
          </w:p>
        </w:tc>
        <w:tc>
          <w:tcPr>
            <w:tcW w:w="1590"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333333"/>
                <w:spacing w:val="0"/>
                <w:sz w:val="28"/>
                <w:szCs w:val="28"/>
                <w:shd w:val="clear" w:fill="FAFBFC"/>
              </w:rPr>
              <w:t>2021.12.24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技术方案</w:t>
            </w:r>
          </w:p>
        </w:tc>
        <w:tc>
          <w:tcPr>
            <w:tcW w:w="7243" w:type="dxa"/>
            <w:gridSpan w:val="3"/>
            <w:noWrap w:val="0"/>
            <w:vAlign w:val="center"/>
          </w:tcPr>
          <w:p>
            <w:pPr>
              <w:spacing w:beforeLines="0" w:afterLines="0"/>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一种髋臼杯 [300] 打入器 [100] ，其特征在于，包括：支座 [1] ，包括套筒和支撑杆，所述支撑杆设置于所述套筒的外壁上，所述支撑杆用于连接示踪器 [200] ，所述套筒上设有通孔；打入器主体 [2] ，可转动的穿过所述套筒的通孔；限位结构 [3] ，设置于所述打入器主体 [2] 上，所述限位结构 [3] 限制所述支座 [1] 沿所述打入器主体 [2] 的轴线滑动。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技术效果</w:t>
            </w:r>
          </w:p>
        </w:tc>
        <w:tc>
          <w:tcPr>
            <w:tcW w:w="7243" w:type="dxa"/>
            <w:gridSpan w:val="3"/>
            <w:noWrap w:val="0"/>
            <w:vAlign w:val="center"/>
          </w:tcPr>
          <w:p>
            <w:pPr>
              <w:spacing w:beforeLines="0" w:afterLines="0"/>
              <w:jc w:val="left"/>
              <w:rPr>
                <w:rFonts w:hint="eastAsia" w:ascii="微软雅黑" w:hAnsi="微软雅黑" w:eastAsia="微软雅黑" w:cs="微软雅黑"/>
                <w:i w:val="0"/>
                <w:iCs w:val="0"/>
                <w:caps w:val="0"/>
                <w:color w:val="auto"/>
                <w:spacing w:val="7"/>
                <w:sz w:val="28"/>
                <w:szCs w:val="28"/>
                <w:shd w:val="clear" w:color="auto" w:fill="FFFFFF"/>
                <w:lang w:eastAsia="zh-CN"/>
              </w:rPr>
            </w:pPr>
            <w:r>
              <w:rPr>
                <w:rFonts w:hint="eastAsia" w:ascii="微软雅黑" w:hAnsi="微软雅黑" w:eastAsia="微软雅黑" w:cs="微软雅黑"/>
                <w:sz w:val="28"/>
                <w:szCs w:val="28"/>
              </w:rPr>
              <w:t>本申请的一个实施例提供一种髋臼杯打入器组件，包括：如上所述的髋臼杯打入器；示踪器，设置于所述支座的支撑杆上。</w:t>
            </w:r>
            <w:r>
              <w:rPr>
                <w:rFonts w:hint="eastAsia" w:ascii="微软雅黑" w:hAnsi="微软雅黑" w:eastAsia="微软雅黑" w:cs="微软雅黑"/>
                <w:color w:val="999999"/>
                <w:sz w:val="28"/>
                <w:szCs w:val="28"/>
              </w:rPr>
              <w:t>[0014]</w:t>
            </w:r>
            <w:r>
              <w:rPr>
                <w:rFonts w:hint="eastAsia" w:ascii="微软雅黑" w:hAnsi="微软雅黑" w:eastAsia="微软雅黑" w:cs="微软雅黑"/>
                <w:sz w:val="28"/>
                <w:szCs w:val="28"/>
              </w:rPr>
              <w:t>本申请在髋臼杯打入器上设置示踪器，手术机器人的导航系统通过跟踪示踪器确定髋臼杯打入器所在角度，实现髋臼杯放置角度的全程跟踪，以便准确的放置髋臼杯，提高手术的质量。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1" w:hRule="atLeast"/>
        </w:trPr>
        <w:tc>
          <w:tcPr>
            <w:tcW w:w="1203" w:type="dxa"/>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t>附图</w:t>
            </w:r>
          </w:p>
        </w:tc>
        <w:tc>
          <w:tcPr>
            <w:tcW w:w="7243" w:type="dxa"/>
            <w:gridSpan w:val="3"/>
            <w:noWrap w:val="0"/>
            <w:vAlign w:val="center"/>
          </w:tcPr>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4459605" cy="2237740"/>
                  <wp:effectExtent l="0" t="0" r="17145" b="10160"/>
                  <wp:docPr id="44" name="图片 44" descr="166357804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63578042565"/>
                          <pic:cNvPicPr>
                            <a:picLocks noChangeAspect="1"/>
                          </pic:cNvPicPr>
                        </pic:nvPicPr>
                        <pic:blipFill>
                          <a:blip r:embed="rId27"/>
                          <a:stretch>
                            <a:fillRect/>
                          </a:stretch>
                        </pic:blipFill>
                        <pic:spPr>
                          <a:xfrm>
                            <a:off x="0" y="0"/>
                            <a:ext cx="4459605" cy="2237740"/>
                          </a:xfrm>
                          <a:prstGeom prst="rect">
                            <a:avLst/>
                          </a:prstGeom>
                        </pic:spPr>
                      </pic:pic>
                    </a:graphicData>
                  </a:graphic>
                </wp:inline>
              </w:drawing>
            </w:r>
          </w:p>
          <w:p>
            <w:pPr>
              <w:ind w:left="0" w:leftChars="0" w:firstLine="0" w:firstLineChars="0"/>
              <w:jc w:val="both"/>
              <w:rPr>
                <w:rFonts w:hint="eastAsia" w:ascii="微软雅黑" w:hAnsi="微软雅黑" w:eastAsia="微软雅黑" w:cs="微软雅黑"/>
                <w:i w:val="0"/>
                <w:iCs w:val="0"/>
                <w:caps w:val="0"/>
                <w:color w:val="auto"/>
                <w:spacing w:val="7"/>
                <w:sz w:val="28"/>
                <w:szCs w:val="28"/>
                <w:shd w:val="clear" w:color="auto" w:fill="FFFFFF"/>
                <w:lang w:val="en-US" w:eastAsia="zh-CN"/>
              </w:rPr>
            </w:pPr>
            <w:r>
              <w:rPr>
                <w:rFonts w:hint="eastAsia" w:ascii="微软雅黑" w:hAnsi="微软雅黑" w:eastAsia="微软雅黑" w:cs="微软雅黑"/>
                <w:i w:val="0"/>
                <w:iCs w:val="0"/>
                <w:caps w:val="0"/>
                <w:color w:val="auto"/>
                <w:spacing w:val="7"/>
                <w:sz w:val="28"/>
                <w:szCs w:val="28"/>
                <w:shd w:val="clear" w:color="auto" w:fill="FFFFFF"/>
                <w:lang w:val="en-US" w:eastAsia="zh-CN"/>
              </w:rPr>
              <w:drawing>
                <wp:inline distT="0" distB="0" distL="114300" distR="114300">
                  <wp:extent cx="4460240" cy="2016125"/>
                  <wp:effectExtent l="0" t="0" r="16510" b="3175"/>
                  <wp:docPr id="45" name="图片 45" descr="166357806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63578068790"/>
                          <pic:cNvPicPr>
                            <a:picLocks noChangeAspect="1"/>
                          </pic:cNvPicPr>
                        </pic:nvPicPr>
                        <pic:blipFill>
                          <a:blip r:embed="rId28"/>
                          <a:stretch>
                            <a:fillRect/>
                          </a:stretch>
                        </pic:blipFill>
                        <pic:spPr>
                          <a:xfrm>
                            <a:off x="0" y="0"/>
                            <a:ext cx="4460240" cy="2016125"/>
                          </a:xfrm>
                          <a:prstGeom prst="rect">
                            <a:avLst/>
                          </a:prstGeom>
                        </pic:spPr>
                      </pic:pic>
                    </a:graphicData>
                  </a:graphic>
                </wp:inline>
              </w:drawing>
            </w:r>
          </w:p>
        </w:tc>
      </w:tr>
    </w:tbl>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pStyle w:val="4"/>
        <w:numPr>
          <w:ilvl w:val="1"/>
          <w:numId w:val="0"/>
        </w:numPr>
        <w:bidi w:val="0"/>
        <w:ind w:leftChars="0"/>
        <w:rPr>
          <w:rFonts w:hint="eastAsia" w:ascii="微软雅黑" w:hAnsi="微软雅黑" w:eastAsia="微软雅黑" w:cs="微软雅黑"/>
          <w:sz w:val="28"/>
          <w:szCs w:val="28"/>
          <w:lang w:val="en-US" w:eastAsia="zh-CN"/>
        </w:rPr>
      </w:pPr>
      <w:bookmarkStart w:id="9" w:name="_Toc15431"/>
      <w:r>
        <w:rPr>
          <w:rFonts w:hint="eastAsia" w:ascii="微软雅黑" w:hAnsi="微软雅黑" w:eastAsia="微软雅黑" w:cs="微软雅黑"/>
          <w:sz w:val="28"/>
          <w:szCs w:val="28"/>
          <w:lang w:val="en-US" w:eastAsia="zh-CN"/>
        </w:rPr>
        <w:t>2.3产品研发中侵权风险及规避</w:t>
      </w:r>
      <w:bookmarkEnd w:id="9"/>
    </w:p>
    <w:p>
      <w:pPr>
        <w:ind w:firstLine="560" w:firstLineChars="20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经过检索，国内外多家公司在髋关节手术机器人领域布局了大量专利，尤其是MAKO，杭州键嘉、天智航等公司与我司的技术路线较为接近。</w:t>
      </w:r>
    </w:p>
    <w:p>
      <w:pPr>
        <w:ind w:firstLine="560" w:firstLineChars="20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但是由于我司详细设计并未明确，是否侵权尚不可知， 在后续的详细设计过程中，建议及时与知识产权部保持沟通，提前规避专利风险。</w:t>
      </w:r>
    </w:p>
    <w:p>
      <w:pPr>
        <w:rPr>
          <w:rFonts w:hint="eastAsia" w:ascii="微软雅黑" w:hAnsi="微软雅黑" w:eastAsia="微软雅黑" w:cs="微软雅黑"/>
          <w:sz w:val="28"/>
          <w:szCs w:val="28"/>
          <w:lang w:val="en-US" w:eastAsia="zh-CN"/>
        </w:rPr>
      </w:pPr>
    </w:p>
    <w:p>
      <w:pPr>
        <w:pStyle w:val="4"/>
        <w:numPr>
          <w:ilvl w:val="1"/>
          <w:numId w:val="0"/>
        </w:numPr>
        <w:bidi w:val="0"/>
        <w:ind w:leftChars="0"/>
        <w:rPr>
          <w:rFonts w:hint="eastAsia" w:ascii="微软雅黑" w:hAnsi="微软雅黑" w:eastAsia="微软雅黑" w:cs="微软雅黑"/>
          <w:b/>
          <w:kern w:val="2"/>
          <w:sz w:val="28"/>
          <w:szCs w:val="28"/>
          <w:highlight w:val="none"/>
          <w:lang w:val="en-US" w:eastAsia="zh-CN" w:bidi="ar-SA"/>
        </w:rPr>
      </w:pPr>
      <w:bookmarkStart w:id="10" w:name="_Toc19300"/>
      <w:r>
        <w:rPr>
          <w:rFonts w:hint="eastAsia" w:ascii="微软雅黑" w:hAnsi="微软雅黑" w:eastAsia="微软雅黑" w:cs="微软雅黑"/>
          <w:b/>
          <w:kern w:val="2"/>
          <w:sz w:val="28"/>
          <w:szCs w:val="28"/>
          <w:highlight w:val="none"/>
          <w:lang w:val="en-US" w:eastAsia="zh-CN" w:bidi="ar-SA"/>
        </w:rPr>
        <w:t>2.4我司专利布局方向</w:t>
      </w:r>
      <w:bookmarkEnd w:id="10"/>
      <w:r>
        <w:rPr>
          <w:rFonts w:hint="eastAsia" w:ascii="微软雅黑" w:hAnsi="微软雅黑" w:eastAsia="微软雅黑" w:cs="微软雅黑"/>
          <w:b/>
          <w:kern w:val="2"/>
          <w:sz w:val="28"/>
          <w:szCs w:val="28"/>
          <w:highlight w:val="none"/>
          <w:lang w:val="en-US" w:eastAsia="zh-CN" w:bidi="ar-SA"/>
        </w:rPr>
        <w:t>建议</w:t>
      </w:r>
    </w:p>
    <w:p>
      <w:pPr>
        <w:rPr>
          <w:rFonts w:hint="default"/>
          <w:lang w:val="en-US" w:eastAsia="zh-CN"/>
        </w:rPr>
      </w:pPr>
      <w:r>
        <w:rPr>
          <w:rFonts w:hint="eastAsia" w:ascii="微软雅黑" w:hAnsi="微软雅黑" w:eastAsia="微软雅黑" w:cs="微软雅黑"/>
          <w:b/>
          <w:kern w:val="2"/>
          <w:sz w:val="28"/>
          <w:szCs w:val="28"/>
          <w:highlight w:val="none"/>
          <w:lang w:val="en-US" w:eastAsia="zh-CN" w:bidi="ar-SA"/>
        </w:rPr>
        <w:t xml:space="preserve"> </w:t>
      </w:r>
      <w:r>
        <w:rPr>
          <w:rFonts w:hint="eastAsia" w:ascii="微软雅黑" w:hAnsi="微软雅黑" w:eastAsia="微软雅黑" w:cs="微软雅黑"/>
          <w:sz w:val="28"/>
          <w:szCs w:val="28"/>
          <w:lang w:val="en-US" w:eastAsia="zh-CN"/>
        </w:rPr>
        <w:t xml:space="preserve"> 建议在配准算法，导航系统以及其它在后续设计过程中我方相比竞品的亮点功能等方向进行专利布局。</w:t>
      </w:r>
    </w:p>
    <w:p>
      <w:pPr>
        <w:pStyle w:val="4"/>
        <w:numPr>
          <w:ilvl w:val="1"/>
          <w:numId w:val="0"/>
        </w:numPr>
        <w:bidi w:val="0"/>
        <w:ind w:leftChars="0"/>
        <w:rPr>
          <w:rFonts w:hint="eastAsia" w:ascii="微软雅黑" w:hAnsi="微软雅黑" w:eastAsia="微软雅黑" w:cs="微软雅黑"/>
          <w:sz w:val="28"/>
          <w:szCs w:val="28"/>
          <w:lang w:val="en-US" w:eastAsia="zh-CN"/>
        </w:rPr>
      </w:pPr>
      <w:bookmarkStart w:id="11" w:name="_Toc9166"/>
      <w:r>
        <w:rPr>
          <w:rFonts w:hint="eastAsia" w:ascii="微软雅黑" w:hAnsi="微软雅黑" w:eastAsia="微软雅黑" w:cs="微软雅黑"/>
          <w:sz w:val="28"/>
          <w:szCs w:val="28"/>
          <w:lang w:val="en-US" w:eastAsia="zh-CN"/>
        </w:rPr>
        <w:t>2.5结论</w:t>
      </w:r>
      <w:bookmarkEnd w:id="11"/>
    </w:p>
    <w:p>
      <w:pPr>
        <w:bidi w:val="0"/>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国内外多家公司在髋关节手术机器人领域布局了大量专利，但是大部分公司与我司技术路线存在差异。</w:t>
      </w:r>
    </w:p>
    <w:p>
      <w:pPr>
        <w:ind w:firstLine="560" w:firstLineChars="20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MAKO，杭州键嘉、天智航等公司公开了一些与我方技术路线较为接近的专利，但是由于我司详细设计并未明确， 就目前公开的专利情况来看，整体风险可控。</w:t>
      </w:r>
    </w:p>
    <w:p>
      <w:pPr>
        <w:ind w:firstLine="560" w:firstLineChars="20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在后续的详细设计过程中，建议及时与知识产权部保持沟通，提前发现和规避专利风险。</w:t>
      </w:r>
    </w:p>
    <w:p>
      <w:pPr>
        <w:bidi w:val="0"/>
        <w:rPr>
          <w:rFonts w:hint="eastAsia" w:ascii="微软雅黑" w:hAnsi="微软雅黑" w:eastAsia="微软雅黑" w:cs="微软雅黑"/>
          <w:sz w:val="28"/>
          <w:szCs w:val="28"/>
          <w:lang w:val="en-US" w:eastAsia="zh-CN"/>
        </w:rPr>
      </w:pPr>
    </w:p>
    <w:p>
      <w:pPr>
        <w:bidi w:val="0"/>
        <w:ind w:firstLine="420" w:firstLineChars="0"/>
        <w:rPr>
          <w:rFonts w:hint="eastAsia" w:ascii="微软雅黑" w:hAnsi="微软雅黑" w:eastAsia="微软雅黑" w:cs="微软雅黑"/>
          <w:sz w:val="28"/>
          <w:szCs w:val="28"/>
          <w:lang w:val="en-US" w:eastAsia="zh-CN"/>
        </w:rPr>
      </w:pP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highlight w:val="none"/>
          <w:lang w:val="en-US" w:eastAsia="zh-CN"/>
        </w:rPr>
        <w:t>注：数据主要来源：智慧芽：analytics.zhihuiya.com（-2022.9.1）</w:t>
      </w:r>
    </w:p>
    <w:sectPr>
      <w:headerReference r:id="rId6" w:type="default"/>
      <w:footerReference r:id="rId7" w:type="default"/>
      <w:pgSz w:w="11906" w:h="16838"/>
      <w:pgMar w:top="1417" w:right="1800" w:bottom="850" w:left="1800" w:header="851" w:footer="283" w:gutter="0"/>
      <w:pgNumType w:fmt="decimal"/>
      <w:cols w:space="0" w:num="1"/>
      <w:rtlGutter w:val="0"/>
      <w:docGrid w:type="lines" w:linePitch="38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Wingdings 2">
    <w:altName w:val="Wingdings"/>
    <w:panose1 w:val="050201020105070707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3013"/>
        <w:tab w:val="clear" w:pos="4153"/>
      </w:tabs>
      <w:rPr>
        <w:rFonts w:hint="eastAsia" w:eastAsia="宋体"/>
        <w:lang w:eastAsia="zh-CN"/>
      </w:rPr>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3013"/>
        <w:tab w:val="clear" w:pos="4153"/>
      </w:tabs>
      <w:rPr>
        <w:rFonts w:hint="eastAsia" w:eastAsia="宋体"/>
        <w:lang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default" w:ascii="Times New Roman" w:hAnsi="Times New Roman" w:eastAsia="宋体" w:cs="Times New Roman"/>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3</w:t>
                          </w:r>
                          <w:r>
                            <w:rPr>
                              <w:rFonts w:hint="default" w:ascii="Times New Roman" w:hAnsi="Times New Roman"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3"/>
                      <w:rPr>
                        <w:rFonts w:hint="default" w:ascii="Times New Roman" w:hAnsi="Times New Roman" w:eastAsia="宋体" w:cs="Times New Roman"/>
                        <w:lang w:eastAsia="zh-CN"/>
                      </w:rPr>
                    </w:pP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3</w:t>
                    </w:r>
                    <w:r>
                      <w:rPr>
                        <w:rFonts w:hint="default" w:ascii="Times New Roman" w:hAnsi="Times New Roman" w:cs="Times New Roman"/>
                        <w:lang w:eastAsia="zh-CN"/>
                      </w:rPr>
                      <w:fldChar w:fldCharType="end"/>
                    </w:r>
                  </w:p>
                </w:txbxContent>
              </v:textbox>
            </v:shape>
          </w:pict>
        </mc:Fallback>
      </mc:AlternateContent>
    </w:r>
    <w:r>
      <w:rPr>
        <w:rFonts w:hint="eastAsia"/>
        <w:lang w:eastAsia="zh-C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before="120" w:after="120"/>
      <w:jc w:val="center"/>
      <w:rPr>
        <w:rFonts w:hint="eastAsia" w:ascii="宋体" w:hAnsi="宋体" w:eastAsia="宋体" w:cs="宋体"/>
        <w:sz w:val="15"/>
        <w:szCs w:val="21"/>
        <w:lang w:val="en-US" w:eastAsia="zh-CN"/>
      </w:rPr>
    </w:pPr>
    <w:r>
      <w:rPr>
        <w:rFonts w:hint="eastAsia" w:ascii="宋体" w:hAnsi="宋体" w:cs="宋体"/>
        <w:sz w:val="20"/>
        <w:szCs w:val="18"/>
        <w:lang w:val="en-US" w:eastAsia="zh-CN"/>
      </w:rPr>
      <w:t>MS-003</w:t>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cs="宋体"/>
        <w:sz w:val="20"/>
        <w:szCs w:val="18"/>
        <w:lang w:val="en-US" w:eastAsia="zh-CN"/>
      </w:rPr>
      <w:tab/>
    </w:r>
    <w:r>
      <w:rPr>
        <w:rFonts w:hint="eastAsia" w:ascii="宋体" w:hAnsi="宋体" w:eastAsia="宋体" w:cs="宋体"/>
        <w:sz w:val="20"/>
        <w:szCs w:val="18"/>
      </w:rPr>
      <w:t>杭州三坛医疗科技有限公司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61E61F"/>
    <w:multiLevelType w:val="singleLevel"/>
    <w:tmpl w:val="4761E61F"/>
    <w:lvl w:ilvl="0" w:tentative="0">
      <w:start w:val="1"/>
      <w:numFmt w:val="chineseCounting"/>
      <w:suff w:val="space"/>
      <w:lvlText w:val="%1."/>
      <w:lvlJc w:val="left"/>
      <w:rPr>
        <w:rFonts w:hint="eastAsia"/>
      </w:rPr>
    </w:lvl>
  </w:abstractNum>
  <w:abstractNum w:abstractNumId="1">
    <w:nsid w:val="59276B09"/>
    <w:multiLevelType w:val="multilevel"/>
    <w:tmpl w:val="59276B09"/>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2">
    <w:nsid w:val="615DBBCF"/>
    <w:multiLevelType w:val="singleLevel"/>
    <w:tmpl w:val="615DBBCF"/>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90"/>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172A27"/>
    <w:rsid w:val="00863B3C"/>
    <w:rsid w:val="00D122CF"/>
    <w:rsid w:val="00D25E87"/>
    <w:rsid w:val="016C54D3"/>
    <w:rsid w:val="01FA13DA"/>
    <w:rsid w:val="024F0FE5"/>
    <w:rsid w:val="02644ACE"/>
    <w:rsid w:val="02B46023"/>
    <w:rsid w:val="034448B1"/>
    <w:rsid w:val="040C4DF6"/>
    <w:rsid w:val="04A62124"/>
    <w:rsid w:val="04C34FD7"/>
    <w:rsid w:val="055B7815"/>
    <w:rsid w:val="05B304BC"/>
    <w:rsid w:val="05C443A6"/>
    <w:rsid w:val="05CF7581"/>
    <w:rsid w:val="06AA7820"/>
    <w:rsid w:val="07277DC1"/>
    <w:rsid w:val="07C1352D"/>
    <w:rsid w:val="07F618A1"/>
    <w:rsid w:val="080A4381"/>
    <w:rsid w:val="081345FF"/>
    <w:rsid w:val="08384184"/>
    <w:rsid w:val="084E00A2"/>
    <w:rsid w:val="086F62AC"/>
    <w:rsid w:val="088A3A5D"/>
    <w:rsid w:val="08CC46A8"/>
    <w:rsid w:val="08E05A55"/>
    <w:rsid w:val="090F56BD"/>
    <w:rsid w:val="096D4659"/>
    <w:rsid w:val="09C24AB1"/>
    <w:rsid w:val="0A592F8E"/>
    <w:rsid w:val="0A6B36CC"/>
    <w:rsid w:val="0A8F5D00"/>
    <w:rsid w:val="0A9050AB"/>
    <w:rsid w:val="0A992B13"/>
    <w:rsid w:val="0ADC48C1"/>
    <w:rsid w:val="0B3E0BC1"/>
    <w:rsid w:val="0B4A3021"/>
    <w:rsid w:val="0BFB360F"/>
    <w:rsid w:val="0C050B60"/>
    <w:rsid w:val="0C321EED"/>
    <w:rsid w:val="0D0C35C8"/>
    <w:rsid w:val="0D380D3F"/>
    <w:rsid w:val="0D527A10"/>
    <w:rsid w:val="0D682F64"/>
    <w:rsid w:val="0E556C7C"/>
    <w:rsid w:val="0EEA187F"/>
    <w:rsid w:val="0FC37518"/>
    <w:rsid w:val="0FF96F3C"/>
    <w:rsid w:val="103E7FAD"/>
    <w:rsid w:val="10A12DA0"/>
    <w:rsid w:val="10E5406E"/>
    <w:rsid w:val="10E94FD6"/>
    <w:rsid w:val="114373F0"/>
    <w:rsid w:val="125E7D63"/>
    <w:rsid w:val="128812A8"/>
    <w:rsid w:val="1299596E"/>
    <w:rsid w:val="129F74D2"/>
    <w:rsid w:val="12A56119"/>
    <w:rsid w:val="12C845D2"/>
    <w:rsid w:val="13006730"/>
    <w:rsid w:val="13032AF5"/>
    <w:rsid w:val="130D05BB"/>
    <w:rsid w:val="1335462F"/>
    <w:rsid w:val="147B08C0"/>
    <w:rsid w:val="151D483A"/>
    <w:rsid w:val="156D23CE"/>
    <w:rsid w:val="175A2C97"/>
    <w:rsid w:val="179D2C4F"/>
    <w:rsid w:val="17C93AAE"/>
    <w:rsid w:val="17D1199B"/>
    <w:rsid w:val="17FB2AC6"/>
    <w:rsid w:val="18802AD2"/>
    <w:rsid w:val="189B6A98"/>
    <w:rsid w:val="18A41277"/>
    <w:rsid w:val="18D20F72"/>
    <w:rsid w:val="19463EBC"/>
    <w:rsid w:val="19CC39A7"/>
    <w:rsid w:val="1B437276"/>
    <w:rsid w:val="1B92395D"/>
    <w:rsid w:val="1BA621E5"/>
    <w:rsid w:val="1BB97A6F"/>
    <w:rsid w:val="1BD637DA"/>
    <w:rsid w:val="1C0515FB"/>
    <w:rsid w:val="1C760F74"/>
    <w:rsid w:val="1D3D5209"/>
    <w:rsid w:val="1D5641A2"/>
    <w:rsid w:val="1DD673C7"/>
    <w:rsid w:val="1DF931F9"/>
    <w:rsid w:val="1E1D1958"/>
    <w:rsid w:val="1E7D4F11"/>
    <w:rsid w:val="1EDD3086"/>
    <w:rsid w:val="1F0C74C8"/>
    <w:rsid w:val="1F1B3E9A"/>
    <w:rsid w:val="1F953961"/>
    <w:rsid w:val="1FA6578D"/>
    <w:rsid w:val="1FBC1753"/>
    <w:rsid w:val="1FFF15FC"/>
    <w:rsid w:val="20277F2B"/>
    <w:rsid w:val="205E385B"/>
    <w:rsid w:val="205F329E"/>
    <w:rsid w:val="20AB7A2C"/>
    <w:rsid w:val="21537751"/>
    <w:rsid w:val="21790B09"/>
    <w:rsid w:val="21D17E2A"/>
    <w:rsid w:val="21EE3F4D"/>
    <w:rsid w:val="22E85FF7"/>
    <w:rsid w:val="230C7C67"/>
    <w:rsid w:val="23502029"/>
    <w:rsid w:val="2367633A"/>
    <w:rsid w:val="23B534A8"/>
    <w:rsid w:val="247B0979"/>
    <w:rsid w:val="24C329D7"/>
    <w:rsid w:val="255E2779"/>
    <w:rsid w:val="25703F43"/>
    <w:rsid w:val="25922C59"/>
    <w:rsid w:val="25DA22AA"/>
    <w:rsid w:val="25F40CF0"/>
    <w:rsid w:val="260904AD"/>
    <w:rsid w:val="26440F9D"/>
    <w:rsid w:val="26AD3383"/>
    <w:rsid w:val="270E3C88"/>
    <w:rsid w:val="272B0DAC"/>
    <w:rsid w:val="27434EF3"/>
    <w:rsid w:val="27986A1A"/>
    <w:rsid w:val="285C15FF"/>
    <w:rsid w:val="29543F45"/>
    <w:rsid w:val="29601DB4"/>
    <w:rsid w:val="2A646222"/>
    <w:rsid w:val="2A763AE2"/>
    <w:rsid w:val="2ABE5375"/>
    <w:rsid w:val="2C4C53A8"/>
    <w:rsid w:val="2C9921DB"/>
    <w:rsid w:val="2CCC18A4"/>
    <w:rsid w:val="2CFB4412"/>
    <w:rsid w:val="2D5D1B7D"/>
    <w:rsid w:val="2D9139BA"/>
    <w:rsid w:val="2DD218DC"/>
    <w:rsid w:val="2DE10445"/>
    <w:rsid w:val="2E553B6B"/>
    <w:rsid w:val="2E587779"/>
    <w:rsid w:val="2E747FBC"/>
    <w:rsid w:val="2E781932"/>
    <w:rsid w:val="2F532964"/>
    <w:rsid w:val="2F5D3FE0"/>
    <w:rsid w:val="2F7A2B63"/>
    <w:rsid w:val="2FA63A68"/>
    <w:rsid w:val="305A1EE2"/>
    <w:rsid w:val="30BB38CF"/>
    <w:rsid w:val="30BD6874"/>
    <w:rsid w:val="312F2367"/>
    <w:rsid w:val="319A44C6"/>
    <w:rsid w:val="31E3377A"/>
    <w:rsid w:val="32252923"/>
    <w:rsid w:val="322531EA"/>
    <w:rsid w:val="327D62BB"/>
    <w:rsid w:val="32B65A11"/>
    <w:rsid w:val="33740094"/>
    <w:rsid w:val="33933617"/>
    <w:rsid w:val="33B35C7F"/>
    <w:rsid w:val="33CA3782"/>
    <w:rsid w:val="341F19EA"/>
    <w:rsid w:val="342C28E2"/>
    <w:rsid w:val="345B0B2D"/>
    <w:rsid w:val="3481663B"/>
    <w:rsid w:val="35033694"/>
    <w:rsid w:val="354E03E2"/>
    <w:rsid w:val="356E45E1"/>
    <w:rsid w:val="361E7DB5"/>
    <w:rsid w:val="364A6774"/>
    <w:rsid w:val="366A584F"/>
    <w:rsid w:val="366E62B0"/>
    <w:rsid w:val="3680132E"/>
    <w:rsid w:val="37197283"/>
    <w:rsid w:val="37612E17"/>
    <w:rsid w:val="379165A8"/>
    <w:rsid w:val="37B81B43"/>
    <w:rsid w:val="37D0077B"/>
    <w:rsid w:val="382F1CF1"/>
    <w:rsid w:val="388A1731"/>
    <w:rsid w:val="391564FA"/>
    <w:rsid w:val="399650C8"/>
    <w:rsid w:val="39B8350E"/>
    <w:rsid w:val="39DB0AB5"/>
    <w:rsid w:val="3A2C1654"/>
    <w:rsid w:val="3A325BDD"/>
    <w:rsid w:val="3A877C9B"/>
    <w:rsid w:val="3A891E28"/>
    <w:rsid w:val="3AE433E0"/>
    <w:rsid w:val="3B553A41"/>
    <w:rsid w:val="3BDA456E"/>
    <w:rsid w:val="3BE97CC4"/>
    <w:rsid w:val="3C2E6878"/>
    <w:rsid w:val="3CB560E5"/>
    <w:rsid w:val="3D141F11"/>
    <w:rsid w:val="3DB736FB"/>
    <w:rsid w:val="3DE10366"/>
    <w:rsid w:val="3EA215C8"/>
    <w:rsid w:val="3EBC2DD4"/>
    <w:rsid w:val="3EE51470"/>
    <w:rsid w:val="3EE766E7"/>
    <w:rsid w:val="3F1E4729"/>
    <w:rsid w:val="3F2B4724"/>
    <w:rsid w:val="402F7206"/>
    <w:rsid w:val="40904B97"/>
    <w:rsid w:val="409C2C97"/>
    <w:rsid w:val="40E90FBF"/>
    <w:rsid w:val="40EB18A2"/>
    <w:rsid w:val="410357D6"/>
    <w:rsid w:val="41604E5E"/>
    <w:rsid w:val="41767B27"/>
    <w:rsid w:val="420E6497"/>
    <w:rsid w:val="421D0D78"/>
    <w:rsid w:val="42B34675"/>
    <w:rsid w:val="42E63A08"/>
    <w:rsid w:val="433F38F3"/>
    <w:rsid w:val="434C4C63"/>
    <w:rsid w:val="43566303"/>
    <w:rsid w:val="44CE4BF7"/>
    <w:rsid w:val="44DF1658"/>
    <w:rsid w:val="45701AF9"/>
    <w:rsid w:val="458A240E"/>
    <w:rsid w:val="45AB47BF"/>
    <w:rsid w:val="461F7ADD"/>
    <w:rsid w:val="4631718A"/>
    <w:rsid w:val="46475912"/>
    <w:rsid w:val="46CE4AD7"/>
    <w:rsid w:val="46D463F9"/>
    <w:rsid w:val="46F24DA7"/>
    <w:rsid w:val="478E24F1"/>
    <w:rsid w:val="482B1405"/>
    <w:rsid w:val="48577D5B"/>
    <w:rsid w:val="485E2293"/>
    <w:rsid w:val="48AE6DBB"/>
    <w:rsid w:val="49327479"/>
    <w:rsid w:val="49530211"/>
    <w:rsid w:val="497225BE"/>
    <w:rsid w:val="4A3E412A"/>
    <w:rsid w:val="4A7F3916"/>
    <w:rsid w:val="4A8C54D9"/>
    <w:rsid w:val="4A9420A9"/>
    <w:rsid w:val="4AB272C6"/>
    <w:rsid w:val="4ADA1232"/>
    <w:rsid w:val="4B5A4478"/>
    <w:rsid w:val="4B72052F"/>
    <w:rsid w:val="4B8B07CC"/>
    <w:rsid w:val="4BB366FF"/>
    <w:rsid w:val="4C5A0D4E"/>
    <w:rsid w:val="4C5B169D"/>
    <w:rsid w:val="4C811E19"/>
    <w:rsid w:val="4CBC7904"/>
    <w:rsid w:val="4D1A0E7E"/>
    <w:rsid w:val="4D252034"/>
    <w:rsid w:val="4D337457"/>
    <w:rsid w:val="4D454A82"/>
    <w:rsid w:val="4D564B28"/>
    <w:rsid w:val="4D5C1497"/>
    <w:rsid w:val="4D8B0E20"/>
    <w:rsid w:val="4DAA171B"/>
    <w:rsid w:val="4E9609D8"/>
    <w:rsid w:val="4F2C6405"/>
    <w:rsid w:val="500357DD"/>
    <w:rsid w:val="503A7CA6"/>
    <w:rsid w:val="5180327A"/>
    <w:rsid w:val="518567A4"/>
    <w:rsid w:val="51CF7D67"/>
    <w:rsid w:val="52216DA0"/>
    <w:rsid w:val="528F669B"/>
    <w:rsid w:val="52930039"/>
    <w:rsid w:val="52A34795"/>
    <w:rsid w:val="530A6A16"/>
    <w:rsid w:val="538434F5"/>
    <w:rsid w:val="53965925"/>
    <w:rsid w:val="53BB779E"/>
    <w:rsid w:val="53BD410E"/>
    <w:rsid w:val="53D852B7"/>
    <w:rsid w:val="5439027B"/>
    <w:rsid w:val="543A208E"/>
    <w:rsid w:val="545C1A2C"/>
    <w:rsid w:val="54F17C15"/>
    <w:rsid w:val="550E35A1"/>
    <w:rsid w:val="555C28EF"/>
    <w:rsid w:val="56163D92"/>
    <w:rsid w:val="561A2F91"/>
    <w:rsid w:val="565B1404"/>
    <w:rsid w:val="568D26C1"/>
    <w:rsid w:val="56EA256B"/>
    <w:rsid w:val="56F02C50"/>
    <w:rsid w:val="56F20776"/>
    <w:rsid w:val="56FF14CD"/>
    <w:rsid w:val="57CC782E"/>
    <w:rsid w:val="58137D81"/>
    <w:rsid w:val="5865469B"/>
    <w:rsid w:val="591C5F7E"/>
    <w:rsid w:val="59306615"/>
    <w:rsid w:val="5A0C0E9C"/>
    <w:rsid w:val="5A8E2ADE"/>
    <w:rsid w:val="5AA6350C"/>
    <w:rsid w:val="5AEE52D7"/>
    <w:rsid w:val="5B003CD4"/>
    <w:rsid w:val="5B1F6986"/>
    <w:rsid w:val="5BC561D6"/>
    <w:rsid w:val="5BCA30C3"/>
    <w:rsid w:val="5BD63961"/>
    <w:rsid w:val="5BDB1642"/>
    <w:rsid w:val="5C3004F4"/>
    <w:rsid w:val="5D3B664E"/>
    <w:rsid w:val="5D7A09F3"/>
    <w:rsid w:val="5DA434BC"/>
    <w:rsid w:val="5DD9774E"/>
    <w:rsid w:val="5DE66450"/>
    <w:rsid w:val="5E4F2660"/>
    <w:rsid w:val="5F6E22A2"/>
    <w:rsid w:val="5FB81FB6"/>
    <w:rsid w:val="60000CA9"/>
    <w:rsid w:val="601C359E"/>
    <w:rsid w:val="602A2F5B"/>
    <w:rsid w:val="606D5FB1"/>
    <w:rsid w:val="609947F5"/>
    <w:rsid w:val="60CD46DB"/>
    <w:rsid w:val="60DC4E7C"/>
    <w:rsid w:val="60E46730"/>
    <w:rsid w:val="610261E1"/>
    <w:rsid w:val="61932B55"/>
    <w:rsid w:val="619C4546"/>
    <w:rsid w:val="61E15FB7"/>
    <w:rsid w:val="61FA18CA"/>
    <w:rsid w:val="624A5261"/>
    <w:rsid w:val="62E56DB6"/>
    <w:rsid w:val="631F1BA2"/>
    <w:rsid w:val="63535A90"/>
    <w:rsid w:val="64277DC1"/>
    <w:rsid w:val="64410A44"/>
    <w:rsid w:val="645C1924"/>
    <w:rsid w:val="64736857"/>
    <w:rsid w:val="647C173C"/>
    <w:rsid w:val="65332964"/>
    <w:rsid w:val="65404DA2"/>
    <w:rsid w:val="654D3682"/>
    <w:rsid w:val="65921AA2"/>
    <w:rsid w:val="65DD7CE2"/>
    <w:rsid w:val="66230C2D"/>
    <w:rsid w:val="66D43EF0"/>
    <w:rsid w:val="66DE1A30"/>
    <w:rsid w:val="66E439BA"/>
    <w:rsid w:val="66EA7BAB"/>
    <w:rsid w:val="67140294"/>
    <w:rsid w:val="671913F3"/>
    <w:rsid w:val="67480B37"/>
    <w:rsid w:val="674F255E"/>
    <w:rsid w:val="6776250C"/>
    <w:rsid w:val="678B12D6"/>
    <w:rsid w:val="679B2764"/>
    <w:rsid w:val="67DC1A38"/>
    <w:rsid w:val="68FB232C"/>
    <w:rsid w:val="691A570F"/>
    <w:rsid w:val="6A100BE9"/>
    <w:rsid w:val="6A573DD0"/>
    <w:rsid w:val="6AF96E1A"/>
    <w:rsid w:val="6B354C0E"/>
    <w:rsid w:val="6B3D6C20"/>
    <w:rsid w:val="6B5A5D8D"/>
    <w:rsid w:val="6D4F2026"/>
    <w:rsid w:val="6D5F31A0"/>
    <w:rsid w:val="6D634395"/>
    <w:rsid w:val="6D6E6A33"/>
    <w:rsid w:val="6D976FEF"/>
    <w:rsid w:val="6E0F79EF"/>
    <w:rsid w:val="6E2A1B04"/>
    <w:rsid w:val="6E497BC6"/>
    <w:rsid w:val="6E6F5D16"/>
    <w:rsid w:val="6EC66318"/>
    <w:rsid w:val="6EDE2458"/>
    <w:rsid w:val="6EF477D2"/>
    <w:rsid w:val="6F09491A"/>
    <w:rsid w:val="6F270BDE"/>
    <w:rsid w:val="6F32682D"/>
    <w:rsid w:val="6F377216"/>
    <w:rsid w:val="6F942E74"/>
    <w:rsid w:val="6FB145F4"/>
    <w:rsid w:val="6FE6375B"/>
    <w:rsid w:val="7008444B"/>
    <w:rsid w:val="701E431A"/>
    <w:rsid w:val="7039164A"/>
    <w:rsid w:val="7044032E"/>
    <w:rsid w:val="7083029D"/>
    <w:rsid w:val="70FC24C5"/>
    <w:rsid w:val="70FD18A6"/>
    <w:rsid w:val="71180B00"/>
    <w:rsid w:val="71245578"/>
    <w:rsid w:val="71794527"/>
    <w:rsid w:val="717C071D"/>
    <w:rsid w:val="718B5A8E"/>
    <w:rsid w:val="71A14E1B"/>
    <w:rsid w:val="71A768D5"/>
    <w:rsid w:val="71D12A9C"/>
    <w:rsid w:val="71F2680D"/>
    <w:rsid w:val="71F71F9E"/>
    <w:rsid w:val="71FD3D1A"/>
    <w:rsid w:val="7231619E"/>
    <w:rsid w:val="7256627B"/>
    <w:rsid w:val="72616BFF"/>
    <w:rsid w:val="72AE46FB"/>
    <w:rsid w:val="72AF4744"/>
    <w:rsid w:val="72C911C3"/>
    <w:rsid w:val="72DA2A57"/>
    <w:rsid w:val="731E2C3B"/>
    <w:rsid w:val="7348275D"/>
    <w:rsid w:val="74085625"/>
    <w:rsid w:val="74D574EB"/>
    <w:rsid w:val="75674CAE"/>
    <w:rsid w:val="75B754E7"/>
    <w:rsid w:val="75C8506C"/>
    <w:rsid w:val="7638477B"/>
    <w:rsid w:val="769C461C"/>
    <w:rsid w:val="7749397A"/>
    <w:rsid w:val="775430EB"/>
    <w:rsid w:val="77751285"/>
    <w:rsid w:val="77AB24B8"/>
    <w:rsid w:val="78B236E4"/>
    <w:rsid w:val="790E7842"/>
    <w:rsid w:val="79331AE4"/>
    <w:rsid w:val="794E5888"/>
    <w:rsid w:val="795B1C34"/>
    <w:rsid w:val="797851DB"/>
    <w:rsid w:val="79FD7014"/>
    <w:rsid w:val="7B6902D6"/>
    <w:rsid w:val="7B984D7B"/>
    <w:rsid w:val="7BAB6233"/>
    <w:rsid w:val="7BC6610D"/>
    <w:rsid w:val="7BCC2790"/>
    <w:rsid w:val="7BE91898"/>
    <w:rsid w:val="7BEE2E89"/>
    <w:rsid w:val="7C151EC4"/>
    <w:rsid w:val="7C4466BB"/>
    <w:rsid w:val="7C5C399C"/>
    <w:rsid w:val="7C6C243B"/>
    <w:rsid w:val="7C977CED"/>
    <w:rsid w:val="7D6A62B6"/>
    <w:rsid w:val="7D785B46"/>
    <w:rsid w:val="7D8A50EF"/>
    <w:rsid w:val="7DC42E43"/>
    <w:rsid w:val="7E104322"/>
    <w:rsid w:val="7E605C32"/>
    <w:rsid w:val="7E6873EC"/>
    <w:rsid w:val="7E7315A4"/>
    <w:rsid w:val="7E85156B"/>
    <w:rsid w:val="7EC84080"/>
    <w:rsid w:val="7ECB2916"/>
    <w:rsid w:val="7FC827F9"/>
    <w:rsid w:val="7FCE14D1"/>
    <w:rsid w:val="7FEF1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Ascii" w:hAnsiTheme="minorAscii" w:cstheme="minorBidi"/>
      <w:kern w:val="2"/>
      <w:sz w:val="21"/>
      <w:szCs w:val="24"/>
      <w:lang w:val="en-US" w:eastAsia="zh-CN" w:bidi="ar-SA"/>
    </w:rPr>
  </w:style>
  <w:style w:type="paragraph" w:styleId="2">
    <w:name w:val="heading 1"/>
    <w:basedOn w:val="3"/>
    <w:next w:val="1"/>
    <w:qFormat/>
    <w:uiPriority w:val="0"/>
    <w:pPr>
      <w:keepNext/>
      <w:keepLines/>
      <w:numPr>
        <w:ilvl w:val="0"/>
        <w:numId w:val="1"/>
      </w:numPr>
      <w:spacing w:before="100" w:beforeLines="0" w:beforeAutospacing="0" w:after="90" w:afterLines="0" w:afterAutospacing="0" w:line="240" w:lineRule="auto"/>
      <w:ind w:left="432" w:hanging="432"/>
      <w:jc w:val="center"/>
      <w:outlineLvl w:val="0"/>
    </w:pPr>
    <w:rPr>
      <w:b/>
      <w:kern w:val="44"/>
      <w:sz w:val="28"/>
    </w:rPr>
  </w:style>
  <w:style w:type="paragraph" w:styleId="4">
    <w:name w:val="heading 2"/>
    <w:basedOn w:val="1"/>
    <w:next w:val="1"/>
    <w:unhideWhenUsed/>
    <w:qFormat/>
    <w:uiPriority w:val="0"/>
    <w:pPr>
      <w:keepNext/>
      <w:keepLines/>
      <w:numPr>
        <w:ilvl w:val="1"/>
        <w:numId w:val="1"/>
      </w:numPr>
      <w:spacing w:before="140" w:beforeLines="0" w:beforeAutospacing="0" w:after="140" w:afterLines="0" w:afterAutospacing="0" w:line="240" w:lineRule="auto"/>
      <w:ind w:left="575" w:leftChars="0" w:hanging="575"/>
      <w:outlineLvl w:val="1"/>
    </w:pPr>
    <w:rPr>
      <w:rFonts w:ascii="Arial" w:hAnsi="Arial"/>
      <w:b/>
      <w:sz w:val="24"/>
    </w:rPr>
  </w:style>
  <w:style w:type="paragraph" w:styleId="5">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leftChars="0" w:hanging="720"/>
      <w:outlineLvl w:val="2"/>
    </w:pPr>
    <w:rPr>
      <w:b/>
      <w:sz w:val="21"/>
    </w:rPr>
  </w:style>
  <w:style w:type="paragraph" w:styleId="6">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宋体"/>
      <w:b/>
    </w:rPr>
  </w:style>
  <w:style w:type="paragraph" w:styleId="7">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8">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9">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10">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1">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3">
    <w:name w:val="toc 1"/>
    <w:basedOn w:val="1"/>
    <w:next w:val="1"/>
    <w:qFormat/>
    <w:uiPriority w:val="0"/>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2"/>
    <w:basedOn w:val="1"/>
    <w:next w:val="1"/>
    <w:qFormat/>
    <w:uiPriority w:val="0"/>
    <w:pPr>
      <w:ind w:left="420" w:leftChars="200"/>
    </w:pPr>
  </w:style>
  <w:style w:type="paragraph" w:styleId="16">
    <w:name w:val="Normal (Web)"/>
    <w:basedOn w:val="1"/>
    <w:qFormat/>
    <w:uiPriority w:val="0"/>
    <w:rPr>
      <w:sz w:val="24"/>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basedOn w:val="19"/>
    <w:qFormat/>
    <w:uiPriority w:val="0"/>
    <w:rPr>
      <w:color w:val="0000FF"/>
      <w:u w:val="single"/>
    </w:rPr>
  </w:style>
  <w:style w:type="paragraph" w:customStyle="1" w:styleId="22">
    <w:name w:val="WPSOffice手动目录 1"/>
    <w:qFormat/>
    <w:uiPriority w:val="0"/>
    <w:pPr>
      <w:ind w:leftChars="0"/>
    </w:pPr>
    <w:rPr>
      <w:rFonts w:eastAsia="微软雅黑" w:asciiTheme="minorHAnsi" w:hAnsiTheme="minorHAnsi" w:cstheme="minorBidi"/>
      <w:sz w:val="20"/>
      <w:szCs w:val="20"/>
    </w:rPr>
  </w:style>
  <w:style w:type="paragraph" w:customStyle="1" w:styleId="23">
    <w:name w:val="WPSOffice手动目录 2"/>
    <w:qFormat/>
    <w:uiPriority w:val="0"/>
    <w:pPr>
      <w:ind w:leftChars="200"/>
    </w:pPr>
    <w:rPr>
      <w:rFonts w:eastAsia="微软雅黑" w:asciiTheme="minorHAnsi" w:hAnsiTheme="minorHAnsi" w:cstheme="minorBidi"/>
      <w:sz w:val="20"/>
      <w:szCs w:val="20"/>
    </w:rPr>
  </w:style>
  <w:style w:type="paragraph" w:customStyle="1" w:styleId="24">
    <w:name w:val="WPSOffice手动目录 3"/>
    <w:qFormat/>
    <w:uiPriority w:val="0"/>
    <w:pPr>
      <w:ind w:leftChars="400"/>
    </w:pPr>
    <w:rPr>
      <w:rFonts w:eastAsia="微软雅黑" w:asciiTheme="minorHAnsi" w:hAnsiTheme="minorHAnsi" w:cstheme="minorBidi"/>
      <w:sz w:val="20"/>
      <w:szCs w:val="20"/>
    </w:rPr>
  </w:style>
  <w:style w:type="paragraph" w:styleId="25">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5483</Words>
  <Characters>5996</Characters>
  <Lines>0</Lines>
  <Paragraphs>0</Paragraphs>
  <TotalTime>0</TotalTime>
  <ScaleCrop>false</ScaleCrop>
  <LinksUpToDate>false</LinksUpToDate>
  <CharactersWithSpaces>6158</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2020-09-15T08:16:00Z</dcterms:created>
  <dc:creator>WPS_1591149877</dc:creator>
  <cp:lastModifiedBy>WPS_1647309953</cp:lastModifiedBy>
  <dcterms:modified xsi:type="dcterms:W3CDTF">2022-09-20T06:46:53Z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A17C534C17174B06AC4F2D0B6652EAA0</vt:lpwstr>
  </property>
</Properties>
</file>