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before="156" w:beforeLines="50" w:after="156" w:afterLines="50"/>
        <w:jc w:val="right"/>
        <w:rPr>
          <w:rFonts w:hint="eastAsia" w:ascii="Times New Roman" w:hAnsi="Times New Roman" w:eastAsia="宋体" w:cs="Times New Roman"/>
          <w:b w:val="0"/>
          <w:kern w:val="0"/>
          <w:szCs w:val="21"/>
          <w:lang w:val="en-US" w:eastAsia="zh-CN"/>
        </w:rPr>
      </w:pPr>
      <w:r>
        <w:rPr>
          <w:rFonts w:hint="eastAsia" w:ascii="Times New Roman" w:hAnsi="Times New Roman" w:cs="Times New Roman"/>
          <w:b w:val="0"/>
          <w:kern w:val="0"/>
          <w:szCs w:val="21"/>
          <w:lang w:val="en-US" w:eastAsia="zh-CN"/>
        </w:rPr>
        <w:t>文件号：MS-003.10W009</w:t>
      </w:r>
    </w:p>
    <w:p>
      <w:pPr>
        <w:snapToGrid w:val="0"/>
        <w:jc w:val="center"/>
        <w:rPr>
          <w:rFonts w:ascii="Times New Roman" w:hAnsi="Times New Roman" w:eastAsia="宋体" w:cs="Times New Roman"/>
          <w:kern w:val="0"/>
          <w:sz w:val="52"/>
          <w:szCs w:val="52"/>
        </w:rPr>
      </w:pPr>
    </w:p>
    <w:p>
      <w:pPr>
        <w:snapToGrid w:val="0"/>
        <w:jc w:val="center"/>
        <w:rPr>
          <w:rFonts w:ascii="Times New Roman" w:hAnsi="Times New Roman" w:eastAsia="宋体" w:cs="Times New Roman"/>
          <w:kern w:val="0"/>
          <w:sz w:val="52"/>
          <w:szCs w:val="52"/>
        </w:rPr>
      </w:pPr>
    </w:p>
    <w:p>
      <w:pPr>
        <w:snapToGrid w:val="0"/>
        <w:jc w:val="center"/>
        <w:rPr>
          <w:rFonts w:ascii="Times New Roman" w:hAnsi="Times New Roman" w:eastAsia="宋体" w:cs="Times New Roman"/>
          <w:kern w:val="0"/>
          <w:sz w:val="52"/>
          <w:szCs w:val="52"/>
        </w:rPr>
      </w:pPr>
    </w:p>
    <w:p>
      <w:pPr>
        <w:snapToGrid w:val="0"/>
        <w:ind w:firstLine="3120" w:firstLineChars="600"/>
        <w:rPr>
          <w:rFonts w:ascii="Times New Roman" w:hAnsi="Times New Roman" w:eastAsia="宋体" w:cs="Times New Roman"/>
          <w:kern w:val="0"/>
          <w:sz w:val="52"/>
          <w:szCs w:val="52"/>
        </w:rPr>
      </w:pPr>
      <w:r>
        <w:rPr>
          <w:rFonts w:hint="eastAsia" w:ascii="Times New Roman" w:hAnsi="Times New Roman" w:eastAsia="宋体" w:cs="Times New Roman"/>
          <w:kern w:val="0"/>
          <w:sz w:val="52"/>
          <w:szCs w:val="52"/>
        </w:rPr>
        <w:t>用户需求文档</w:t>
      </w:r>
    </w:p>
    <w:p>
      <w:pPr>
        <w:snapToGrid w:val="0"/>
        <w:rPr>
          <w:rFonts w:ascii="Times New Roman" w:hAnsi="Times New Roman" w:eastAsia="宋体" w:cs="Times New Roman"/>
          <w:b w:val="0"/>
          <w:color w:val="0000FF"/>
          <w:kern w:val="0"/>
          <w:szCs w:val="21"/>
        </w:rPr>
      </w:pPr>
    </w:p>
    <w:p>
      <w:pPr>
        <w:snapToGrid w:val="0"/>
        <w:spacing w:line="360" w:lineRule="auto"/>
        <w:ind w:firstLine="2800" w:firstLineChars="10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髋关节置换</w:t>
      </w:r>
      <w:r>
        <w:rPr>
          <w:rFonts w:ascii="Times New Roman" w:hAnsi="Times New Roman" w:eastAsia="宋体" w:cs="Times New Roman"/>
          <w:sz w:val="28"/>
          <w:szCs w:val="28"/>
        </w:rPr>
        <w:t>手术导航</w:t>
      </w:r>
      <w:r>
        <w:rPr>
          <w:rFonts w:hint="eastAsia" w:ascii="Times New Roman" w:hAnsi="Times New Roman" w:eastAsia="宋体" w:cs="Times New Roman"/>
          <w:sz w:val="28"/>
          <w:szCs w:val="28"/>
        </w:rPr>
        <w:t>定位系统</w:t>
      </w:r>
    </w:p>
    <w:p>
      <w:pPr>
        <w:snapToGrid w:val="0"/>
        <w:spacing w:line="360" w:lineRule="auto"/>
        <w:ind w:firstLine="4200" w:firstLineChars="1500"/>
        <w:rPr>
          <w:rFonts w:ascii="Times New Roman" w:hAnsi="Times New Roman" w:eastAsia="宋体" w:cs="Times New Roman"/>
          <w:kern w:val="0"/>
          <w:sz w:val="28"/>
          <w:szCs w:val="28"/>
        </w:rPr>
      </w:pPr>
      <w:r>
        <w:rPr>
          <w:rFonts w:ascii="Times New Roman" w:hAnsi="Times New Roman" w:eastAsia="宋体" w:cs="Times New Roman"/>
          <w:kern w:val="0"/>
          <w:sz w:val="28"/>
          <w:szCs w:val="28"/>
        </w:rPr>
        <w:t>MS-00</w:t>
      </w:r>
      <w:r>
        <w:rPr>
          <w:rFonts w:hint="eastAsia" w:ascii="Times New Roman" w:hAnsi="Times New Roman" w:eastAsia="宋体" w:cs="Times New Roman"/>
          <w:kern w:val="0"/>
          <w:sz w:val="28"/>
          <w:szCs w:val="28"/>
        </w:rPr>
        <w:t>3</w:t>
      </w:r>
    </w:p>
    <w:p>
      <w:pPr>
        <w:snapToGrid w:val="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ind w:firstLine="1440" w:firstLineChars="600"/>
        <w:rPr>
          <w:rFonts w:ascii="Times New Roman" w:hAnsi="Times New Roman" w:eastAsia="宋体" w:cs="Times New Roman"/>
          <w:b w:val="0"/>
          <w:kern w:val="0"/>
        </w:rPr>
      </w:pPr>
    </w:p>
    <w:p>
      <w:pPr>
        <w:snapToGrid w:val="0"/>
        <w:spacing w:before="312" w:beforeLines="100" w:line="480" w:lineRule="auto"/>
        <w:ind w:firstLine="3120" w:firstLineChars="1300"/>
        <w:rPr>
          <w:rFonts w:ascii="Times New Roman" w:hAnsi="Times New Roman" w:eastAsia="宋体" w:cs="Times New Roman"/>
          <w:kern w:val="0"/>
          <w:u w:val="single"/>
        </w:rPr>
      </w:pPr>
      <w:r>
        <w:rPr>
          <w:rFonts w:ascii="Times New Roman" w:hAnsi="Times New Roman" w:eastAsia="宋体" w:cs="Times New Roman"/>
          <w:kern w:val="0"/>
        </w:rPr>
        <w:t>编制：</w:t>
      </w:r>
      <w:r>
        <w:rPr>
          <w:rFonts w:ascii="Times New Roman" w:hAnsi="Times New Roman" w:eastAsia="宋体" w:cs="Times New Roman"/>
          <w:kern w:val="0"/>
          <w:u w:val="single"/>
        </w:rPr>
        <w:t xml:space="preserve">                   </w:t>
      </w:r>
    </w:p>
    <w:p>
      <w:pPr>
        <w:snapToGrid w:val="0"/>
        <w:spacing w:before="312" w:beforeLines="100" w:line="480" w:lineRule="auto"/>
        <w:ind w:firstLine="3120" w:firstLineChars="1300"/>
        <w:rPr>
          <w:rFonts w:ascii="Times New Roman" w:hAnsi="Times New Roman" w:eastAsia="宋体" w:cs="Times New Roman"/>
          <w:kern w:val="0"/>
          <w:u w:val="single"/>
        </w:rPr>
      </w:pPr>
      <w:r>
        <w:rPr>
          <w:rFonts w:ascii="Times New Roman" w:hAnsi="Times New Roman" w:eastAsia="宋体" w:cs="Times New Roman"/>
          <w:kern w:val="0"/>
        </w:rPr>
        <w:t>审核：</w:t>
      </w:r>
      <w:r>
        <w:rPr>
          <w:rFonts w:ascii="Times New Roman" w:hAnsi="Times New Roman" w:eastAsia="宋体" w:cs="Times New Roman"/>
          <w:kern w:val="0"/>
          <w:u w:val="single"/>
        </w:rPr>
        <w:t xml:space="preserve">                   </w:t>
      </w:r>
    </w:p>
    <w:p>
      <w:pPr>
        <w:snapToGrid w:val="0"/>
        <w:spacing w:before="312" w:beforeLines="100" w:line="480" w:lineRule="auto"/>
        <w:ind w:firstLine="3120" w:firstLineChars="1300"/>
        <w:rPr>
          <w:rFonts w:ascii="Times New Roman" w:hAnsi="Times New Roman" w:eastAsia="宋体" w:cs="Times New Roman"/>
          <w:kern w:val="0"/>
          <w:u w:val="single"/>
        </w:rPr>
      </w:pPr>
      <w:r>
        <w:rPr>
          <w:rFonts w:ascii="Times New Roman" w:hAnsi="Times New Roman" w:eastAsia="宋体" w:cs="Times New Roman"/>
          <w:kern w:val="0"/>
        </w:rPr>
        <w:t>批准：</w:t>
      </w:r>
      <w:r>
        <w:rPr>
          <w:rFonts w:ascii="Times New Roman" w:hAnsi="Times New Roman" w:eastAsia="宋体" w:cs="Times New Roman"/>
          <w:kern w:val="0"/>
          <w:u w:val="single"/>
        </w:rPr>
        <w:t xml:space="preserve">                   </w:t>
      </w:r>
    </w:p>
    <w:p>
      <w:pPr>
        <w:widowControl/>
        <w:spacing w:before="100" w:beforeAutospacing="1" w:after="100" w:afterAutospacing="1" w:line="360" w:lineRule="auto"/>
        <w:ind w:firstLine="2880" w:firstLineChars="600"/>
        <w:jc w:val="left"/>
        <w:rPr>
          <w:rFonts w:ascii="Times New Roman" w:hAnsi="Times New Roman" w:eastAsia="宋体" w:cs="宋体"/>
          <w:b w:val="0"/>
          <w:bCs/>
          <w:kern w:val="36"/>
          <w:sz w:val="48"/>
          <w:szCs w:val="48"/>
        </w:rPr>
      </w:pPr>
      <w:r>
        <w:rPr>
          <w:rFonts w:hint="eastAsia" w:ascii="Times New Roman" w:hAnsi="Times New Roman" w:eastAsia="宋体" w:cs="宋体"/>
          <w:b w:val="0"/>
          <w:bCs/>
          <w:kern w:val="36"/>
          <w:sz w:val="48"/>
          <w:szCs w:val="48"/>
        </w:rPr>
        <w:t xml:space="preserve"> </w:t>
      </w:r>
    </w:p>
    <w:p>
      <w:pPr>
        <w:widowControl/>
        <w:snapToGrid w:val="0"/>
        <w:ind w:firstLine="3120" w:firstLineChars="1300"/>
        <w:rPr>
          <w:rFonts w:ascii="Times New Roman" w:hAnsi="Times New Roman" w:eastAsia="宋体" w:cs="Times New Roman"/>
          <w:bCs/>
          <w:szCs w:val="21"/>
        </w:rPr>
        <w:sectPr>
          <w:headerReference r:id="rId3" w:type="default"/>
          <w:footerReference r:id="rId4" w:type="default"/>
          <w:pgSz w:w="11906" w:h="16838"/>
          <w:pgMar w:top="1440" w:right="1080" w:bottom="1440" w:left="1080" w:header="851" w:footer="992" w:gutter="0"/>
          <w:pgNumType w:start="1"/>
          <w:cols w:space="720" w:num="1"/>
          <w:docGrid w:type="lines" w:linePitch="312" w:charSpace="0"/>
        </w:sectPr>
      </w:pPr>
      <w:r>
        <w:rPr>
          <w:rFonts w:ascii="Times New Roman" w:hAnsi="Times New Roman" w:eastAsia="宋体" w:cs="Times New Roman"/>
          <w:bCs/>
          <w:szCs w:val="21"/>
        </w:rPr>
        <w:t>杭州三坛医疗科技有限公司</w:t>
      </w:r>
    </w:p>
    <w:p>
      <w:pPr>
        <w:widowControl/>
        <w:snapToGrid w:val="0"/>
        <w:spacing w:line="360" w:lineRule="auto"/>
        <w:jc w:val="center"/>
        <w:rPr>
          <w:rFonts w:ascii="Times New Roman" w:hAnsi="Times New Roman" w:eastAsia="宋体" w:cs="宋体"/>
          <w:b w:val="0"/>
          <w:bCs/>
          <w:kern w:val="36"/>
          <w:sz w:val="48"/>
          <w:szCs w:val="48"/>
        </w:rPr>
      </w:pPr>
      <w:r>
        <w:rPr>
          <w:rFonts w:ascii="Times New Roman" w:hAnsi="Times New Roman" w:eastAsia="宋体" w:cs="Times New Roman"/>
          <w:bCs/>
        </w:rPr>
        <w:t>文档更改履历</w:t>
      </w:r>
    </w:p>
    <w:tbl>
      <w:tblPr>
        <w:tblStyle w:val="1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4"/>
        <w:gridCol w:w="1741"/>
        <w:gridCol w:w="4005"/>
        <w:gridCol w:w="16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shd w:val="pct10" w:color="auto" w:fill="auto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版本号</w:t>
            </w:r>
          </w:p>
        </w:tc>
        <w:tc>
          <w:tcPr>
            <w:tcW w:w="1741" w:type="dxa"/>
            <w:shd w:val="pct10" w:color="auto" w:fill="auto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发布/实施日期</w:t>
            </w:r>
          </w:p>
        </w:tc>
        <w:tc>
          <w:tcPr>
            <w:tcW w:w="4005" w:type="dxa"/>
            <w:shd w:val="pct10" w:color="auto" w:fill="auto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更改内容概述</w:t>
            </w:r>
          </w:p>
        </w:tc>
        <w:tc>
          <w:tcPr>
            <w:tcW w:w="1622" w:type="dxa"/>
            <w:shd w:val="pct10" w:color="auto" w:fill="auto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更改者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V1.0</w:t>
            </w: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ascii="Times New Roman" w:hAnsi="Times New Roman" w:eastAsia="宋体" w:cs="Times New Roman"/>
                <w:bCs/>
                <w:szCs w:val="21"/>
              </w:rPr>
              <w:t>文件新编</w:t>
            </w: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/>
                <w:szCs w:val="21"/>
              </w:rPr>
              <w:t>王婧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trike/>
                <w:sz w:val="21"/>
                <w:szCs w:val="21"/>
                <w:highlight w:val="yellow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trike/>
                <w:sz w:val="21"/>
                <w:szCs w:val="21"/>
                <w:highlight w:val="yellow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trike/>
                <w:sz w:val="21"/>
                <w:szCs w:val="21"/>
                <w:highlight w:val="yellow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trike/>
                <w:sz w:val="21"/>
                <w:szCs w:val="21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154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741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4005" w:type="dxa"/>
            <w:vAlign w:val="center"/>
          </w:tcPr>
          <w:p>
            <w:pPr>
              <w:widowControl/>
              <w:snapToGrid w:val="0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  <w:tc>
          <w:tcPr>
            <w:tcW w:w="1622" w:type="dxa"/>
            <w:vAlign w:val="center"/>
          </w:tcPr>
          <w:p>
            <w:pPr>
              <w:widowControl/>
              <w:snapToGrid w:val="0"/>
              <w:jc w:val="center"/>
              <w:rPr>
                <w:rFonts w:ascii="Times New Roman" w:hAnsi="Times New Roman" w:eastAsia="宋体" w:cs="Times New Roman"/>
                <w:bCs/>
                <w:szCs w:val="21"/>
              </w:rPr>
            </w:pPr>
          </w:p>
        </w:tc>
      </w:tr>
    </w:tbl>
    <w:p>
      <w:pPr>
        <w:pStyle w:val="3"/>
        <w:spacing w:line="360" w:lineRule="auto"/>
        <w:outlineLvl w:val="9"/>
        <w:rPr>
          <w:rFonts w:ascii="Times New Roman" w:hAnsi="Times New Roman" w:eastAsia="宋体"/>
          <w:b w:val="0"/>
        </w:rPr>
      </w:pPr>
    </w:p>
    <w:p>
      <w:pPr>
        <w:rPr>
          <w:rFonts w:ascii="Times New Roman" w:hAnsi="Times New Roman" w:eastAsia="宋体"/>
        </w:rPr>
      </w:pPr>
    </w:p>
    <w:p>
      <w:pPr>
        <w:pStyle w:val="2"/>
        <w:ind w:left="1680" w:right="1680"/>
        <w:rPr>
          <w:rFonts w:ascii="Times New Roman" w:hAnsi="Times New Roman" w:eastAsia="宋体"/>
        </w:rPr>
      </w:pPr>
    </w:p>
    <w:p>
      <w:pPr>
        <w:pStyle w:val="2"/>
        <w:ind w:left="1680" w:right="1680"/>
        <w:rPr>
          <w:rFonts w:ascii="Times New Roman" w:hAnsi="Times New Roman" w:eastAsia="宋体"/>
        </w:rPr>
      </w:pPr>
    </w:p>
    <w:p>
      <w:pPr>
        <w:pStyle w:val="2"/>
        <w:ind w:left="1680" w:right="1680"/>
        <w:rPr>
          <w:rFonts w:ascii="Times New Roman" w:hAnsi="Times New Roman" w:eastAsia="宋体"/>
        </w:rPr>
      </w:pPr>
    </w:p>
    <w:p>
      <w:pPr>
        <w:pStyle w:val="2"/>
        <w:ind w:left="1680" w:right="1680"/>
        <w:rPr>
          <w:rFonts w:ascii="Times New Roman" w:hAnsi="Times New Roman" w:eastAsia="宋体"/>
        </w:rPr>
      </w:pPr>
    </w:p>
    <w:p>
      <w:pPr>
        <w:pStyle w:val="2"/>
        <w:ind w:left="1680" w:right="1680"/>
        <w:rPr>
          <w:rFonts w:ascii="Times New Roman" w:hAnsi="Times New Roman" w:eastAsia="宋体"/>
        </w:rPr>
      </w:pPr>
    </w:p>
    <w:p>
      <w:pPr>
        <w:pStyle w:val="3"/>
        <w:spacing w:line="340" w:lineRule="exact"/>
        <w:outlineLvl w:val="9"/>
        <w:rPr>
          <w:rFonts w:ascii="Times New Roman" w:hAnsi="Times New Roman" w:eastAsia="宋体"/>
          <w:b w:val="0"/>
        </w:rPr>
        <w:sectPr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sdt>
      <w:sdtPr>
        <w:rPr>
          <w:rFonts w:ascii="Times New Roman" w:hAnsi="Times New Roman" w:eastAsia="宋体" w:cstheme="minorBidi"/>
          <w:b/>
          <w:bCs/>
          <w:kern w:val="2"/>
          <w:sz w:val="22"/>
          <w:szCs w:val="24"/>
          <w:lang w:val="en-US" w:eastAsia="zh-CN" w:bidi="ar-SA"/>
        </w:rPr>
        <w:id w:val="147452420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theme="minorBidi"/>
          <w:b w:val="0"/>
          <w:bCs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Times New Roman" w:hAnsi="Times New Roman" w:eastAsia="宋体"/>
              <w:b/>
              <w:bCs/>
              <w:sz w:val="28"/>
              <w:szCs w:val="32"/>
            </w:rPr>
          </w:pPr>
          <w:r>
            <w:rPr>
              <w:rFonts w:ascii="Times New Roman" w:hAnsi="Times New Roman" w:eastAsia="宋体"/>
              <w:b/>
              <w:bCs/>
              <w:sz w:val="28"/>
              <w:szCs w:val="32"/>
            </w:rPr>
            <w:t>目</w:t>
          </w:r>
          <w:r>
            <w:rPr>
              <w:rFonts w:hint="eastAsia" w:ascii="Times New Roman" w:hAnsi="Times New Roman" w:eastAsia="宋体"/>
              <w:b/>
              <w:bCs/>
              <w:sz w:val="28"/>
              <w:szCs w:val="32"/>
              <w:lang w:val="en-US" w:eastAsia="zh-CN"/>
            </w:rPr>
            <w:t xml:space="preserve"> </w:t>
          </w:r>
          <w:r>
            <w:rPr>
              <w:rFonts w:ascii="Times New Roman" w:hAnsi="Times New Roman" w:eastAsia="宋体"/>
              <w:b/>
              <w:bCs/>
              <w:sz w:val="28"/>
              <w:szCs w:val="32"/>
            </w:rPr>
            <w:t>录</w:t>
          </w:r>
        </w:p>
        <w:p>
          <w:pPr>
            <w:pStyle w:val="2"/>
            <w:rPr>
              <w:rFonts w:ascii="Times New Roman" w:hAnsi="Times New Roman" w:eastAsia="宋体"/>
              <w:sz w:val="32"/>
              <w:szCs w:val="28"/>
            </w:rPr>
          </w:pPr>
        </w:p>
        <w:p>
          <w:pPr>
            <w:pStyle w:val="13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TOC \o "1-2" \h \u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_Toc12046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>第一章 引言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_Toc12046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1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_Toc28347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>1.1</w:t>
          </w:r>
          <w:r>
            <w:rPr>
              <w:rFonts w:ascii="Times New Roman" w:hAnsi="Times New Roman" w:eastAsia="宋体"/>
              <w:sz w:val="24"/>
              <w:szCs w:val="22"/>
            </w:rPr>
            <w:t>目的和范围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_Toc28347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1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_Toc8325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>1.2</w:t>
          </w:r>
          <w:r>
            <w:rPr>
              <w:rFonts w:ascii="Times New Roman" w:hAnsi="Times New Roman" w:eastAsia="宋体"/>
              <w:sz w:val="24"/>
              <w:szCs w:val="22"/>
            </w:rPr>
            <w:t>约定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_Toc8325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1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_Toc7524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>1.3</w:t>
          </w:r>
          <w:r>
            <w:rPr>
              <w:rFonts w:ascii="Times New Roman" w:hAnsi="Times New Roman" w:eastAsia="宋体"/>
              <w:sz w:val="24"/>
              <w:szCs w:val="22"/>
            </w:rPr>
            <w:t>术语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_Toc7524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1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_Toc515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 xml:space="preserve">第二章 </w:t>
          </w:r>
          <w:r>
            <w:rPr>
              <w:rFonts w:ascii="Times New Roman" w:hAnsi="Times New Roman" w:eastAsia="宋体"/>
              <w:sz w:val="24"/>
              <w:szCs w:val="22"/>
            </w:rPr>
            <w:t>产品概述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_Toc515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5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_Toc19615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 xml:space="preserve">2.1 </w:t>
          </w:r>
          <w:r>
            <w:rPr>
              <w:rFonts w:ascii="Times New Roman" w:hAnsi="Times New Roman" w:eastAsia="宋体"/>
              <w:sz w:val="24"/>
              <w:szCs w:val="22"/>
            </w:rPr>
            <w:t>一般描述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_Toc19615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5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_Toc9423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>2.2 用户环境和流程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_Toc9423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5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_Toc20455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 xml:space="preserve">2.3 </w:t>
          </w:r>
          <w:r>
            <w:rPr>
              <w:rFonts w:ascii="Times New Roman" w:hAnsi="Times New Roman" w:eastAsia="宋体"/>
              <w:sz w:val="24"/>
              <w:szCs w:val="22"/>
            </w:rPr>
            <w:t>关键需求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_Toc20455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7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_Toc24730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 xml:space="preserve">2.4 </w:t>
          </w:r>
          <w:r>
            <w:rPr>
              <w:rFonts w:ascii="Times New Roman" w:hAnsi="Times New Roman" w:eastAsia="宋体"/>
              <w:sz w:val="24"/>
              <w:szCs w:val="22"/>
            </w:rPr>
            <w:t>创新点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_Toc24730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7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spacing w:line="720" w:lineRule="auto"/>
            <w:rPr>
              <w:rFonts w:ascii="Times New Roman" w:hAnsi="Times New Roman" w:eastAsia="宋体"/>
              <w:sz w:val="24"/>
              <w:szCs w:val="22"/>
            </w:rPr>
          </w:pP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HYPERLINK \l _Toc12730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hint="eastAsia" w:ascii="Times New Roman" w:hAnsi="Times New Roman" w:eastAsia="宋体"/>
              <w:sz w:val="24"/>
              <w:szCs w:val="22"/>
            </w:rPr>
            <w:t xml:space="preserve">第三章 </w:t>
          </w:r>
          <w:r>
            <w:rPr>
              <w:rFonts w:ascii="Times New Roman" w:hAnsi="Times New Roman" w:eastAsia="宋体"/>
              <w:sz w:val="24"/>
              <w:szCs w:val="22"/>
            </w:rPr>
            <w:t>需求</w:t>
          </w:r>
          <w:r>
            <w:rPr>
              <w:rFonts w:hint="eastAsia" w:ascii="Times New Roman" w:hAnsi="Times New Roman" w:eastAsia="宋体"/>
              <w:sz w:val="24"/>
              <w:szCs w:val="22"/>
            </w:rPr>
            <w:t>说明</w:t>
          </w:r>
          <w:r>
            <w:rPr>
              <w:rFonts w:ascii="Times New Roman" w:hAnsi="Times New Roman" w:eastAsia="宋体"/>
              <w:sz w:val="24"/>
              <w:szCs w:val="22"/>
            </w:rPr>
            <w:tab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begin"/>
          </w:r>
          <w:r>
            <w:rPr>
              <w:rFonts w:ascii="Times New Roman" w:hAnsi="Times New Roman" w:eastAsia="宋体"/>
              <w:sz w:val="24"/>
              <w:szCs w:val="22"/>
            </w:rPr>
            <w:instrText xml:space="preserve"> PAGEREF _Toc12730 </w:instrTex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separate"/>
          </w:r>
          <w:r>
            <w:rPr>
              <w:rFonts w:ascii="Times New Roman" w:hAnsi="Times New Roman" w:eastAsia="宋体"/>
              <w:sz w:val="24"/>
              <w:szCs w:val="22"/>
            </w:rPr>
            <w:t>8</w:t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  <w:r>
            <w:rPr>
              <w:rFonts w:ascii="Times New Roman" w:hAnsi="Times New Roman" w:eastAsia="宋体"/>
              <w:sz w:val="24"/>
              <w:szCs w:val="22"/>
            </w:rPr>
            <w:fldChar w:fldCharType="end"/>
          </w:r>
        </w:p>
        <w:p>
          <w:pPr>
            <w:spacing w:line="720" w:lineRule="auto"/>
            <w:rPr>
              <w:rFonts w:ascii="Times New Roman" w:hAnsi="Times New Roman" w:eastAsia="宋体"/>
            </w:rPr>
          </w:pPr>
          <w:r>
            <w:rPr>
              <w:rFonts w:ascii="Times New Roman" w:hAnsi="Times New Roman" w:eastAsia="宋体"/>
              <w:b w:val="0"/>
              <w:sz w:val="24"/>
              <w:szCs w:val="22"/>
            </w:rPr>
            <w:fldChar w:fldCharType="end"/>
          </w:r>
        </w:p>
      </w:sdtContent>
    </w:sdt>
    <w:p>
      <w:pPr>
        <w:pStyle w:val="3"/>
        <w:spacing w:line="720" w:lineRule="auto"/>
        <w:outlineLvl w:val="9"/>
        <w:rPr>
          <w:rFonts w:ascii="Times New Roman" w:hAnsi="Times New Roman" w:eastAsia="宋体"/>
          <w:b w:val="0"/>
        </w:rPr>
        <w:sectPr>
          <w:footerReference r:id="rId6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pStyle w:val="3"/>
        <w:spacing w:line="340" w:lineRule="exact"/>
        <w:rPr>
          <w:rFonts w:hint="eastAsia" w:ascii="宋体" w:hAnsi="宋体" w:eastAsia="宋体" w:cs="宋体"/>
          <w:b/>
          <w:bCs w:val="0"/>
        </w:rPr>
      </w:pPr>
      <w:bookmarkStart w:id="0" w:name="_Toc16085"/>
      <w:bookmarkStart w:id="1" w:name="_Toc12046"/>
      <w:r>
        <w:rPr>
          <w:rFonts w:hint="eastAsia" w:ascii="宋体" w:hAnsi="宋体" w:eastAsia="宋体" w:cs="宋体"/>
          <w:b/>
          <w:bCs w:val="0"/>
        </w:rPr>
        <w:t>第一章 引言</w:t>
      </w:r>
      <w:bookmarkEnd w:id="0"/>
      <w:bookmarkEnd w:id="1"/>
    </w:p>
    <w:p>
      <w:pPr>
        <w:pStyle w:val="4"/>
        <w:tabs>
          <w:tab w:val="left" w:pos="6668"/>
        </w:tabs>
        <w:rPr>
          <w:rFonts w:ascii="Times New Roman" w:hAnsi="Times New Roman" w:eastAsia="宋体"/>
          <w:b w:val="0"/>
        </w:rPr>
      </w:pPr>
      <w:bookmarkStart w:id="2" w:name="_Toc28347"/>
      <w:bookmarkStart w:id="3" w:name="_Toc12365"/>
      <w:bookmarkStart w:id="4" w:name="_Toc9275"/>
      <w:bookmarkStart w:id="5" w:name="_Toc9835"/>
      <w:r>
        <w:rPr>
          <w:rFonts w:hint="eastAsia" w:ascii="Times New Roman" w:hAnsi="Times New Roman" w:eastAsia="宋体"/>
          <w:b/>
          <w:bCs/>
        </w:rPr>
        <w:t>1.1</w:t>
      </w:r>
      <w:r>
        <w:rPr>
          <w:rFonts w:ascii="Times New Roman" w:hAnsi="Times New Roman" w:eastAsia="宋体"/>
          <w:b/>
          <w:bCs/>
        </w:rPr>
        <w:t>目的和范围</w:t>
      </w:r>
      <w:bookmarkEnd w:id="2"/>
      <w:bookmarkEnd w:id="3"/>
      <w:bookmarkEnd w:id="4"/>
      <w:bookmarkEnd w:id="5"/>
      <w:r>
        <w:rPr>
          <w:rFonts w:hint="eastAsia" w:ascii="Times New Roman" w:hAnsi="Times New Roman" w:eastAsia="宋体"/>
          <w:b w:val="0"/>
        </w:rPr>
        <w:tab/>
      </w:r>
    </w:p>
    <w:p>
      <w:pPr>
        <w:spacing w:line="360" w:lineRule="auto"/>
        <w:ind w:firstLine="420" w:firstLineChars="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本文档用于描述</w:t>
      </w:r>
      <w:r>
        <w:rPr>
          <w:rFonts w:hint="eastAsia" w:ascii="Times New Roman" w:hAnsi="Times New Roman" w:eastAsia="宋体"/>
        </w:rPr>
        <w:t>髋关节置换手术导航定位系统</w:t>
      </w:r>
      <w:r>
        <w:rPr>
          <w:rFonts w:ascii="Times New Roman" w:hAnsi="Times New Roman" w:eastAsia="宋体"/>
        </w:rPr>
        <w:t>的用户需求，是项目开发、测试和验收的依据。本文档的用户包括项目的开发和管理人员。</w:t>
      </w:r>
    </w:p>
    <w:p>
      <w:pPr>
        <w:pStyle w:val="4"/>
        <w:spacing w:line="360" w:lineRule="auto"/>
        <w:rPr>
          <w:rFonts w:ascii="Times New Roman" w:hAnsi="Times New Roman" w:eastAsia="宋体"/>
          <w:b/>
          <w:bCs/>
        </w:rPr>
      </w:pPr>
      <w:bookmarkStart w:id="6" w:name="_Toc7555"/>
      <w:bookmarkStart w:id="7" w:name="_Toc16923"/>
      <w:bookmarkStart w:id="8" w:name="_Toc28004"/>
      <w:bookmarkStart w:id="9" w:name="_Toc8325"/>
      <w:r>
        <w:rPr>
          <w:rFonts w:hint="eastAsia" w:ascii="Times New Roman" w:hAnsi="Times New Roman" w:eastAsia="宋体"/>
          <w:b/>
          <w:bCs/>
        </w:rPr>
        <w:t>1.2</w:t>
      </w:r>
      <w:r>
        <w:rPr>
          <w:rFonts w:ascii="Times New Roman" w:hAnsi="Times New Roman" w:eastAsia="宋体"/>
          <w:b/>
          <w:bCs/>
        </w:rPr>
        <w:t>约定</w:t>
      </w:r>
      <w:bookmarkEnd w:id="6"/>
      <w:bookmarkEnd w:id="7"/>
      <w:bookmarkEnd w:id="8"/>
      <w:bookmarkEnd w:id="9"/>
      <w:r>
        <w:rPr>
          <w:rFonts w:hint="eastAsia" w:ascii="Times New Roman" w:hAnsi="Times New Roman" w:eastAsia="宋体"/>
          <w:b/>
          <w:bCs/>
        </w:rPr>
        <w:t xml:space="preserve"> </w:t>
      </w:r>
    </w:p>
    <w:p>
      <w:pPr>
        <w:spacing w:line="360" w:lineRule="auto"/>
        <w:ind w:firstLine="420" w:firstLineChars="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信息和需求ID是系统需求的唯一标识编码，在需求分析的设计、编辑、引用过程中应保持不变，并保证编码不重复。</w:t>
      </w:r>
    </w:p>
    <w:p>
      <w:pPr>
        <w:pStyle w:val="4"/>
        <w:spacing w:line="360" w:lineRule="auto"/>
        <w:rPr>
          <w:rFonts w:ascii="Times New Roman" w:hAnsi="Times New Roman" w:eastAsia="宋体"/>
          <w:b/>
          <w:bCs/>
        </w:rPr>
      </w:pPr>
      <w:bookmarkStart w:id="10" w:name="_Toc29691"/>
      <w:bookmarkStart w:id="11" w:name="_Toc11888"/>
      <w:bookmarkStart w:id="12" w:name="_Toc7524"/>
      <w:bookmarkStart w:id="13" w:name="_Toc9634"/>
      <w:r>
        <w:rPr>
          <w:rFonts w:hint="eastAsia" w:ascii="Times New Roman" w:hAnsi="Times New Roman" w:eastAsia="宋体"/>
          <w:b/>
          <w:bCs/>
        </w:rPr>
        <w:t>1.3</w:t>
      </w:r>
      <w:r>
        <w:rPr>
          <w:rFonts w:ascii="Times New Roman" w:hAnsi="Times New Roman" w:eastAsia="宋体"/>
          <w:b/>
          <w:bCs/>
        </w:rPr>
        <w:t>术语</w:t>
      </w:r>
      <w:bookmarkEnd w:id="10"/>
      <w:bookmarkEnd w:id="11"/>
      <w:bookmarkEnd w:id="12"/>
      <w:bookmarkEnd w:id="13"/>
    </w:p>
    <w:p>
      <w:pPr>
        <w:spacing w:line="360" w:lineRule="auto"/>
        <w:ind w:firstLine="420" w:firstLineChars="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此部分主要解释产品中涉及的相关专业名词的解释：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1"/>
        <w:gridCol w:w="3890"/>
        <w:gridCol w:w="3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1361" w:type="dxa"/>
          </w:tcPr>
          <w:p>
            <w:pPr>
              <w:ind w:firstLine="180" w:firstLineChars="100"/>
              <w:rPr>
                <w:rFonts w:ascii="Times New Roman" w:hAnsi="Times New Roman" w:eastAsia="宋体"/>
                <w:b w:val="0"/>
                <w:bCs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b w:val="0"/>
                <w:bCs/>
                <w:sz w:val="18"/>
                <w:szCs w:val="18"/>
              </w:rPr>
              <w:t>专有名词</w:t>
            </w:r>
          </w:p>
        </w:tc>
        <w:tc>
          <w:tcPr>
            <w:tcW w:w="3890" w:type="dxa"/>
          </w:tcPr>
          <w:p>
            <w:pPr>
              <w:ind w:firstLine="1620" w:firstLineChars="900"/>
              <w:rPr>
                <w:rFonts w:ascii="Times New Roman" w:hAnsi="Times New Roman" w:eastAsia="宋体"/>
                <w:b w:val="0"/>
                <w:bCs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b w:val="0"/>
                <w:bCs/>
                <w:sz w:val="18"/>
                <w:szCs w:val="18"/>
              </w:rPr>
              <w:t>描述</w:t>
            </w:r>
          </w:p>
        </w:tc>
        <w:tc>
          <w:tcPr>
            <w:tcW w:w="3271" w:type="dxa"/>
          </w:tcPr>
          <w:p>
            <w:pPr>
              <w:rPr>
                <w:rFonts w:ascii="Times New Roman" w:hAnsi="Times New Roman" w:eastAsia="宋体"/>
                <w:b w:val="0"/>
                <w:bCs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b w:val="0"/>
                <w:bCs/>
                <w:sz w:val="18"/>
                <w:szCs w:val="18"/>
              </w:rPr>
              <w:t xml:space="preserve">        </w:t>
            </w:r>
            <w:r>
              <w:rPr>
                <w:rFonts w:hint="eastAsia" w:ascii="Times New Roman" w:hAnsi="Times New Roman" w:eastAsia="宋体"/>
                <w:b w:val="0"/>
                <w:bCs/>
                <w:sz w:val="18"/>
                <w:szCs w:val="18"/>
                <w:lang w:val="en-US" w:eastAsia="zh-CN"/>
              </w:rPr>
              <w:t xml:space="preserve">      </w:t>
            </w:r>
            <w:r>
              <w:rPr>
                <w:rFonts w:hint="eastAsia" w:ascii="Times New Roman" w:hAnsi="Times New Roman" w:eastAsia="宋体"/>
                <w:b w:val="0"/>
                <w:bCs/>
                <w:sz w:val="18"/>
                <w:szCs w:val="18"/>
              </w:rPr>
              <w:t>图片说明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THA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全髋关节置换手术</w:t>
            </w:r>
          </w:p>
        </w:tc>
        <w:tc>
          <w:tcPr>
            <w:tcW w:w="327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ascii="Times New Roman" w:hAnsi="Times New Roman" w:eastAsia="宋体"/>
                <w:sz w:val="18"/>
                <w:szCs w:val="18"/>
              </w:rPr>
              <w:t>DICOM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ascii="Times New Roman" w:hAnsi="Times New Roman" w:eastAsia="宋体"/>
                <w:sz w:val="18"/>
                <w:szCs w:val="18"/>
              </w:rPr>
              <w:t>一种标准的医学图像格式</w:t>
            </w:r>
          </w:p>
        </w:tc>
        <w:tc>
          <w:tcPr>
            <w:tcW w:w="327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ascii="Times New Roman" w:hAnsi="Times New Roman" w:eastAsia="宋体"/>
                <w:sz w:val="18"/>
                <w:szCs w:val="18"/>
              </w:rPr>
              <w:t>假体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ascii="Times New Roman" w:hAnsi="Times New Roman" w:eastAsia="宋体"/>
                <w:sz w:val="18"/>
                <w:szCs w:val="18"/>
              </w:rPr>
              <w:t>特指</w:t>
            </w:r>
            <w:r>
              <w:rPr>
                <w:rFonts w:hint="eastAsia" w:ascii="Times New Roman" w:hAnsi="Times New Roman" w:eastAsia="宋体"/>
                <w:sz w:val="18"/>
                <w:szCs w:val="18"/>
              </w:rPr>
              <w:t>关节置换手术</w:t>
            </w:r>
            <w:r>
              <w:rPr>
                <w:rFonts w:ascii="Times New Roman" w:hAnsi="Times New Roman" w:eastAsia="宋体"/>
                <w:sz w:val="18"/>
                <w:szCs w:val="18"/>
              </w:rPr>
              <w:t>里使用的人工关节植入物</w:t>
            </w:r>
          </w:p>
        </w:tc>
        <w:tc>
          <w:tcPr>
            <w:tcW w:w="327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61" w:type="dxa"/>
          </w:tcPr>
          <w:p>
            <w:pPr>
              <w:rPr>
                <w:rFonts w:hint="default" w:ascii="Times New Roman" w:hAnsi="Times New Roman" w:eastAsia="宋体"/>
                <w:sz w:val="18"/>
                <w:szCs w:val="18"/>
                <w:highlight w:val="none"/>
                <w:lang w:val="en-US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  <w:highlight w:val="none"/>
                <w:lang w:val="en-US" w:eastAsia="zh-CN"/>
              </w:rPr>
              <w:t>配套工具包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  <w:highlight w:val="none"/>
              </w:rPr>
            </w:pPr>
            <w:r>
              <w:rPr>
                <w:rFonts w:ascii="Times New Roman" w:hAnsi="Times New Roman" w:eastAsia="宋体"/>
                <w:sz w:val="18"/>
                <w:szCs w:val="18"/>
                <w:highlight w:val="none"/>
              </w:rPr>
              <w:t>特指</w:t>
            </w:r>
            <w:r>
              <w:rPr>
                <w:rFonts w:hint="eastAsia" w:ascii="Times New Roman" w:hAnsi="Times New Roman" w:eastAsia="宋体"/>
                <w:sz w:val="18"/>
                <w:szCs w:val="18"/>
                <w:highlight w:val="none"/>
              </w:rPr>
              <w:t>导航</w:t>
            </w:r>
            <w:r>
              <w:rPr>
                <w:rFonts w:hint="eastAsia" w:ascii="Times New Roman" w:hAnsi="Times New Roman" w:eastAsia="宋体"/>
                <w:sz w:val="18"/>
                <w:szCs w:val="18"/>
                <w:highlight w:val="none"/>
                <w:lang w:val="en-US" w:eastAsia="zh-CN"/>
              </w:rPr>
              <w:t>定位系统</w:t>
            </w:r>
            <w:r>
              <w:rPr>
                <w:rFonts w:hint="eastAsia" w:ascii="Times New Roman" w:hAnsi="Times New Roman" w:eastAsia="宋体"/>
                <w:sz w:val="18"/>
                <w:szCs w:val="18"/>
                <w:highlight w:val="none"/>
              </w:rPr>
              <w:t>辅助关节置换手术</w:t>
            </w:r>
            <w:r>
              <w:rPr>
                <w:rFonts w:ascii="Times New Roman" w:hAnsi="Times New Roman" w:eastAsia="宋体"/>
                <w:sz w:val="18"/>
                <w:szCs w:val="18"/>
                <w:highlight w:val="none"/>
              </w:rPr>
              <w:t>配套使用的工具</w:t>
            </w:r>
          </w:p>
        </w:tc>
        <w:tc>
          <w:tcPr>
            <w:tcW w:w="327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髋关节长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股骨机械轴垂直对齐的前提下，从髂前上棘连线到股骨小转子的距离（ 红色带箭头虚线）。保持股骨偏心距最大处与冠状面平行（对应拍术前X片时，患者腿部内旋的体位）。</w:t>
            </w:r>
          </w:p>
        </w:tc>
        <w:tc>
          <w:tcPr>
            <w:tcW w:w="3271" w:type="dxa"/>
            <w:vMerge w:val="restart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drawing>
                <wp:inline distT="0" distB="0" distL="114300" distR="114300">
                  <wp:extent cx="1959610" cy="1744345"/>
                  <wp:effectExtent l="0" t="0" r="2540" b="8255"/>
                  <wp:docPr id="11" name="图片 1" descr="164792075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 descr="1647920759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5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9610" cy="174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ind w:left="0" w:leftChars="0" w:right="1680"/>
              <w:rPr>
                <w:rFonts w:ascii="Times New Roman" w:hAnsi="Times New Roman" w:eastAsia="宋体" w:cs="Times New Roman"/>
                <w:sz w:val="18"/>
                <w:szCs w:val="18"/>
                <w:lang w:bidi="ar"/>
              </w:rPr>
            </w:pPr>
          </w:p>
          <w:p>
            <w:pPr>
              <w:pStyle w:val="2"/>
              <w:ind w:left="0" w:leftChars="0" w:right="1680"/>
              <w:rPr>
                <w:rFonts w:ascii="Times New Roman" w:hAnsi="Times New Roman" w:eastAsia="宋体" w:cs="Times New Roman"/>
                <w:sz w:val="18"/>
                <w:szCs w:val="18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2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联合偏距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股骨干轴垂直时，从人体中轴到股骨干轴线的距离（ 蓝色带箭头虚线）。保持股骨偏心 距最大处与冠状面平行（对应的体位是拍术前X片时，患者腿部内旋的体位）</w:t>
            </w:r>
          </w:p>
        </w:tc>
        <w:tc>
          <w:tcPr>
            <w:tcW w:w="3271" w:type="dxa"/>
            <w:vMerge w:val="continue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</w:tr>
    </w:tbl>
    <w:p>
      <w:pPr>
        <w:rPr>
          <w:rFonts w:ascii="Times New Roman" w:hAnsi="Times New Roman" w:eastAsia="宋体"/>
        </w:rPr>
        <w:sectPr>
          <w:footerReference r:id="rId7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1"/>
        <w:gridCol w:w="3890"/>
        <w:gridCol w:w="32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862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髂前上棘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髂骨前上方的骨性突起</w:t>
            </w:r>
          </w:p>
        </w:tc>
        <w:tc>
          <w:tcPr>
            <w:tcW w:w="327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 xml:space="preserve">    </w:t>
            </w:r>
            <w:r>
              <w:rPr>
                <w:rFonts w:hint="eastAsia" w:ascii="Times New Roman" w:hAnsi="Times New Roman" w:eastAsia="宋体"/>
                <w:sz w:val="18"/>
                <w:szCs w:val="18"/>
              </w:rPr>
              <w:drawing>
                <wp:inline distT="0" distB="0" distL="114300" distR="114300">
                  <wp:extent cx="1541145" cy="1329690"/>
                  <wp:effectExtent l="0" t="0" r="1905" b="3810"/>
                  <wp:docPr id="5" name="图片 5" descr="微信图片_20220803132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微信图片_2022080313250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1145" cy="1329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2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ascii="Times New Roman" w:hAnsi="Times New Roman" w:eastAsia="宋体"/>
                <w:sz w:val="18"/>
                <w:szCs w:val="18"/>
              </w:rPr>
              <w:t>旋转中心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ascii="Times New Roman" w:hAnsi="Times New Roman" w:eastAsia="宋体"/>
                <w:sz w:val="18"/>
                <w:szCs w:val="18"/>
              </w:rPr>
              <w:t>股骨头相对于髋臼围绕某一</w:t>
            </w:r>
            <w:r>
              <w:rPr>
                <w:rFonts w:hint="eastAsia" w:ascii="Times New Roman" w:hAnsi="Times New Roman" w:eastAsia="宋体"/>
                <w:sz w:val="18"/>
                <w:szCs w:val="18"/>
              </w:rPr>
              <w:t>点</w:t>
            </w:r>
            <w:r>
              <w:rPr>
                <w:rFonts w:ascii="Times New Roman" w:hAnsi="Times New Roman" w:eastAsia="宋体"/>
                <w:sz w:val="18"/>
                <w:szCs w:val="18"/>
              </w:rPr>
              <w:t>做旋转运动，这一点称为髋关节旋转中心</w:t>
            </w:r>
          </w:p>
        </w:tc>
        <w:tc>
          <w:tcPr>
            <w:tcW w:w="3271" w:type="dxa"/>
            <w:vMerge w:val="restart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 xml:space="preserve">       </w:t>
            </w:r>
            <w:r>
              <w:rPr>
                <w:rFonts w:ascii="Times New Roman" w:hAnsi="Times New Roman" w:eastAsia="宋体"/>
                <w:sz w:val="18"/>
                <w:szCs w:val="18"/>
              </w:rPr>
              <w:drawing>
                <wp:inline distT="0" distB="0" distL="114300" distR="114300">
                  <wp:extent cx="1231265" cy="1332230"/>
                  <wp:effectExtent l="0" t="0" r="6985" b="1270"/>
                  <wp:docPr id="17" name="图片 16" descr="Diagram-defining-the-acetabular-axis-AA-and-the-acetabular-axis-plane[1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6" descr="Diagram-defining-the-acetabular-axis-AA-and-the-acetabular-axis-plane[1]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26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2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 xml:space="preserve"> 髋臼轴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穿过髋臼窝几何中心点，并且与髋臼平面垂直的线（注：髋臼中心点的确立可以有多种方法，例如通过选取髋臼窝若干点，拟合球体来确定）</w:t>
            </w:r>
          </w:p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  <w:tc>
          <w:tcPr>
            <w:tcW w:w="3271" w:type="dxa"/>
            <w:vMerge w:val="continue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2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影像学前倾角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本产品采用的髋臼前倾角的定义为影像学前倾角，具体指髋臼轴与冠状面的夹角（右图RA角）</w:t>
            </w:r>
          </w:p>
        </w:tc>
        <w:tc>
          <w:tcPr>
            <w:tcW w:w="3271" w:type="dxa"/>
            <w:vMerge w:val="restart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 xml:space="preserve">     </w:t>
            </w:r>
            <w:r>
              <w:rPr>
                <w:rFonts w:ascii="Times New Roman" w:hAnsi="Times New Roman" w:eastAsia="宋体"/>
                <w:sz w:val="18"/>
                <w:szCs w:val="18"/>
              </w:rPr>
              <w:drawing>
                <wp:inline distT="0" distB="0" distL="114300" distR="114300">
                  <wp:extent cx="1334770" cy="1261110"/>
                  <wp:effectExtent l="0" t="0" r="17780" b="15240"/>
                  <wp:docPr id="8" name="图片 8" descr="1658738509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165873850977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770" cy="1261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4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影像学外展角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本产品采用的髋臼外展角的定义为影像学外展角，即髋臼轴在冠状面上的投影与人体纵轴的夹角（右图RI角）</w:t>
            </w:r>
          </w:p>
        </w:tc>
        <w:tc>
          <w:tcPr>
            <w:tcW w:w="3271" w:type="dxa"/>
            <w:vMerge w:val="continue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2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股骨倾角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膝关节内外侧上髁连线与股骨颈轴的夹角，这两条轴线同时投射在与股骨干轴垂直的平面上（该角为右图左上方红色和绿色线段投射到蓝色平面后所成的夹角）</w:t>
            </w:r>
          </w:p>
        </w:tc>
        <w:tc>
          <w:tcPr>
            <w:tcW w:w="327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drawing>
                <wp:inline distT="0" distB="0" distL="114300" distR="114300">
                  <wp:extent cx="2118360" cy="1324610"/>
                  <wp:effectExtent l="0" t="0" r="15240" b="8890"/>
                  <wp:docPr id="10" name="图片 1" descr="1648028036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 descr="1648028036(1)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1324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2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骨盆倾角</w:t>
            </w:r>
          </w:p>
        </w:tc>
        <w:tc>
          <w:tcPr>
            <w:tcW w:w="3890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不需要单独计算，但该概念在下文中涉及，具体指骨盆前平面与功能冠状面的夹角。后倾为负数，前倾为正数。</w:t>
            </w:r>
          </w:p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  <w:tc>
          <w:tcPr>
            <w:tcW w:w="327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 xml:space="preserve">    </w:t>
            </w:r>
            <w:r>
              <w:rPr>
                <w:rFonts w:hint="eastAsia" w:ascii="Times New Roman" w:hAnsi="Times New Roman" w:eastAsia="宋体"/>
                <w:sz w:val="18"/>
                <w:szCs w:val="18"/>
              </w:rPr>
              <w:drawing>
                <wp:inline distT="0" distB="0" distL="114300" distR="114300">
                  <wp:extent cx="1644015" cy="1710055"/>
                  <wp:effectExtent l="0" t="0" r="13335" b="4445"/>
                  <wp:docPr id="40" name="图片 40" descr="16587425608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1658742560857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015" cy="1710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drawing>
                <wp:inline distT="0" distB="0" distL="114300" distR="114300">
                  <wp:extent cx="1700530" cy="1337945"/>
                  <wp:effectExtent l="0" t="0" r="13970" b="14605"/>
                  <wp:docPr id="13" name="图片 2" descr="A-snapshot-image-depicting-AP-supine-pelvic-tilt-on-C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 descr="A-snapshot-image-depicting-AP-supine-pelvic-tilt-on-CT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530" cy="133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31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术前图像处理及规划所用的坐标系</w:t>
            </w:r>
          </w:p>
        </w:tc>
        <w:tc>
          <w:tcPr>
            <w:tcW w:w="3890" w:type="dxa"/>
          </w:tcPr>
          <w:p>
            <w:pPr>
              <w:spacing w:line="360" w:lineRule="auto"/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术前涉及的坐标系包括</w:t>
            </w:r>
            <w:r>
              <w:rPr>
                <w:rFonts w:hint="eastAsia" w:ascii="Times New Roman" w:hAnsi="Times New Roman" w:eastAsia="宋体"/>
                <w:b w:val="0"/>
                <w:bCs/>
                <w:sz w:val="18"/>
                <w:szCs w:val="18"/>
              </w:rPr>
              <w:t>人体解剖坐标系（CT坐标系）、髋臼坐标系、股骨坐标系、假体坐标系（含臼杯坐标及股骨柄坐标）</w:t>
            </w:r>
            <w:r>
              <w:rPr>
                <w:rFonts w:hint="eastAsia" w:ascii="Times New Roman" w:hAnsi="Times New Roman" w:eastAsia="宋体"/>
                <w:sz w:val="18"/>
                <w:szCs w:val="18"/>
              </w:rPr>
              <w:t>首先将CT拍摄时获取的解剖坐标系平移获得髋臼坐标系（右图2），髋臼坐标系原点为患者解剖旋转中心，X轴为内外方向，Z轴为上下方向，Y轴为前后方向，臼杯的坐标系圆点为虚拟旋转中心，方向同前。</w:t>
            </w:r>
          </w:p>
          <w:p>
            <w:pPr>
              <w:spacing w:line="360" w:lineRule="auto"/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将CT拍摄时获取的解剖坐标系平移获得股骨侧的坐标系（右图3），股骨坐标系原点为股骨解剖旋转中心，X轴为内外方向，Z轴为上下方向，Y轴为前后方向。股骨柄坐标系的原点为假体（股骨柄）旋转中心，方向同前。</w:t>
            </w:r>
          </w:p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</w:p>
        </w:tc>
        <w:tc>
          <w:tcPr>
            <w:tcW w:w="3271" w:type="dxa"/>
          </w:tcPr>
          <w:p>
            <w:pPr>
              <w:pStyle w:val="2"/>
              <w:ind w:left="0" w:leftChars="0" w:right="1680"/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ascii="Times New Roman" w:hAnsi="Times New Roman" w:eastAsia="宋体"/>
                <w:sz w:val="18"/>
                <w:szCs w:val="18"/>
              </w:rPr>
              <w:drawing>
                <wp:inline distT="0" distB="0" distL="114300" distR="114300">
                  <wp:extent cx="2035810" cy="1802130"/>
                  <wp:effectExtent l="0" t="0" r="2540" b="7620"/>
                  <wp:docPr id="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5810" cy="1802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ind w:left="0" w:leftChars="0" w:right="1680"/>
              <w:rPr>
                <w:rFonts w:ascii="Times New Roman" w:hAnsi="Times New Roman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</w:rPr>
              <w:drawing>
                <wp:inline distT="0" distB="0" distL="114300" distR="114300">
                  <wp:extent cx="2087880" cy="1393825"/>
                  <wp:effectExtent l="0" t="0" r="7620" b="15875"/>
                  <wp:docPr id="19" name="图片 19" descr="1658744680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165874468016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880" cy="139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ind w:left="0" w:leftChars="0" w:right="1680"/>
              <w:rPr>
                <w:rFonts w:ascii="Times New Roman" w:hAnsi="Times New Roman" w:eastAsia="宋体" w:cs="宋体"/>
                <w:kern w:val="0"/>
                <w:sz w:val="18"/>
                <w:szCs w:val="18"/>
              </w:rPr>
            </w:pPr>
            <w:r>
              <w:rPr>
                <w:rFonts w:ascii="Times New Roman" w:hAnsi="Times New Roman" w:eastAsia="宋体" w:cs="宋体"/>
                <w:kern w:val="0"/>
                <w:sz w:val="18"/>
                <w:szCs w:val="18"/>
              </w:rPr>
              <w:drawing>
                <wp:inline distT="0" distB="0" distL="114300" distR="114300">
                  <wp:extent cx="2345055" cy="1588135"/>
                  <wp:effectExtent l="0" t="0" r="17145" b="12065"/>
                  <wp:docPr id="21" name="图片 21" descr="16587449196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16587449196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5055" cy="1588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30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术中坐标系</w:t>
            </w:r>
          </w:p>
        </w:tc>
        <w:tc>
          <w:tcPr>
            <w:tcW w:w="3890" w:type="dxa"/>
          </w:tcPr>
          <w:p>
            <w:pPr>
              <w:spacing w:line="360" w:lineRule="auto"/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术中涉及到的坐标系包括术中患者坐标系、机械臂坐标系、工具坐标系（机械臂末端安装的</w:t>
            </w:r>
            <w:r>
              <w:rPr>
                <w:rFonts w:hint="eastAsia" w:ascii="Times New Roman" w:hAnsi="Times New Roman"/>
                <w:sz w:val="18"/>
                <w:szCs w:val="18"/>
                <w:lang w:eastAsia="zh-CN"/>
              </w:rPr>
              <w:t>磨锉</w:t>
            </w:r>
            <w:r>
              <w:rPr>
                <w:rFonts w:hint="eastAsia" w:ascii="Times New Roman" w:hAnsi="Times New Roman" w:eastAsia="宋体"/>
                <w:sz w:val="18"/>
                <w:szCs w:val="18"/>
              </w:rPr>
              <w:t>球及臼杯坐标系）及双目坐标系。其中，术中患者坐标系通过图像配准统一到术前CT坐标系，同时通过患者身上的示踪器与双目坐标系统一。机械臂坐标系通过前端光学示踪器与双目坐标系进行统一，工具坐标系通过机械臂前端器械的标定及示踪器，与双目坐标系统一。</w:t>
            </w:r>
          </w:p>
        </w:tc>
        <w:tc>
          <w:tcPr>
            <w:tcW w:w="3271" w:type="dxa"/>
          </w:tcPr>
          <w:p>
            <w:pPr>
              <w:pStyle w:val="2"/>
              <w:ind w:left="0" w:leftChars="0" w:right="1680"/>
              <w:rPr>
                <w:rFonts w:ascii="Times New Roman" w:hAnsi="Times New Roman" w:eastAsia="宋体" w:cs="宋体"/>
                <w:kern w:val="0"/>
                <w:sz w:val="18"/>
                <w:szCs w:val="18"/>
              </w:rPr>
            </w:pPr>
          </w:p>
          <w:p>
            <w:pPr>
              <w:pStyle w:val="2"/>
              <w:ind w:left="0" w:leftChars="0" w:right="1680"/>
              <w:rPr>
                <w:rFonts w:ascii="Times New Roman" w:hAnsi="Times New Roman" w:eastAsia="宋体" w:cs="宋体"/>
                <w:kern w:val="0"/>
                <w:sz w:val="18"/>
                <w:szCs w:val="18"/>
              </w:rPr>
            </w:pPr>
          </w:p>
          <w:p>
            <w:pPr>
              <w:pStyle w:val="2"/>
              <w:ind w:left="0" w:leftChars="0" w:right="1680"/>
              <w:rPr>
                <w:rFonts w:ascii="Times New Roman" w:hAnsi="Times New Roman" w:eastAsia="宋体" w:cs="宋体"/>
                <w:kern w:val="0"/>
                <w:sz w:val="18"/>
                <w:szCs w:val="18"/>
              </w:rPr>
            </w:pPr>
          </w:p>
          <w:p>
            <w:pPr>
              <w:pStyle w:val="2"/>
              <w:ind w:left="0" w:leftChars="0" w:right="1680"/>
              <w:rPr>
                <w:rFonts w:ascii="Times New Roman" w:hAnsi="Times New Roman" w:eastAsia="宋体" w:cs="宋体"/>
                <w:kern w:val="0"/>
                <w:sz w:val="18"/>
                <w:szCs w:val="18"/>
              </w:rPr>
            </w:pPr>
          </w:p>
          <w:p>
            <w:pPr>
              <w:pStyle w:val="2"/>
              <w:ind w:left="0" w:leftChars="0" w:right="1680"/>
              <w:rPr>
                <w:rFonts w:ascii="Times New Roman" w:hAnsi="Times New Roman" w:eastAsia="宋体" w:cs="宋体"/>
                <w:kern w:val="0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2" w:hRule="atLeast"/>
        </w:trPr>
        <w:tc>
          <w:tcPr>
            <w:tcW w:w="1361" w:type="dxa"/>
          </w:tcPr>
          <w:p>
            <w:pPr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3D模型虚拟矫正</w:t>
            </w:r>
          </w:p>
        </w:tc>
        <w:tc>
          <w:tcPr>
            <w:tcW w:w="3890" w:type="dxa"/>
          </w:tcPr>
          <w:p>
            <w:pPr>
              <w:spacing w:line="360" w:lineRule="auto"/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指以CT拍摄时获取的解剖坐标系为参考(右图1），对骨盆3D模型做冠状面及横断面上的位置调整（不考虑矢状面矫正，保留原始骨盆倾角）。</w:t>
            </w:r>
          </w:p>
          <w:p>
            <w:pPr>
              <w:spacing w:line="360" w:lineRule="auto"/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/>
                <w:sz w:val="18"/>
                <w:szCs w:val="18"/>
              </w:rPr>
              <w:t>具体做法是:将双侧髂前上棘连线（右图2 ASIS）与人体内/外水平方向平行，作为X轴，将人体上下方向作为Z轴、前后方向作为Y轴；（右图2可视作右图1的坐标的平移）。同时，为便于比较患者左右侧联合偏距差值，需将双侧股骨干轴垂直，机械轴对齐，并保持股骨偏心距最大处与冠状面平行。</w:t>
            </w:r>
          </w:p>
        </w:tc>
        <w:tc>
          <w:tcPr>
            <w:tcW w:w="3271" w:type="dxa"/>
          </w:tcPr>
          <w:p>
            <w:pPr>
              <w:pStyle w:val="2"/>
              <w:ind w:left="0" w:leftChars="0" w:right="1680"/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ascii="Times New Roman" w:hAnsi="Times New Roman" w:eastAsia="宋体" w:cs="Times New Roman"/>
                <w:sz w:val="18"/>
                <w:szCs w:val="18"/>
                <w:lang w:bidi="ar"/>
              </w:rPr>
              <w:drawing>
                <wp:inline distT="0" distB="0" distL="114300" distR="114300">
                  <wp:extent cx="1971040" cy="1402080"/>
                  <wp:effectExtent l="0" t="0" r="10160" b="7620"/>
                  <wp:docPr id="12" name="图片 12" descr="16587416320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165874163206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04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Times New Roman" w:hAnsi="Times New Roman" w:eastAsia="宋体" w:cs="Times New Roman"/>
                <w:sz w:val="18"/>
                <w:szCs w:val="18"/>
                <w:lang w:bidi="ar"/>
              </w:rPr>
              <w:drawing>
                <wp:inline distT="0" distB="0" distL="114300" distR="114300">
                  <wp:extent cx="1979295" cy="1760855"/>
                  <wp:effectExtent l="0" t="0" r="1905" b="10795"/>
                  <wp:docPr id="16" name="图片 1" descr="164792075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 descr="1647920759(1)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54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295" cy="176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2" w:hRule="atLeast"/>
        </w:trPr>
        <w:tc>
          <w:tcPr>
            <w:tcW w:w="1361" w:type="dxa"/>
          </w:tcPr>
          <w:p>
            <w:pPr>
              <w:rPr>
                <w:rFonts w:hint="eastAsia" w:ascii="Times New Roman" w:hAnsi="Times New Roman" w:eastAsia="宋体"/>
                <w:sz w:val="18"/>
                <w:szCs w:val="18"/>
                <w:lang w:eastAsia="zh-CN"/>
              </w:rPr>
            </w:pP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</w:rPr>
              <w:t>术后髋关节长度及联合偏距的计算</w:t>
            </w: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  <w:lang w:eastAsia="zh-CN"/>
              </w:rPr>
              <w:t>（</w:t>
            </w: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  <w:lang w:val="en-US" w:eastAsia="zh-CN"/>
              </w:rPr>
              <w:t>方法一</w:t>
            </w: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  <w:lang w:eastAsia="zh-CN"/>
              </w:rPr>
              <w:t>）</w:t>
            </w:r>
          </w:p>
        </w:tc>
        <w:tc>
          <w:tcPr>
            <w:tcW w:w="3890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ascii="Times New Roman" w:hAnsi="Times New Roman" w:eastAsia="宋体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</w:rPr>
              <w:t>植入髋臼示踪器后，在术前、术后用探针依次捕获股骨近端和远端两处标记点（术前为AB点，术后为A’B'点），计算A与A’、B与B'点的距离，从而获取股骨在Y轴方向的变化值及X轴方向的变化值，该变化值即代表术后髋长与联合偏距同术前相比的差值。</w:t>
            </w:r>
          </w:p>
        </w:tc>
        <w:tc>
          <w:tcPr>
            <w:tcW w:w="3271" w:type="dxa"/>
          </w:tcPr>
          <w:p>
            <w:pPr>
              <w:pStyle w:val="2"/>
              <w:ind w:left="0" w:leftChars="0" w:right="1680"/>
              <w:rPr>
                <w:rFonts w:ascii="Times New Roman" w:hAnsi="Times New Roman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宋体"/>
                <w:b w:val="0"/>
                <w:bCs/>
                <w:kern w:val="0"/>
                <w:sz w:val="18"/>
                <w:szCs w:val="18"/>
              </w:rPr>
              <w:drawing>
                <wp:inline distT="0" distB="0" distL="114300" distR="114300">
                  <wp:extent cx="1631950" cy="1717675"/>
                  <wp:effectExtent l="0" t="0" r="6350" b="15875"/>
                  <wp:docPr id="1" name="图片 1" descr="1658730687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65873068758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1045" r="56231" b="307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950" cy="171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Times New Roman" w:hAnsi="Times New Roman" w:eastAsia="宋体" w:cs="宋体"/>
                <w:b w:val="0"/>
                <w:bCs/>
                <w:kern w:val="0"/>
                <w:sz w:val="18"/>
                <w:szCs w:val="18"/>
              </w:rPr>
              <w:drawing>
                <wp:inline distT="0" distB="0" distL="114300" distR="114300">
                  <wp:extent cx="1750060" cy="1664335"/>
                  <wp:effectExtent l="0" t="0" r="2540" b="12065"/>
                  <wp:docPr id="6" name="图片 6" descr="1658730687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1658730687585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rcRect l="44535" b="188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0060" cy="1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2" w:hRule="atLeast"/>
        </w:trPr>
        <w:tc>
          <w:tcPr>
            <w:tcW w:w="1361" w:type="dxa"/>
          </w:tcPr>
          <w:p>
            <w:pPr>
              <w:rPr>
                <w:rFonts w:hint="eastAsia" w:ascii="Times New Roman" w:hAnsi="Times New Roman" w:eastAsia="宋体" w:cs="宋体"/>
                <w:kern w:val="0"/>
                <w:sz w:val="18"/>
                <w:szCs w:val="18"/>
              </w:rPr>
            </w:pP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</w:rPr>
              <w:t>术后髋关节长度及联合偏距的计算</w:t>
            </w: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  <w:lang w:eastAsia="zh-CN"/>
              </w:rPr>
              <w:t>（</w:t>
            </w: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  <w:lang w:val="en-US" w:eastAsia="zh-CN"/>
              </w:rPr>
              <w:t>方法二</w:t>
            </w: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  <w:lang w:eastAsia="zh-CN"/>
              </w:rPr>
              <w:t>）</w:t>
            </w:r>
          </w:p>
        </w:tc>
        <w:tc>
          <w:tcPr>
            <w:tcW w:w="3890" w:type="dxa"/>
          </w:tcPr>
          <w:p>
            <w:pPr>
              <w:widowControl/>
              <w:spacing w:before="100" w:beforeAutospacing="1" w:after="100" w:afterAutospacing="1" w:line="360" w:lineRule="auto"/>
              <w:jc w:val="left"/>
              <w:rPr>
                <w:rFonts w:hint="eastAsia" w:ascii="Times New Roman" w:hAnsi="Times New Roman" w:eastAsia="宋体" w:cs="宋体"/>
                <w:kern w:val="0"/>
                <w:sz w:val="18"/>
                <w:szCs w:val="18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  <w:lang w:val="en-US" w:eastAsia="zh-CN"/>
              </w:rPr>
              <w:t>通过追踪术后假体旋转中心的位置，计算假体旋转中心与解剖旋转中心在X轴和Z轴的位移，用于计算术后</w:t>
            </w: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</w:rPr>
              <w:t>髋关节长度及联合偏距的</w:t>
            </w:r>
            <w:r>
              <w:rPr>
                <w:rFonts w:hint="eastAsia" w:ascii="Times New Roman" w:hAnsi="Times New Roman" w:eastAsia="宋体" w:cs="宋体"/>
                <w:kern w:val="0"/>
                <w:sz w:val="18"/>
                <w:szCs w:val="18"/>
                <w:lang w:val="en-US" w:eastAsia="zh-CN"/>
              </w:rPr>
              <w:t>变化。</w:t>
            </w:r>
          </w:p>
        </w:tc>
        <w:tc>
          <w:tcPr>
            <w:tcW w:w="3271" w:type="dxa"/>
          </w:tcPr>
          <w:p>
            <w:pPr>
              <w:pStyle w:val="2"/>
              <w:ind w:left="0" w:leftChars="0" w:right="1680"/>
              <w:rPr>
                <w:rFonts w:hint="eastAsia" w:ascii="Times New Roman" w:hAnsi="Times New Roman" w:eastAsia="宋体" w:cs="宋体"/>
                <w:b w:val="0"/>
                <w:bCs/>
                <w:kern w:val="0"/>
                <w:sz w:val="18"/>
                <w:szCs w:val="18"/>
                <w:lang w:eastAsia="zh-CN"/>
              </w:rPr>
            </w:pPr>
            <w:r>
              <w:rPr>
                <w:rFonts w:ascii="Times New Roman" w:hAnsi="Times New Roman" w:eastAsia="宋体"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48260</wp:posOffset>
                      </wp:positionH>
                      <wp:positionV relativeFrom="paragraph">
                        <wp:posOffset>1020445</wp:posOffset>
                      </wp:positionV>
                      <wp:extent cx="600075" cy="470535"/>
                      <wp:effectExtent l="0" t="0" r="9525" b="5715"/>
                      <wp:wrapNone/>
                      <wp:docPr id="7" name="文本框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00075" cy="470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000000" w:themeColor="text1"/>
                                      <w:sz w:val="22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sz w:val="22"/>
                                      <w:szCs w:val="2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X轴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3.8pt;margin-top:80.35pt;height:37.05pt;width:47.25pt;z-index:251660288;mso-width-relative:page;mso-height-relative:page;" fillcolor="#FFFFFF [3201]" filled="t" stroked="f" coordsize="21600,21600" o:gfxdata="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JaSPqzUAAAACQEAAA8AAAAAAAAA&#10;AQAgAAAAIgAAAGRycy9kb3ducmV2LnhtbFBLAQIUABQAAAAIAIdO4kD1tMQBTgIAAI4EAAAOAAAA&#10;AAAAAAEAIAAAACMBAABkcnMvZTJvRG9jLnhtbFBLBQYAAAAABgAGAFkBAADjBQAAAAA=&#10;">
                      <v:fill on="t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000000" w:themeColor="text1"/>
                                <w:sz w:val="22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sz w:val="22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X轴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Times New Roman" w:hAnsi="Times New Roman" w:eastAsia="宋体"/>
                <w:sz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927735</wp:posOffset>
                      </wp:positionH>
                      <wp:positionV relativeFrom="paragraph">
                        <wp:posOffset>97790</wp:posOffset>
                      </wp:positionV>
                      <wp:extent cx="600075" cy="368935"/>
                      <wp:effectExtent l="0" t="0" r="9525" b="12065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5438775" y="1042035"/>
                                <a:ext cx="600075" cy="3689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>
                                  <w:pPr>
                                    <w:rPr>
                                      <w:rFonts w:hint="default" w:eastAsia="宋体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olor w:val="000000" w:themeColor="text1"/>
                                      <w:lang w:val="en-US" w:eastAsia="zh-CN"/>
                                      <w14:textFill>
                                        <w14:solidFill>
                                          <w14:schemeClr w14:val="tx1"/>
                                        </w14:solidFill>
                                      </w14:textFill>
                                    </w:rPr>
                                    <w:t>z轴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73.05pt;margin-top:7.7pt;height:29.05pt;width:47.25pt;z-index:251659264;mso-width-relative:page;mso-height-relative:page;" fillcolor="#FFFFFF [3201]" filled="t" stroked="f" coordsize="21600,21600" o:gfxdata="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dPECNdUA&#10;AAAJAQAADwAAAAAAAAABACAAAAAiAAAAZHJzL2Rvd25yZXYueG1sUEsBAhQAFAAAAAgAh07iQHQ6&#10;+l9bAgAAmgQAAA4AAAAAAAAAAQAgAAAAJAEAAGRycy9lMm9Eb2MueG1sUEsFBgAAAAAGAAYAWQEA&#10;APEFAAAAAA==&#10;">
                      <v:fill on="t" focussize="0,0"/>
                      <v:stroke on="f" weight="0.5pt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int="default" w:eastAsia="宋体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z轴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ascii="Times New Roman" w:hAnsi="Times New Roman" w:eastAsia="宋体" w:cs="宋体"/>
                <w:b w:val="0"/>
                <w:bCs/>
                <w:kern w:val="0"/>
                <w:sz w:val="18"/>
                <w:szCs w:val="18"/>
                <w:lang w:eastAsia="zh-CN"/>
              </w:rPr>
              <w:drawing>
                <wp:inline distT="0" distB="0" distL="114300" distR="114300">
                  <wp:extent cx="1677035" cy="1752600"/>
                  <wp:effectExtent l="0" t="0" r="18415" b="0"/>
                  <wp:docPr id="3" name="图片 3" descr="1665473108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66547310846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035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3"/>
        <w:rPr>
          <w:rFonts w:ascii="Times New Roman" w:hAnsi="Times New Roman" w:eastAsia="宋体"/>
          <w:b/>
          <w:bCs/>
        </w:rPr>
      </w:pPr>
      <w:bookmarkStart w:id="14" w:name="_Toc3446"/>
      <w:bookmarkStart w:id="15" w:name="_Toc12496"/>
      <w:bookmarkStart w:id="16" w:name="_Toc515"/>
      <w:bookmarkStart w:id="17" w:name="_Toc5456"/>
      <w:r>
        <w:rPr>
          <w:rFonts w:hint="eastAsia" w:ascii="Times New Roman" w:hAnsi="Times New Roman" w:eastAsia="宋体"/>
          <w:b/>
          <w:bCs/>
        </w:rPr>
        <w:t xml:space="preserve">第二章 </w:t>
      </w:r>
      <w:r>
        <w:rPr>
          <w:rFonts w:ascii="Times New Roman" w:hAnsi="Times New Roman" w:eastAsia="宋体"/>
          <w:b/>
          <w:bCs/>
        </w:rPr>
        <w:t>产品概述</w:t>
      </w:r>
      <w:bookmarkEnd w:id="14"/>
      <w:bookmarkEnd w:id="15"/>
      <w:bookmarkEnd w:id="16"/>
      <w:bookmarkEnd w:id="17"/>
    </w:p>
    <w:p>
      <w:pPr>
        <w:pStyle w:val="4"/>
        <w:rPr>
          <w:rFonts w:ascii="Times New Roman" w:hAnsi="Times New Roman" w:eastAsia="宋体"/>
          <w:b/>
          <w:bCs/>
        </w:rPr>
      </w:pPr>
      <w:bookmarkStart w:id="18" w:name="_Toc9197"/>
      <w:bookmarkStart w:id="19" w:name="_Toc19615"/>
      <w:bookmarkStart w:id="20" w:name="_Toc15409"/>
      <w:bookmarkStart w:id="21" w:name="_Toc10739"/>
      <w:r>
        <w:rPr>
          <w:rFonts w:hint="eastAsia" w:ascii="Times New Roman" w:hAnsi="Times New Roman" w:eastAsia="宋体"/>
          <w:b/>
          <w:bCs/>
        </w:rPr>
        <w:t xml:space="preserve">2.1 </w:t>
      </w:r>
      <w:r>
        <w:rPr>
          <w:rFonts w:ascii="Times New Roman" w:hAnsi="Times New Roman" w:eastAsia="宋体"/>
          <w:b/>
          <w:bCs/>
        </w:rPr>
        <w:t>一般描述</w:t>
      </w:r>
      <w:bookmarkEnd w:id="18"/>
      <w:bookmarkEnd w:id="19"/>
      <w:bookmarkEnd w:id="20"/>
      <w:bookmarkEnd w:id="21"/>
    </w:p>
    <w:p>
      <w:pPr>
        <w:widowControl/>
        <w:spacing w:line="360" w:lineRule="auto"/>
        <w:ind w:firstLine="480" w:firstLineChars="200"/>
        <w:outlineLvl w:val="3"/>
        <w:rPr>
          <w:rFonts w:ascii="Times New Roman" w:hAnsi="Times New Roman" w:eastAsia="宋体" w:cs="宋体"/>
          <w:kern w:val="0"/>
        </w:rPr>
      </w:pPr>
      <w:r>
        <w:rPr>
          <w:rFonts w:hint="eastAsia" w:ascii="Times New Roman" w:hAnsi="Times New Roman" w:eastAsia="宋体" w:cs="宋体"/>
          <w:kern w:val="0"/>
        </w:rPr>
        <w:t>本产品能够支持操作者使用DICOM数据进行手术方案的设计，使用引导系统进行</w:t>
      </w:r>
      <w:r>
        <w:rPr>
          <w:rFonts w:hint="eastAsia" w:ascii="Times New Roman" w:hAnsi="Times New Roman" w:cs="宋体"/>
          <w:kern w:val="0"/>
          <w:lang w:eastAsia="zh-CN"/>
        </w:rPr>
        <w:t>磨锉</w:t>
      </w:r>
      <w:r>
        <w:rPr>
          <w:rFonts w:hint="eastAsia" w:ascii="Times New Roman" w:hAnsi="Times New Roman" w:eastAsia="宋体" w:cs="宋体"/>
          <w:kern w:val="0"/>
        </w:rPr>
        <w:t>与假体安放相关的操作；同时系统能够限制手术工具在规划区域内工作，保证术前规划方案得以精准执行，实现全髋关节置换手术精准重建下肢长度及偏距的手术目标。</w:t>
      </w:r>
    </w:p>
    <w:p>
      <w:pPr>
        <w:widowControl/>
        <w:spacing w:line="360" w:lineRule="auto"/>
        <w:ind w:firstLine="480" w:firstLineChars="200"/>
        <w:outlineLvl w:val="3"/>
        <w:rPr>
          <w:rFonts w:ascii="Times New Roman" w:hAnsi="Times New Roman" w:eastAsia="宋体" w:cs="宋体"/>
          <w:kern w:val="0"/>
        </w:rPr>
      </w:pPr>
      <w:r>
        <w:rPr>
          <w:rFonts w:hint="eastAsia" w:ascii="Times New Roman" w:hAnsi="Times New Roman" w:eastAsia="宋体" w:cs="宋体"/>
          <w:kern w:val="0"/>
        </w:rPr>
        <w:t>本产品理念先进、操作流畅，能够提全髋关节置换手术的精准性和安全性。</w:t>
      </w:r>
    </w:p>
    <w:p>
      <w:pPr>
        <w:spacing w:line="360" w:lineRule="auto"/>
        <w:ind w:firstLine="480" w:firstLineChars="200"/>
        <w:jc w:val="left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假体平台：兼容已上市的假体。</w:t>
      </w:r>
    </w:p>
    <w:p>
      <w:pPr>
        <w:pStyle w:val="4"/>
        <w:rPr>
          <w:rFonts w:ascii="Times New Roman" w:hAnsi="Times New Roman" w:eastAsia="宋体"/>
          <w:b/>
          <w:bCs/>
        </w:rPr>
      </w:pPr>
      <w:bookmarkStart w:id="22" w:name="_Toc25870"/>
      <w:bookmarkStart w:id="23" w:name="_Toc2896"/>
      <w:bookmarkStart w:id="24" w:name="_Toc9423"/>
      <w:r>
        <w:rPr>
          <w:rFonts w:hint="eastAsia" w:ascii="Times New Roman" w:hAnsi="Times New Roman" w:eastAsia="宋体"/>
          <w:b/>
          <w:bCs/>
        </w:rPr>
        <w:t>2.2 用户环境和流程</w:t>
      </w:r>
      <w:bookmarkEnd w:id="22"/>
      <w:bookmarkEnd w:id="23"/>
      <w:bookmarkEnd w:id="24"/>
    </w:p>
    <w:p>
      <w:pPr>
        <w:spacing w:line="360" w:lineRule="auto"/>
        <w:ind w:firstLine="482" w:firstLineChars="200"/>
        <w:rPr>
          <w:rFonts w:ascii="Times New Roman" w:hAnsi="Times New Roman" w:eastAsia="宋体"/>
          <w:b/>
          <w:bCs/>
        </w:rPr>
      </w:pPr>
      <w:r>
        <w:rPr>
          <w:rFonts w:hint="eastAsia" w:ascii="Times New Roman" w:hAnsi="Times New Roman" w:eastAsia="宋体"/>
          <w:b/>
          <w:bCs/>
        </w:rPr>
        <w:t>2.2.1适用范围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在髋关节置换手术过程中用于手术工具和髋关节假体的导航定位。</w:t>
      </w:r>
    </w:p>
    <w:p>
      <w:pPr>
        <w:widowControl/>
        <w:spacing w:line="360" w:lineRule="auto"/>
        <w:ind w:firstLine="482" w:firstLineChars="200"/>
        <w:outlineLvl w:val="3"/>
        <w:rPr>
          <w:rFonts w:ascii="Times New Roman" w:hAnsi="Times New Roman" w:eastAsia="宋体" w:cs="宋体"/>
          <w:b/>
          <w:bCs w:val="0"/>
          <w:kern w:val="0"/>
        </w:rPr>
      </w:pPr>
      <w:r>
        <w:rPr>
          <w:rFonts w:hint="eastAsia" w:ascii="Times New Roman" w:hAnsi="Times New Roman" w:eastAsia="宋体" w:cs="宋体"/>
          <w:b/>
          <w:bCs w:val="0"/>
          <w:kern w:val="0"/>
        </w:rPr>
        <w:t>2.2.2适应证与禁忌证</w:t>
      </w:r>
    </w:p>
    <w:p>
      <w:pPr>
        <w:widowControl/>
        <w:spacing w:line="360" w:lineRule="auto"/>
        <w:ind w:left="398" w:leftChars="166" w:firstLine="0" w:firstLineChars="0"/>
        <w:outlineLvl w:val="3"/>
        <w:rPr>
          <w:rFonts w:hint="eastAsia" w:ascii="Times New Roman" w:hAnsi="Times New Roman" w:eastAsia="宋体" w:cs="宋体"/>
          <w:kern w:val="0"/>
          <w:highlight w:val="none"/>
        </w:rPr>
      </w:pPr>
      <w:r>
        <w:rPr>
          <w:rFonts w:hint="eastAsia" w:ascii="Times New Roman" w:hAnsi="Times New Roman" w:eastAsia="宋体" w:cs="宋体"/>
          <w:kern w:val="0"/>
          <w:highlight w:val="none"/>
        </w:rPr>
        <w:t>适应证</w:t>
      </w:r>
      <w:r>
        <w:rPr>
          <w:rFonts w:hint="eastAsia" w:ascii="Times New Roman" w:hAnsi="Times New Roman" w:cs="宋体"/>
          <w:kern w:val="0"/>
          <w:highlight w:val="none"/>
          <w:lang w:eastAsia="zh-CN"/>
        </w:rPr>
        <w:t>：</w:t>
      </w:r>
      <w:r>
        <w:rPr>
          <w:rFonts w:hint="eastAsia" w:ascii="Times New Roman" w:hAnsi="Times New Roman" w:eastAsia="宋体" w:cs="宋体"/>
          <w:kern w:val="0"/>
          <w:highlight w:val="none"/>
          <w:lang w:val="en-US" w:eastAsia="zh-CN"/>
        </w:rPr>
        <w:t>初次全髋关节置换手术</w:t>
      </w:r>
      <w:r>
        <w:rPr>
          <w:rFonts w:hint="eastAsia" w:ascii="Times New Roman" w:hAnsi="Times New Roman" w:eastAsia="宋体" w:cs="宋体"/>
          <w:kern w:val="0"/>
          <w:highlight w:val="none"/>
        </w:rPr>
        <w:t>。</w:t>
      </w:r>
      <w:r>
        <w:rPr>
          <w:rFonts w:hint="eastAsia" w:ascii="Times New Roman" w:hAnsi="Times New Roman" w:eastAsia="宋体" w:cs="宋体"/>
          <w:kern w:val="0"/>
          <w:highlight w:val="none"/>
        </w:rPr>
        <w:br w:type="textWrapping"/>
      </w:r>
      <w:r>
        <w:rPr>
          <w:rFonts w:hint="eastAsia" w:ascii="Times New Roman" w:hAnsi="Times New Roman" w:eastAsia="宋体" w:cs="宋体"/>
          <w:kern w:val="0"/>
          <w:highlight w:val="none"/>
        </w:rPr>
        <w:t>禁忌证</w:t>
      </w:r>
      <w:r>
        <w:rPr>
          <w:rFonts w:hint="eastAsia" w:ascii="Times New Roman" w:hAnsi="Times New Roman" w:cs="宋体"/>
          <w:kern w:val="0"/>
          <w:highlight w:val="none"/>
          <w:lang w:eastAsia="zh-CN"/>
        </w:rPr>
        <w:t>：</w:t>
      </w:r>
      <w:r>
        <w:rPr>
          <w:rFonts w:hint="eastAsia" w:ascii="Times New Roman" w:hAnsi="Times New Roman" w:eastAsia="宋体" w:cs="宋体"/>
          <w:i w:val="0"/>
          <w:caps w:val="0"/>
          <w:spacing w:val="0"/>
          <w:kern w:val="0"/>
          <w:sz w:val="24"/>
          <w:szCs w:val="22"/>
          <w:highlight w:val="none"/>
          <w:shd w:val="clear"/>
        </w:rPr>
        <w:t>髋关节或其他任何部位难以控制的感染，全身情况不能耐受手术者。</w:t>
      </w:r>
    </w:p>
    <w:p>
      <w:pPr>
        <w:spacing w:line="360" w:lineRule="auto"/>
        <w:ind w:firstLine="482" w:firstLineChars="200"/>
        <w:rPr>
          <w:rFonts w:ascii="Times New Roman" w:hAnsi="Times New Roman" w:eastAsia="宋体"/>
          <w:b/>
          <w:bCs/>
          <w:highlight w:val="none"/>
        </w:rPr>
      </w:pPr>
      <w:r>
        <w:rPr>
          <w:rFonts w:hint="eastAsia" w:ascii="Times New Roman" w:hAnsi="Times New Roman" w:eastAsia="宋体"/>
          <w:b/>
          <w:bCs/>
          <w:highlight w:val="none"/>
        </w:rPr>
        <w:t>2.2.3使用环境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  <w:highlight w:val="none"/>
        </w:rPr>
      </w:pPr>
      <w:r>
        <w:rPr>
          <w:rFonts w:hint="eastAsia" w:ascii="Times New Roman" w:hAnsi="Times New Roman" w:eastAsia="宋体"/>
          <w:highlight w:val="none"/>
        </w:rPr>
        <w:t>满足关节置换手术开展条件的手术室。</w:t>
      </w:r>
    </w:p>
    <w:p>
      <w:pPr>
        <w:widowControl/>
        <w:spacing w:line="360" w:lineRule="auto"/>
        <w:ind w:firstLine="482" w:firstLineChars="200"/>
        <w:jc w:val="left"/>
        <w:rPr>
          <w:rFonts w:ascii="Times New Roman" w:hAnsi="Times New Roman" w:eastAsia="宋体"/>
          <w:b/>
          <w:bCs/>
          <w:highlight w:val="none"/>
        </w:rPr>
      </w:pPr>
      <w:r>
        <w:rPr>
          <w:rFonts w:hint="eastAsia" w:ascii="Times New Roman" w:hAnsi="Times New Roman" w:eastAsia="宋体"/>
          <w:b/>
          <w:bCs/>
          <w:highlight w:val="none"/>
        </w:rPr>
        <w:t>2.2.4使用场景及流程</w:t>
      </w:r>
    </w:p>
    <w:p>
      <w:pPr>
        <w:widowControl/>
        <w:spacing w:line="360" w:lineRule="auto"/>
        <w:ind w:firstLine="480" w:firstLineChars="200"/>
        <w:jc w:val="left"/>
        <w:rPr>
          <w:rFonts w:hint="eastAsia" w:ascii="Times New Roman" w:hAnsi="Times New Roman" w:eastAsia="宋体"/>
          <w:bCs/>
          <w:highlight w:val="none"/>
        </w:rPr>
      </w:pPr>
      <w:r>
        <w:rPr>
          <w:rFonts w:hint="eastAsia" w:ascii="Times New Roman" w:hAnsi="Times New Roman" w:eastAsia="宋体"/>
          <w:bCs/>
          <w:highlight w:val="none"/>
        </w:rPr>
        <w:t>本产品</w:t>
      </w:r>
      <w:r>
        <w:rPr>
          <w:rFonts w:hint="eastAsia" w:ascii="Times New Roman" w:hAnsi="Times New Roman" w:eastAsia="宋体"/>
          <w:bCs/>
          <w:highlight w:val="none"/>
          <w:lang w:val="en-US" w:eastAsia="zh-CN"/>
        </w:rPr>
        <w:t>主要</w:t>
      </w:r>
      <w:r>
        <w:rPr>
          <w:rFonts w:hint="eastAsia" w:ascii="Times New Roman" w:hAnsi="Times New Roman" w:eastAsia="宋体"/>
          <w:bCs/>
          <w:highlight w:val="none"/>
        </w:rPr>
        <w:t>使用场景概览图见下：</w:t>
      </w:r>
      <w:bookmarkStart w:id="44" w:name="_GoBack"/>
      <w:bookmarkEnd w:id="44"/>
    </w:p>
    <w:p>
      <w:pPr>
        <w:pStyle w:val="2"/>
        <w:rPr>
          <w:rFonts w:ascii="Times New Roman" w:hAnsi="Times New Roman" w:eastAsia="宋体"/>
        </w:rPr>
      </w:pPr>
    </w:p>
    <w:p>
      <w:pPr>
        <w:pStyle w:val="2"/>
        <w:ind w:firstLine="720" w:firstLineChars="30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 xml:space="preserve">   使用场景1：快速版流程</w:t>
      </w:r>
    </w:p>
    <w:p>
      <w:pPr>
        <w:pStyle w:val="2"/>
        <w:ind w:left="0" w:leftChars="0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4944745" cy="3808730"/>
            <wp:effectExtent l="0" t="0" r="8255" b="1270"/>
            <wp:docPr id="9" name="图片 9" descr="166547343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654734336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ind w:firstLine="720" w:firstLineChars="300"/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使用场景2：增强版流程</w:t>
      </w:r>
    </w:p>
    <w:p>
      <w:pPr>
        <w:pStyle w:val="2"/>
        <w:ind w:left="0" w:leftChars="0"/>
        <w:rPr>
          <w:rFonts w:hint="eastAsia" w:ascii="Times New Roman" w:hAnsi="Times New Roman" w:eastAsia="宋体"/>
          <w:lang w:eastAsia="zh-CN"/>
        </w:rPr>
      </w:pPr>
      <w:r>
        <w:rPr>
          <w:rFonts w:hint="eastAsia" w:ascii="Times New Roman" w:hAnsi="Times New Roman" w:eastAsia="宋体"/>
          <w:lang w:eastAsia="zh-CN"/>
        </w:rPr>
        <w:drawing>
          <wp:inline distT="0" distB="0" distL="114300" distR="114300">
            <wp:extent cx="5012690" cy="3748405"/>
            <wp:effectExtent l="0" t="0" r="16510" b="4445"/>
            <wp:docPr id="2" name="图片 2" descr="166547188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654718899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eastAsia="宋体"/>
          <w:b/>
          <w:bCs/>
        </w:rPr>
      </w:pPr>
      <w:bookmarkStart w:id="25" w:name="_Toc11734"/>
      <w:bookmarkStart w:id="26" w:name="_Toc20455"/>
      <w:bookmarkStart w:id="27" w:name="_Toc21564"/>
      <w:r>
        <w:rPr>
          <w:rFonts w:hint="eastAsia" w:ascii="Times New Roman" w:hAnsi="Times New Roman" w:eastAsia="宋体"/>
          <w:b/>
          <w:bCs/>
        </w:rPr>
        <w:t xml:space="preserve">2.3 </w:t>
      </w:r>
      <w:bookmarkStart w:id="28" w:name="_Toc8557"/>
      <w:r>
        <w:rPr>
          <w:rFonts w:ascii="Times New Roman" w:hAnsi="Times New Roman" w:eastAsia="宋体"/>
          <w:b/>
          <w:bCs/>
        </w:rPr>
        <w:t>关键需求</w:t>
      </w:r>
      <w:bookmarkEnd w:id="25"/>
      <w:bookmarkEnd w:id="26"/>
      <w:bookmarkEnd w:id="27"/>
      <w:bookmarkEnd w:id="28"/>
    </w:p>
    <w:p>
      <w:pPr>
        <w:pStyle w:val="5"/>
        <w:rPr>
          <w:rFonts w:ascii="Times New Roman" w:hAnsi="Times New Roman" w:eastAsia="宋体"/>
          <w:b/>
          <w:bCs/>
        </w:rPr>
      </w:pPr>
      <w:r>
        <w:rPr>
          <w:rFonts w:hint="eastAsia" w:ascii="Times New Roman" w:hAnsi="Times New Roman" w:eastAsia="宋体"/>
          <w:b/>
          <w:bCs/>
        </w:rPr>
        <w:t>2.3.1具有术前图像处理功能</w:t>
      </w:r>
    </w:p>
    <w:p>
      <w:pPr>
        <w:spacing w:line="360" w:lineRule="auto"/>
        <w:ind w:firstLine="480" w:firstLineChars="200"/>
        <w:rPr>
          <w:rFonts w:ascii="Times New Roman" w:hAnsi="Times New Roman" w:eastAsia="宋体"/>
        </w:rPr>
      </w:pPr>
      <w:r>
        <w:rPr>
          <w:rFonts w:ascii="Times New Roman" w:hAnsi="Times New Roman" w:eastAsia="宋体"/>
        </w:rPr>
        <w:t>能够方便准确地分割骨盆区域、股骨区域</w:t>
      </w:r>
      <w:r>
        <w:rPr>
          <w:rFonts w:hint="eastAsia" w:ascii="Times New Roman" w:hAnsi="Times New Roman" w:eastAsia="宋体"/>
        </w:rPr>
        <w:t>，并标记骨性特征点。</w:t>
      </w:r>
    </w:p>
    <w:p>
      <w:pPr>
        <w:pStyle w:val="5"/>
        <w:rPr>
          <w:rFonts w:ascii="Times New Roman" w:hAnsi="Times New Roman" w:eastAsia="宋体"/>
          <w:b/>
          <w:bCs/>
        </w:rPr>
      </w:pPr>
      <w:r>
        <w:rPr>
          <w:rFonts w:hint="eastAsia" w:ascii="Times New Roman" w:hAnsi="Times New Roman" w:eastAsia="宋体"/>
          <w:b/>
          <w:bCs/>
        </w:rPr>
        <w:t xml:space="preserve">2.3.2 </w:t>
      </w:r>
      <w:bookmarkStart w:id="29" w:name="_Toc22760"/>
      <w:r>
        <w:rPr>
          <w:rFonts w:hint="eastAsia" w:ascii="Times New Roman" w:hAnsi="Times New Roman" w:eastAsia="宋体"/>
          <w:b/>
          <w:bCs/>
        </w:rPr>
        <w:t>具有手术规划功能</w:t>
      </w:r>
      <w:bookmarkEnd w:id="29"/>
    </w:p>
    <w:p>
      <w:pPr>
        <w:spacing w:line="360" w:lineRule="auto"/>
        <w:ind w:firstLine="48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能够规划假体型号及位置，并预测手术结果。</w:t>
      </w:r>
    </w:p>
    <w:p>
      <w:pPr>
        <w:pStyle w:val="5"/>
        <w:rPr>
          <w:rFonts w:ascii="Times New Roman" w:hAnsi="Times New Roman" w:eastAsia="宋体"/>
          <w:b/>
          <w:bCs/>
        </w:rPr>
      </w:pPr>
      <w:r>
        <w:rPr>
          <w:rFonts w:hint="eastAsia" w:ascii="Times New Roman" w:hAnsi="Times New Roman" w:eastAsia="宋体"/>
          <w:b/>
          <w:bCs/>
        </w:rPr>
        <w:t xml:space="preserve">2.3.3 </w:t>
      </w:r>
      <w:bookmarkStart w:id="30" w:name="_Toc29927"/>
      <w:r>
        <w:rPr>
          <w:rFonts w:hint="eastAsia" w:ascii="Times New Roman" w:hAnsi="Times New Roman" w:eastAsia="宋体"/>
          <w:b/>
          <w:bCs/>
        </w:rPr>
        <w:t>具有配准</w:t>
      </w:r>
      <w:bookmarkEnd w:id="30"/>
      <w:r>
        <w:rPr>
          <w:rFonts w:hint="eastAsia" w:ascii="Times New Roman" w:hAnsi="Times New Roman" w:eastAsia="宋体"/>
          <w:b/>
          <w:bCs/>
        </w:rPr>
        <w:t>功能</w:t>
      </w:r>
    </w:p>
    <w:p>
      <w:pPr>
        <w:widowControl/>
        <w:spacing w:line="360" w:lineRule="auto"/>
        <w:ind w:firstLine="48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能够实现髋臼侧术中患者坐标与术前CT坐标配准。</w:t>
      </w:r>
    </w:p>
    <w:p>
      <w:pPr>
        <w:pStyle w:val="5"/>
        <w:rPr>
          <w:rFonts w:ascii="Times New Roman" w:hAnsi="Times New Roman" w:eastAsia="宋体"/>
          <w:b/>
          <w:bCs/>
        </w:rPr>
      </w:pPr>
      <w:bookmarkStart w:id="31" w:name="_Toc16216"/>
      <w:r>
        <w:rPr>
          <w:rFonts w:hint="eastAsia" w:ascii="Times New Roman" w:hAnsi="Times New Roman" w:eastAsia="宋体"/>
          <w:b/>
          <w:bCs/>
        </w:rPr>
        <w:t>2.3.4具有导航定位功能</w:t>
      </w:r>
      <w:bookmarkEnd w:id="31"/>
    </w:p>
    <w:p>
      <w:pPr>
        <w:widowControl/>
        <w:spacing w:line="360" w:lineRule="auto"/>
        <w:ind w:firstLine="48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能够实时反馈执行工具角度并提示</w:t>
      </w:r>
      <w:r>
        <w:rPr>
          <w:rFonts w:hint="eastAsia" w:ascii="Times New Roman" w:hAnsi="Times New Roman"/>
          <w:lang w:eastAsia="zh-CN"/>
        </w:rPr>
        <w:t>磨锉</w:t>
      </w:r>
      <w:r>
        <w:rPr>
          <w:rFonts w:hint="eastAsia" w:ascii="Times New Roman" w:hAnsi="Times New Roman" w:eastAsia="宋体"/>
        </w:rPr>
        <w:t>进程。</w:t>
      </w:r>
    </w:p>
    <w:p>
      <w:pPr>
        <w:pStyle w:val="5"/>
        <w:rPr>
          <w:rFonts w:ascii="Times New Roman" w:hAnsi="Times New Roman" w:eastAsia="宋体"/>
          <w:b/>
          <w:bCs/>
        </w:rPr>
      </w:pPr>
      <w:bookmarkStart w:id="32" w:name="_Toc28023"/>
      <w:r>
        <w:rPr>
          <w:rFonts w:hint="eastAsia" w:ascii="Times New Roman" w:hAnsi="Times New Roman" w:eastAsia="宋体"/>
          <w:b/>
          <w:bCs/>
        </w:rPr>
        <w:t xml:space="preserve">2.3.5 </w:t>
      </w:r>
      <w:bookmarkEnd w:id="32"/>
      <w:bookmarkStart w:id="33" w:name="_Toc3651"/>
      <w:r>
        <w:rPr>
          <w:rFonts w:hint="eastAsia" w:ascii="Times New Roman" w:hAnsi="Times New Roman" w:eastAsia="宋体"/>
          <w:b/>
          <w:bCs/>
        </w:rPr>
        <w:t>机械臂需求</w:t>
      </w:r>
      <w:bookmarkEnd w:id="33"/>
    </w:p>
    <w:p>
      <w:pPr>
        <w:widowControl/>
        <w:spacing w:line="360" w:lineRule="auto"/>
        <w:ind w:firstLine="480" w:firstLineChars="200"/>
        <w:rPr>
          <w:rFonts w:ascii="Times New Roman" w:hAnsi="Times New Roman" w:eastAsia="宋体"/>
        </w:rPr>
      </w:pPr>
      <w:r>
        <w:rPr>
          <w:rFonts w:hint="eastAsia" w:ascii="Times New Roman" w:hAnsi="Times New Roman" w:eastAsia="宋体"/>
        </w:rPr>
        <w:t>机械臂拖动顺畅无卡顿，能够支持操作者在1°范围内轻松调节角度。</w:t>
      </w:r>
    </w:p>
    <w:p>
      <w:pPr>
        <w:pStyle w:val="4"/>
        <w:rPr>
          <w:rFonts w:ascii="Times New Roman" w:hAnsi="Times New Roman" w:eastAsia="宋体"/>
          <w:b/>
          <w:bCs/>
        </w:rPr>
      </w:pPr>
      <w:bookmarkStart w:id="34" w:name="_Toc28300"/>
      <w:bookmarkStart w:id="35" w:name="_Toc11168"/>
      <w:bookmarkStart w:id="36" w:name="_Toc24730"/>
      <w:r>
        <w:rPr>
          <w:rFonts w:hint="eastAsia" w:ascii="Times New Roman" w:hAnsi="Times New Roman" w:eastAsia="宋体"/>
          <w:b/>
          <w:bCs/>
        </w:rPr>
        <w:t>2.</w:t>
      </w:r>
      <w:bookmarkStart w:id="37" w:name="_Toc19910"/>
      <w:r>
        <w:rPr>
          <w:rFonts w:hint="eastAsia" w:ascii="Times New Roman" w:hAnsi="Times New Roman" w:eastAsia="宋体"/>
          <w:b/>
          <w:bCs/>
        </w:rPr>
        <w:t xml:space="preserve">4 </w:t>
      </w:r>
      <w:r>
        <w:rPr>
          <w:rFonts w:ascii="Times New Roman" w:hAnsi="Times New Roman" w:eastAsia="宋体"/>
          <w:b/>
          <w:bCs/>
        </w:rPr>
        <w:t>创新点</w:t>
      </w:r>
      <w:bookmarkEnd w:id="34"/>
      <w:bookmarkEnd w:id="35"/>
      <w:bookmarkEnd w:id="36"/>
      <w:bookmarkEnd w:id="37"/>
    </w:p>
    <w:p>
      <w:pPr>
        <w:pStyle w:val="5"/>
        <w:rPr>
          <w:rFonts w:hint="default" w:ascii="Times New Roman" w:hAnsi="Times New Roman" w:eastAsia="宋体"/>
          <w:b/>
          <w:bCs/>
          <w:lang w:val="en-US" w:eastAsia="zh-CN"/>
        </w:rPr>
      </w:pPr>
      <w:bookmarkStart w:id="38" w:name="_Toc29518"/>
      <w:r>
        <w:rPr>
          <w:rFonts w:hint="eastAsia" w:ascii="Times New Roman" w:hAnsi="Times New Roman" w:eastAsia="宋体"/>
          <w:b/>
          <w:bCs/>
        </w:rPr>
        <w:t>2.4.1</w:t>
      </w:r>
      <w:r>
        <w:rPr>
          <w:rFonts w:hint="eastAsia" w:ascii="Times New Roman" w:hAnsi="Times New Roman" w:eastAsia="宋体"/>
          <w:b/>
          <w:bCs/>
          <w:lang w:val="en-US" w:eastAsia="zh-CN"/>
        </w:rPr>
        <w:t>反馈假体在</w:t>
      </w:r>
      <w:r>
        <w:rPr>
          <w:rFonts w:hint="eastAsia" w:ascii="Times New Roman" w:hAnsi="Times New Roman" w:eastAsia="宋体"/>
          <w:b/>
          <w:bCs/>
          <w:highlight w:val="none"/>
          <w:lang w:val="en-US" w:eastAsia="zh-CN"/>
        </w:rPr>
        <w:t>脊柱-骨盆联动中的</w:t>
      </w:r>
      <w:r>
        <w:rPr>
          <w:rFonts w:hint="eastAsia" w:ascii="Times New Roman" w:hAnsi="Times New Roman" w:eastAsia="宋体"/>
          <w:b/>
          <w:bCs/>
          <w:lang w:val="en-US" w:eastAsia="zh-CN"/>
        </w:rPr>
        <w:t>位置，提升假体规划</w:t>
      </w:r>
      <w:bookmarkEnd w:id="38"/>
      <w:r>
        <w:rPr>
          <w:rFonts w:hint="eastAsia" w:ascii="Times New Roman" w:hAnsi="Times New Roman" w:eastAsia="宋体"/>
          <w:b/>
          <w:bCs/>
          <w:lang w:val="en-US" w:eastAsia="zh-CN"/>
        </w:rPr>
        <w:t>的科学性及精准性</w:t>
      </w:r>
    </w:p>
    <w:p>
      <w:pPr>
        <w:spacing w:line="360" w:lineRule="auto"/>
        <w:ind w:firstLine="480" w:firstLineChars="200"/>
        <w:rPr>
          <w:rFonts w:hint="default" w:ascii="Times New Roman" w:hAnsi="Times New Roman" w:eastAsia="宋体"/>
          <w:highlight w:val="yellow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本产品预期辅助医生充分评估当前设计的臼杯在脊柱-骨盆联合运动时（从站位到坐位）的位置信息，为医生评估矢状面平衡提供科学依据，医生可根据系统计算结果，对臼杯规划方案进行修正，从而提升假体规划的个性化和精准度。</w:t>
      </w:r>
    </w:p>
    <w:p>
      <w:pPr>
        <w:pStyle w:val="5"/>
        <w:rPr>
          <w:rFonts w:hint="eastAsia" w:ascii="Times New Roman" w:hAnsi="Times New Roman" w:eastAsia="宋体"/>
          <w:b/>
          <w:bCs/>
          <w:lang w:val="en-US" w:eastAsia="zh-CN"/>
        </w:rPr>
      </w:pPr>
      <w:bookmarkStart w:id="39" w:name="_Toc11971"/>
      <w:r>
        <w:rPr>
          <w:rFonts w:hint="eastAsia" w:ascii="Times New Roman" w:hAnsi="Times New Roman" w:eastAsia="宋体"/>
          <w:b/>
          <w:bCs/>
        </w:rPr>
        <w:t>2.4.2</w:t>
      </w:r>
      <w:r>
        <w:rPr>
          <w:rFonts w:hint="eastAsia" w:ascii="Times New Roman" w:hAnsi="Times New Roman" w:eastAsia="宋体"/>
          <w:b/>
          <w:bCs/>
          <w:lang w:val="en-US" w:eastAsia="zh-CN"/>
        </w:rPr>
        <w:t xml:space="preserve"> 通过运动模拟更好地评估人工关节运动功能，并进一步降低并发症</w:t>
      </w:r>
    </w:p>
    <w:p>
      <w:pPr>
        <w:spacing w:line="360" w:lineRule="auto"/>
        <w:ind w:firstLine="480" w:firstLineChars="200"/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宋体"/>
          <w:lang w:val="en-US" w:eastAsia="zh-CN"/>
        </w:rPr>
        <w:t>本产品预期能够模拟假体安装于患者骨骼后的3D效果，并进行对其进行运动仿真，医生可直观地评估实现当下动作时假体的碰撞与脱位风险。针对一些复杂病例，可针对患者个性化的功能需求来设定手术方案。</w:t>
      </w:r>
      <w:r>
        <w:rPr>
          <w:rFonts w:hint="eastAsia" w:ascii="Times New Roman" w:hAnsi="Times New Roman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该功能辅助医生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充分预测术后假体碰撞的可能性</w:t>
      </w:r>
      <w:r>
        <w:rPr>
          <w:rFonts w:hint="eastAsia" w:ascii="Times New Roman" w:hAnsi="Times New Roman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优化假体放置策略</w:t>
      </w:r>
      <w:r>
        <w:rPr>
          <w:rFonts w:hint="eastAsia" w:ascii="Times New Roman" w:hAnsi="Times New Roman" w:eastAsia="宋体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Times New Roman" w:hAnsi="Times New Roman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最终降低假体术后碰撞的概率、减少脱位及磨损几率并延长假体使用寿命</w:t>
      </w:r>
      <w:r>
        <w:rPr>
          <w:rFonts w:hint="eastAsia" w:ascii="Times New Roman" w:hAnsi="Times New Roman" w:eastAsia="宋体"/>
          <w:color w:val="000000" w:themeColor="text1"/>
          <w14:textFill>
            <w14:solidFill>
              <w14:schemeClr w14:val="tx1"/>
            </w14:solidFill>
          </w14:textFill>
        </w:rPr>
        <w:t>。</w:t>
      </w:r>
    </w:p>
    <w:p>
      <w:pPr>
        <w:pStyle w:val="5"/>
        <w:rPr>
          <w:rFonts w:hint="eastAsia" w:ascii="Times New Roman" w:hAnsi="Times New Roman" w:eastAsia="宋体"/>
          <w:b/>
          <w:bCs/>
          <w:lang w:val="en-US" w:eastAsia="zh-CN"/>
        </w:rPr>
      </w:pPr>
      <w:r>
        <w:rPr>
          <w:rFonts w:hint="eastAsia" w:ascii="Times New Roman" w:hAnsi="Times New Roman" w:eastAsia="宋体"/>
          <w:b/>
          <w:bCs/>
          <w:lang w:val="en-US" w:eastAsia="zh-CN"/>
        </w:rPr>
        <w:t>2.4.3 通过术中联合前倾角的评估功能，在真实世界进一步完善手术方案</w:t>
      </w:r>
      <w:bookmarkEnd w:id="39"/>
    </w:p>
    <w:p>
      <w:pPr>
        <w:spacing w:line="360" w:lineRule="auto"/>
        <w:ind w:firstLine="480" w:firstLineChars="200"/>
        <w:rPr>
          <w:rFonts w:hint="eastAsia" w:ascii="Times New Roman" w:hAnsi="Times New Roman" w:eastAsia="宋体" w:cstheme="minorBidi"/>
          <w:i w:val="0"/>
          <w:caps w:val="0"/>
          <w:spacing w:val="0"/>
          <w:sz w:val="24"/>
          <w:szCs w:val="22"/>
          <w:shd w:val="clear"/>
        </w:rPr>
      </w:pPr>
      <w:r>
        <w:rPr>
          <w:rFonts w:hint="eastAsia" w:ascii="Times New Roman" w:hAnsi="Times New Roman" w:eastAsia="宋体" w:cstheme="minorBidi"/>
          <w:i w:val="0"/>
          <w:caps w:val="0"/>
          <w:spacing w:val="0"/>
          <w:sz w:val="24"/>
          <w:szCs w:val="22"/>
          <w:shd w:val="clear"/>
          <w:lang w:val="en-US" w:eastAsia="zh-CN"/>
        </w:rPr>
        <w:t>本产品能够为医生提供“髋臼优先”及“股骨优先”两套工作流程，在“股骨优先”工作流程中，</w:t>
      </w:r>
      <w:r>
        <w:rPr>
          <w:rFonts w:hint="eastAsia" w:ascii="Times New Roman" w:hAnsi="Times New Roman" w:eastAsia="宋体"/>
          <w:lang w:val="en-US" w:eastAsia="zh-CN"/>
        </w:rPr>
        <w:t>本产品</w:t>
      </w:r>
      <w:r>
        <w:rPr>
          <w:rFonts w:hint="eastAsia" w:ascii="Times New Roman" w:hAnsi="Times New Roman"/>
          <w:lang w:val="en-US" w:eastAsia="zh-CN"/>
        </w:rPr>
        <w:t>能够</w:t>
      </w:r>
      <w:r>
        <w:rPr>
          <w:rFonts w:hint="eastAsia" w:ascii="Times New Roman" w:hAnsi="Times New Roman" w:eastAsia="宋体"/>
          <w:lang w:val="en-US" w:eastAsia="zh-CN"/>
        </w:rPr>
        <w:t>快速计算出患者术中的股骨前倾角及联合前倾角（股骨前倾角+臼杯前倾角），医生可调整手术规划中的臼杯前倾角，</w:t>
      </w:r>
      <w:r>
        <w:rPr>
          <w:rFonts w:hint="eastAsia" w:ascii="Times New Roman" w:hAnsi="Times New Roman" w:eastAsia="宋体" w:cstheme="minorBidi"/>
          <w:i w:val="0"/>
          <w:caps w:val="0"/>
          <w:spacing w:val="0"/>
          <w:sz w:val="24"/>
          <w:szCs w:val="22"/>
          <w:shd w:val="clear"/>
        </w:rPr>
        <w:t>从而使联合前倾角在</w:t>
      </w:r>
      <w:r>
        <w:rPr>
          <w:rFonts w:hint="eastAsia" w:ascii="Times New Roman" w:hAnsi="Times New Roman" w:eastAsia="宋体" w:cstheme="minorBidi"/>
          <w:i w:val="0"/>
          <w:caps w:val="0"/>
          <w:spacing w:val="0"/>
          <w:sz w:val="24"/>
          <w:szCs w:val="22"/>
          <w:shd w:val="clear"/>
          <w:lang w:val="en-US" w:eastAsia="zh-CN"/>
        </w:rPr>
        <w:t>临床</w:t>
      </w:r>
      <w:r>
        <w:rPr>
          <w:rFonts w:hint="eastAsia" w:ascii="Times New Roman" w:hAnsi="Times New Roman" w:eastAsia="宋体" w:cstheme="minorBidi"/>
          <w:i w:val="0"/>
          <w:caps w:val="0"/>
          <w:spacing w:val="0"/>
          <w:sz w:val="24"/>
          <w:szCs w:val="22"/>
          <w:shd w:val="clear"/>
        </w:rPr>
        <w:t>合理的范围</w:t>
      </w:r>
      <w:r>
        <w:rPr>
          <w:rFonts w:hint="eastAsia" w:ascii="Times New Roman" w:hAnsi="Times New Roman" w:eastAsia="宋体" w:cstheme="minorBidi"/>
          <w:i w:val="0"/>
          <w:caps w:val="0"/>
          <w:spacing w:val="0"/>
          <w:sz w:val="24"/>
          <w:szCs w:val="22"/>
          <w:shd w:val="clear"/>
          <w:lang w:eastAsia="zh-CN"/>
        </w:rPr>
        <w:t>，</w:t>
      </w:r>
      <w:r>
        <w:rPr>
          <w:rFonts w:hint="eastAsia" w:ascii="Times New Roman" w:hAnsi="Times New Roman" w:eastAsia="宋体" w:cstheme="minorBidi"/>
          <w:i w:val="0"/>
          <w:caps w:val="0"/>
          <w:spacing w:val="0"/>
          <w:sz w:val="24"/>
          <w:szCs w:val="22"/>
          <w:shd w:val="clear"/>
          <w:lang w:val="en-US" w:eastAsia="zh-CN"/>
        </w:rPr>
        <w:t>该功能有望降低假体运动受限与脱位的风险</w:t>
      </w:r>
      <w:r>
        <w:rPr>
          <w:rFonts w:hint="eastAsia" w:ascii="Times New Roman" w:hAnsi="Times New Roman" w:eastAsia="宋体" w:cstheme="minorBidi"/>
          <w:i w:val="0"/>
          <w:caps w:val="0"/>
          <w:spacing w:val="0"/>
          <w:sz w:val="24"/>
          <w:szCs w:val="22"/>
          <w:shd w:val="clear"/>
        </w:rPr>
        <w:t>。</w:t>
      </w:r>
    </w:p>
    <w:p>
      <w:pPr>
        <w:pStyle w:val="3"/>
        <w:rPr>
          <w:rFonts w:ascii="Times New Roman" w:hAnsi="Times New Roman" w:eastAsia="宋体"/>
          <w:b/>
          <w:bCs/>
        </w:rPr>
      </w:pPr>
      <w:bookmarkStart w:id="40" w:name="_Toc1735"/>
      <w:bookmarkStart w:id="41" w:name="_Toc5795"/>
      <w:bookmarkStart w:id="42" w:name="_Toc14466"/>
      <w:bookmarkStart w:id="43" w:name="_Toc12730"/>
      <w:r>
        <w:rPr>
          <w:rFonts w:hint="eastAsia" w:ascii="Times New Roman" w:hAnsi="Times New Roman" w:eastAsia="宋体"/>
          <w:b/>
          <w:bCs/>
        </w:rPr>
        <w:t xml:space="preserve">第三章 </w:t>
      </w:r>
      <w:r>
        <w:rPr>
          <w:rFonts w:ascii="Times New Roman" w:hAnsi="Times New Roman" w:eastAsia="宋体"/>
          <w:b/>
          <w:bCs/>
        </w:rPr>
        <w:t>需求</w:t>
      </w:r>
      <w:r>
        <w:rPr>
          <w:rFonts w:hint="eastAsia" w:ascii="Times New Roman" w:hAnsi="Times New Roman" w:eastAsia="宋体"/>
          <w:b/>
          <w:bCs/>
        </w:rPr>
        <w:t>说明</w:t>
      </w:r>
      <w:bookmarkEnd w:id="40"/>
      <w:bookmarkEnd w:id="41"/>
      <w:bookmarkEnd w:id="42"/>
      <w:bookmarkEnd w:id="43"/>
    </w:p>
    <w:p>
      <w:pPr>
        <w:rPr>
          <w:rFonts w:hint="default" w:ascii="Times New Roman" w:hAnsi="Times New Roman" w:eastAsia="宋体"/>
          <w:lang w:val="en-US" w:eastAsia="zh-CN"/>
        </w:rPr>
      </w:pPr>
      <w:r>
        <w:rPr>
          <w:rFonts w:hint="eastAsia" w:ascii="Times New Roman" w:hAnsi="Times New Roman" w:eastAsia="宋体"/>
          <w:lang w:val="en-US" w:eastAsia="zh-CN"/>
        </w:rPr>
        <w:t>详见附件1：</w:t>
      </w:r>
      <w:r>
        <w:rPr>
          <w:rFonts w:hint="eastAsia" w:ascii="Times New Roman" w:hAnsi="Times New Roman"/>
          <w:lang w:val="en-US" w:eastAsia="zh-CN"/>
        </w:rPr>
        <w:t>《</w:t>
      </w:r>
      <w:r>
        <w:rPr>
          <w:rFonts w:hint="eastAsia" w:ascii="Times New Roman" w:hAnsi="Times New Roman" w:eastAsia="宋体"/>
          <w:lang w:val="en-US" w:eastAsia="zh-CN"/>
        </w:rPr>
        <w:t>MS-003 髋关节置换手术导航定位系统用户需求表</w:t>
      </w:r>
      <w:r>
        <w:rPr>
          <w:rFonts w:hint="eastAsia" w:ascii="Times New Roman" w:hAnsi="Times New Roman"/>
          <w:lang w:val="en-US" w:eastAsia="zh-CN"/>
        </w:rPr>
        <w:t>》</w:t>
      </w:r>
    </w:p>
    <w:sectPr>
      <w:footerReference r:id="rId8" w:type="default"/>
      <w:pgSz w:w="11906" w:h="16838"/>
      <w:pgMar w:top="1440" w:right="1800" w:bottom="1440" w:left="1800" w:header="851" w:footer="992" w:gutter="0"/>
      <w:pgNumType w:start="2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righ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 xml:space="preserve">                                      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 xml:space="preserve">                                      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8" name="文本框 2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LE1eNAsAgAAVw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sTV40C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 xml:space="preserve">                                      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1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</w:rP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g/nr5S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1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rPr>
                        <w:rFonts w:hint="eastAsia"/>
                      </w:rP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none" w:color="auto" w:sz="0" w:space="1"/>
      </w:pBdr>
      <w:jc w:val="both"/>
    </w:pPr>
    <w:r>
      <w:rPr>
        <w:rFonts w:hint="eastAsia"/>
      </w:rPr>
      <w:t xml:space="preserve">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YxYzliYTBkZTVjMzFlOTE2YTIxMjJmZTk2Zjk5OTIifQ=="/>
  </w:docVars>
  <w:rsids>
    <w:rsidRoot w:val="000F12C9"/>
    <w:rsid w:val="000F12C9"/>
    <w:rsid w:val="00144FD7"/>
    <w:rsid w:val="001700D9"/>
    <w:rsid w:val="001C0CF7"/>
    <w:rsid w:val="001C478D"/>
    <w:rsid w:val="002C6BEB"/>
    <w:rsid w:val="003D5F3B"/>
    <w:rsid w:val="00424348"/>
    <w:rsid w:val="005D1409"/>
    <w:rsid w:val="00661719"/>
    <w:rsid w:val="006D5A60"/>
    <w:rsid w:val="006F0D23"/>
    <w:rsid w:val="00763813"/>
    <w:rsid w:val="00773B73"/>
    <w:rsid w:val="007F1664"/>
    <w:rsid w:val="008A51D1"/>
    <w:rsid w:val="00924AF9"/>
    <w:rsid w:val="00941C57"/>
    <w:rsid w:val="00A72214"/>
    <w:rsid w:val="00B826C4"/>
    <w:rsid w:val="00B847B5"/>
    <w:rsid w:val="00BC736E"/>
    <w:rsid w:val="00C202D7"/>
    <w:rsid w:val="00C51B3F"/>
    <w:rsid w:val="00D30CBE"/>
    <w:rsid w:val="00DE7DBD"/>
    <w:rsid w:val="00E270A8"/>
    <w:rsid w:val="00E571CE"/>
    <w:rsid w:val="00E65254"/>
    <w:rsid w:val="00E82CA8"/>
    <w:rsid w:val="00EA6F38"/>
    <w:rsid w:val="00EE0CC8"/>
    <w:rsid w:val="00EF6701"/>
    <w:rsid w:val="00F252C5"/>
    <w:rsid w:val="00F33E1F"/>
    <w:rsid w:val="00F97FCB"/>
    <w:rsid w:val="01185EC1"/>
    <w:rsid w:val="0119199F"/>
    <w:rsid w:val="017A1F04"/>
    <w:rsid w:val="018E6F2D"/>
    <w:rsid w:val="01AD61C8"/>
    <w:rsid w:val="01C625FA"/>
    <w:rsid w:val="01D01BE2"/>
    <w:rsid w:val="01D869A8"/>
    <w:rsid w:val="01DF101C"/>
    <w:rsid w:val="01FE5275"/>
    <w:rsid w:val="02003957"/>
    <w:rsid w:val="023136D4"/>
    <w:rsid w:val="023D0900"/>
    <w:rsid w:val="024D37FE"/>
    <w:rsid w:val="025B0AFC"/>
    <w:rsid w:val="025E09ED"/>
    <w:rsid w:val="026A533C"/>
    <w:rsid w:val="02DE32AF"/>
    <w:rsid w:val="03744786"/>
    <w:rsid w:val="038F50CD"/>
    <w:rsid w:val="039D5C57"/>
    <w:rsid w:val="03CE76C2"/>
    <w:rsid w:val="03E54A31"/>
    <w:rsid w:val="04102635"/>
    <w:rsid w:val="04202A7F"/>
    <w:rsid w:val="04223A99"/>
    <w:rsid w:val="043E24BC"/>
    <w:rsid w:val="044652A9"/>
    <w:rsid w:val="049C2AF5"/>
    <w:rsid w:val="04A12B3F"/>
    <w:rsid w:val="04AA18B9"/>
    <w:rsid w:val="04DA458E"/>
    <w:rsid w:val="04EE1924"/>
    <w:rsid w:val="04FC6305"/>
    <w:rsid w:val="05025081"/>
    <w:rsid w:val="0506125C"/>
    <w:rsid w:val="05225467"/>
    <w:rsid w:val="053A1B8C"/>
    <w:rsid w:val="05640540"/>
    <w:rsid w:val="056427D8"/>
    <w:rsid w:val="05985523"/>
    <w:rsid w:val="05A30B71"/>
    <w:rsid w:val="05DE73AA"/>
    <w:rsid w:val="05F63457"/>
    <w:rsid w:val="05FA0EB9"/>
    <w:rsid w:val="060A3BEA"/>
    <w:rsid w:val="062F2ED6"/>
    <w:rsid w:val="063055C7"/>
    <w:rsid w:val="066208A8"/>
    <w:rsid w:val="06995E6A"/>
    <w:rsid w:val="06C7316A"/>
    <w:rsid w:val="06DA2E76"/>
    <w:rsid w:val="06E046A6"/>
    <w:rsid w:val="06ED25CE"/>
    <w:rsid w:val="06EF6D7D"/>
    <w:rsid w:val="06F055A0"/>
    <w:rsid w:val="06F36432"/>
    <w:rsid w:val="07063A39"/>
    <w:rsid w:val="07131DDC"/>
    <w:rsid w:val="0755416D"/>
    <w:rsid w:val="076012BD"/>
    <w:rsid w:val="076600DA"/>
    <w:rsid w:val="077C2B26"/>
    <w:rsid w:val="079C6FC6"/>
    <w:rsid w:val="07DE6879"/>
    <w:rsid w:val="08695967"/>
    <w:rsid w:val="086E090C"/>
    <w:rsid w:val="08A45AB6"/>
    <w:rsid w:val="08AD3784"/>
    <w:rsid w:val="0918099F"/>
    <w:rsid w:val="09554262"/>
    <w:rsid w:val="096B3D9A"/>
    <w:rsid w:val="0971019F"/>
    <w:rsid w:val="09743669"/>
    <w:rsid w:val="097A6850"/>
    <w:rsid w:val="09A5151F"/>
    <w:rsid w:val="09A97CB9"/>
    <w:rsid w:val="09AD6BE2"/>
    <w:rsid w:val="09E779B2"/>
    <w:rsid w:val="09F45CDE"/>
    <w:rsid w:val="0A0147AA"/>
    <w:rsid w:val="0A0A0CE6"/>
    <w:rsid w:val="0A131275"/>
    <w:rsid w:val="0A137D06"/>
    <w:rsid w:val="0A374875"/>
    <w:rsid w:val="0A8128F6"/>
    <w:rsid w:val="0A9F0A4D"/>
    <w:rsid w:val="0AA03CF3"/>
    <w:rsid w:val="0AA103EA"/>
    <w:rsid w:val="0AD64776"/>
    <w:rsid w:val="0B11034A"/>
    <w:rsid w:val="0B29327D"/>
    <w:rsid w:val="0B3312A6"/>
    <w:rsid w:val="0B50052E"/>
    <w:rsid w:val="0B691264"/>
    <w:rsid w:val="0BE617F6"/>
    <w:rsid w:val="0BF9575C"/>
    <w:rsid w:val="0BFF25F2"/>
    <w:rsid w:val="0C07652E"/>
    <w:rsid w:val="0C423148"/>
    <w:rsid w:val="0C542482"/>
    <w:rsid w:val="0C5C45E3"/>
    <w:rsid w:val="0C962131"/>
    <w:rsid w:val="0CAB6548"/>
    <w:rsid w:val="0CAF07CB"/>
    <w:rsid w:val="0CB33581"/>
    <w:rsid w:val="0CB50379"/>
    <w:rsid w:val="0CB703D3"/>
    <w:rsid w:val="0CB71CE9"/>
    <w:rsid w:val="0CE20C02"/>
    <w:rsid w:val="0D064F03"/>
    <w:rsid w:val="0D2B0049"/>
    <w:rsid w:val="0D3639D6"/>
    <w:rsid w:val="0D8C62EB"/>
    <w:rsid w:val="0D920CB7"/>
    <w:rsid w:val="0DC16929"/>
    <w:rsid w:val="0DF36E85"/>
    <w:rsid w:val="0DFF6B05"/>
    <w:rsid w:val="0E183BFC"/>
    <w:rsid w:val="0E4F32CD"/>
    <w:rsid w:val="0E6F3CF2"/>
    <w:rsid w:val="0E751A62"/>
    <w:rsid w:val="0E7911BE"/>
    <w:rsid w:val="0E87040A"/>
    <w:rsid w:val="0EBA7AAD"/>
    <w:rsid w:val="0EC64D85"/>
    <w:rsid w:val="0EE9676A"/>
    <w:rsid w:val="0F10432D"/>
    <w:rsid w:val="0F2F54E0"/>
    <w:rsid w:val="0F403870"/>
    <w:rsid w:val="0F663772"/>
    <w:rsid w:val="0F8B5794"/>
    <w:rsid w:val="0FC16B11"/>
    <w:rsid w:val="0FD54030"/>
    <w:rsid w:val="0FD72820"/>
    <w:rsid w:val="0FDB70C5"/>
    <w:rsid w:val="0FEB1A97"/>
    <w:rsid w:val="0FF47609"/>
    <w:rsid w:val="1054076B"/>
    <w:rsid w:val="10831671"/>
    <w:rsid w:val="108B688E"/>
    <w:rsid w:val="10952493"/>
    <w:rsid w:val="10A2765C"/>
    <w:rsid w:val="10A3088D"/>
    <w:rsid w:val="10B95AF7"/>
    <w:rsid w:val="10E57480"/>
    <w:rsid w:val="1138339A"/>
    <w:rsid w:val="118226C6"/>
    <w:rsid w:val="11B05F03"/>
    <w:rsid w:val="11E14E6E"/>
    <w:rsid w:val="11E525FD"/>
    <w:rsid w:val="12014D17"/>
    <w:rsid w:val="1206727E"/>
    <w:rsid w:val="121549A6"/>
    <w:rsid w:val="121E02C5"/>
    <w:rsid w:val="124B1361"/>
    <w:rsid w:val="12653315"/>
    <w:rsid w:val="129D23FE"/>
    <w:rsid w:val="12B20DC5"/>
    <w:rsid w:val="12F661AF"/>
    <w:rsid w:val="1303409C"/>
    <w:rsid w:val="132340D9"/>
    <w:rsid w:val="13261D10"/>
    <w:rsid w:val="132C70DD"/>
    <w:rsid w:val="1332376C"/>
    <w:rsid w:val="1367120E"/>
    <w:rsid w:val="136B65E0"/>
    <w:rsid w:val="139C2F94"/>
    <w:rsid w:val="13A53F19"/>
    <w:rsid w:val="13B92265"/>
    <w:rsid w:val="13C61D2C"/>
    <w:rsid w:val="13DA756B"/>
    <w:rsid w:val="13E51BBB"/>
    <w:rsid w:val="13ED4B16"/>
    <w:rsid w:val="13EF7E54"/>
    <w:rsid w:val="13FB238F"/>
    <w:rsid w:val="140167C3"/>
    <w:rsid w:val="1408352A"/>
    <w:rsid w:val="141E7E89"/>
    <w:rsid w:val="144914D0"/>
    <w:rsid w:val="146A24AC"/>
    <w:rsid w:val="147B6006"/>
    <w:rsid w:val="14867B8E"/>
    <w:rsid w:val="14933B4A"/>
    <w:rsid w:val="14CB5A1C"/>
    <w:rsid w:val="15193B15"/>
    <w:rsid w:val="15251903"/>
    <w:rsid w:val="15425C9A"/>
    <w:rsid w:val="15474568"/>
    <w:rsid w:val="158443B8"/>
    <w:rsid w:val="159150E2"/>
    <w:rsid w:val="15B73075"/>
    <w:rsid w:val="161677DD"/>
    <w:rsid w:val="164E20E4"/>
    <w:rsid w:val="166F0460"/>
    <w:rsid w:val="167E078A"/>
    <w:rsid w:val="16877196"/>
    <w:rsid w:val="168F4B69"/>
    <w:rsid w:val="16A379E6"/>
    <w:rsid w:val="16F51D6C"/>
    <w:rsid w:val="170E7284"/>
    <w:rsid w:val="17232BFF"/>
    <w:rsid w:val="17384C65"/>
    <w:rsid w:val="17AC447E"/>
    <w:rsid w:val="17AF5CAE"/>
    <w:rsid w:val="17BF60BD"/>
    <w:rsid w:val="180A4C72"/>
    <w:rsid w:val="18762585"/>
    <w:rsid w:val="18CA6564"/>
    <w:rsid w:val="18CB7543"/>
    <w:rsid w:val="18D628AD"/>
    <w:rsid w:val="18DD4029"/>
    <w:rsid w:val="18DF21E0"/>
    <w:rsid w:val="191468E6"/>
    <w:rsid w:val="1932617D"/>
    <w:rsid w:val="19747FD1"/>
    <w:rsid w:val="199A1D79"/>
    <w:rsid w:val="19BB002A"/>
    <w:rsid w:val="19CD2B42"/>
    <w:rsid w:val="19CE23A5"/>
    <w:rsid w:val="19D11280"/>
    <w:rsid w:val="19D14905"/>
    <w:rsid w:val="19FC3ECC"/>
    <w:rsid w:val="1A1F4578"/>
    <w:rsid w:val="1A7E790D"/>
    <w:rsid w:val="1A835C14"/>
    <w:rsid w:val="1A8A5251"/>
    <w:rsid w:val="1A905D18"/>
    <w:rsid w:val="1A95437D"/>
    <w:rsid w:val="1AA671AC"/>
    <w:rsid w:val="1AB30B2F"/>
    <w:rsid w:val="1ACD7BC5"/>
    <w:rsid w:val="1ADF0B3C"/>
    <w:rsid w:val="1AED4687"/>
    <w:rsid w:val="1B00366E"/>
    <w:rsid w:val="1B797A65"/>
    <w:rsid w:val="1BBC45CF"/>
    <w:rsid w:val="1BBD694C"/>
    <w:rsid w:val="1BCE1B0C"/>
    <w:rsid w:val="1BCF42BA"/>
    <w:rsid w:val="1C385399"/>
    <w:rsid w:val="1C422D09"/>
    <w:rsid w:val="1C537459"/>
    <w:rsid w:val="1C7D56F6"/>
    <w:rsid w:val="1C8A5DF0"/>
    <w:rsid w:val="1C8C20CB"/>
    <w:rsid w:val="1CBC091C"/>
    <w:rsid w:val="1CC41528"/>
    <w:rsid w:val="1D093EF9"/>
    <w:rsid w:val="1D2652A7"/>
    <w:rsid w:val="1D324086"/>
    <w:rsid w:val="1D80205A"/>
    <w:rsid w:val="1DA5595C"/>
    <w:rsid w:val="1DAA0253"/>
    <w:rsid w:val="1DD23070"/>
    <w:rsid w:val="1DF14314"/>
    <w:rsid w:val="1E5D2402"/>
    <w:rsid w:val="1E7A7CBE"/>
    <w:rsid w:val="1E8E2226"/>
    <w:rsid w:val="1E980FE1"/>
    <w:rsid w:val="1EA540DE"/>
    <w:rsid w:val="1EA94BA3"/>
    <w:rsid w:val="1EB36FE9"/>
    <w:rsid w:val="1EB96837"/>
    <w:rsid w:val="1EDA2E9A"/>
    <w:rsid w:val="1EDB2C19"/>
    <w:rsid w:val="1F037843"/>
    <w:rsid w:val="1F27215E"/>
    <w:rsid w:val="1F327ECD"/>
    <w:rsid w:val="1F4F6CD7"/>
    <w:rsid w:val="1F59294B"/>
    <w:rsid w:val="1F5D1E9C"/>
    <w:rsid w:val="1F8E521F"/>
    <w:rsid w:val="1F9D1DCC"/>
    <w:rsid w:val="1F9F14D3"/>
    <w:rsid w:val="1FBF3B9A"/>
    <w:rsid w:val="1FC07060"/>
    <w:rsid w:val="1FC56AF1"/>
    <w:rsid w:val="1FCB3F79"/>
    <w:rsid w:val="1FFF4519"/>
    <w:rsid w:val="20346818"/>
    <w:rsid w:val="20401BFB"/>
    <w:rsid w:val="20B9699F"/>
    <w:rsid w:val="20C0167D"/>
    <w:rsid w:val="20C7503A"/>
    <w:rsid w:val="2118787F"/>
    <w:rsid w:val="21196928"/>
    <w:rsid w:val="2151048B"/>
    <w:rsid w:val="21783290"/>
    <w:rsid w:val="219D4746"/>
    <w:rsid w:val="21BC60CA"/>
    <w:rsid w:val="21C351C9"/>
    <w:rsid w:val="2210336F"/>
    <w:rsid w:val="2218177D"/>
    <w:rsid w:val="222E0733"/>
    <w:rsid w:val="22852168"/>
    <w:rsid w:val="2292532C"/>
    <w:rsid w:val="229C0930"/>
    <w:rsid w:val="22A8146E"/>
    <w:rsid w:val="22AE1843"/>
    <w:rsid w:val="22F069FB"/>
    <w:rsid w:val="22F3752F"/>
    <w:rsid w:val="23047CDB"/>
    <w:rsid w:val="233D33A6"/>
    <w:rsid w:val="238C3785"/>
    <w:rsid w:val="23964229"/>
    <w:rsid w:val="23994C2B"/>
    <w:rsid w:val="239E4DF3"/>
    <w:rsid w:val="23A52A84"/>
    <w:rsid w:val="23AE6F2B"/>
    <w:rsid w:val="23BC04BC"/>
    <w:rsid w:val="23C57EDA"/>
    <w:rsid w:val="23C83A9C"/>
    <w:rsid w:val="23D110AB"/>
    <w:rsid w:val="23EC5BDF"/>
    <w:rsid w:val="240A4E63"/>
    <w:rsid w:val="24191CA7"/>
    <w:rsid w:val="24377BB7"/>
    <w:rsid w:val="24704CB1"/>
    <w:rsid w:val="24910A74"/>
    <w:rsid w:val="24952A6A"/>
    <w:rsid w:val="24A973B0"/>
    <w:rsid w:val="24D05A6F"/>
    <w:rsid w:val="24EE5912"/>
    <w:rsid w:val="24F97104"/>
    <w:rsid w:val="25172E2F"/>
    <w:rsid w:val="251F2152"/>
    <w:rsid w:val="252D1023"/>
    <w:rsid w:val="25795D81"/>
    <w:rsid w:val="25834CEA"/>
    <w:rsid w:val="25996734"/>
    <w:rsid w:val="25C7564D"/>
    <w:rsid w:val="25D04D57"/>
    <w:rsid w:val="25D053F1"/>
    <w:rsid w:val="25D36BF4"/>
    <w:rsid w:val="25EB35E7"/>
    <w:rsid w:val="25F52298"/>
    <w:rsid w:val="25FC15A9"/>
    <w:rsid w:val="26236EF5"/>
    <w:rsid w:val="262B6888"/>
    <w:rsid w:val="26BC3885"/>
    <w:rsid w:val="277B08C0"/>
    <w:rsid w:val="277F0EDD"/>
    <w:rsid w:val="278D2A12"/>
    <w:rsid w:val="27C26E10"/>
    <w:rsid w:val="28030ABB"/>
    <w:rsid w:val="280E4A66"/>
    <w:rsid w:val="28130337"/>
    <w:rsid w:val="28344E40"/>
    <w:rsid w:val="28D61621"/>
    <w:rsid w:val="290F7AE7"/>
    <w:rsid w:val="29153623"/>
    <w:rsid w:val="293B02A9"/>
    <w:rsid w:val="295C4757"/>
    <w:rsid w:val="29941125"/>
    <w:rsid w:val="29A313C6"/>
    <w:rsid w:val="29A81D73"/>
    <w:rsid w:val="29A94CE3"/>
    <w:rsid w:val="29F11389"/>
    <w:rsid w:val="2A0831BF"/>
    <w:rsid w:val="2A191DEF"/>
    <w:rsid w:val="2A1F63D2"/>
    <w:rsid w:val="2A255229"/>
    <w:rsid w:val="2A4B665B"/>
    <w:rsid w:val="2A542703"/>
    <w:rsid w:val="2A622A93"/>
    <w:rsid w:val="2A8D633F"/>
    <w:rsid w:val="2AB81CE2"/>
    <w:rsid w:val="2AC523C0"/>
    <w:rsid w:val="2ACC6E22"/>
    <w:rsid w:val="2AD013B8"/>
    <w:rsid w:val="2AD76E9D"/>
    <w:rsid w:val="2AFE51F2"/>
    <w:rsid w:val="2B025C1D"/>
    <w:rsid w:val="2B1363EC"/>
    <w:rsid w:val="2B1A7D8F"/>
    <w:rsid w:val="2B614D60"/>
    <w:rsid w:val="2B6C75EA"/>
    <w:rsid w:val="2B8E155A"/>
    <w:rsid w:val="2B927C47"/>
    <w:rsid w:val="2BA24D8C"/>
    <w:rsid w:val="2BA81771"/>
    <w:rsid w:val="2BC0152A"/>
    <w:rsid w:val="2BC8346B"/>
    <w:rsid w:val="2BCF48C7"/>
    <w:rsid w:val="2BD368DB"/>
    <w:rsid w:val="2BD51734"/>
    <w:rsid w:val="2BDF6157"/>
    <w:rsid w:val="2BE025A8"/>
    <w:rsid w:val="2C117CDD"/>
    <w:rsid w:val="2C480490"/>
    <w:rsid w:val="2C512A8A"/>
    <w:rsid w:val="2C9F1F81"/>
    <w:rsid w:val="2CB91832"/>
    <w:rsid w:val="2CCF7C1E"/>
    <w:rsid w:val="2CD24AE5"/>
    <w:rsid w:val="2CE41A74"/>
    <w:rsid w:val="2D060145"/>
    <w:rsid w:val="2D244664"/>
    <w:rsid w:val="2D253EA3"/>
    <w:rsid w:val="2D2570F9"/>
    <w:rsid w:val="2D2C31BF"/>
    <w:rsid w:val="2D4D510A"/>
    <w:rsid w:val="2D757235"/>
    <w:rsid w:val="2D8528D1"/>
    <w:rsid w:val="2DA620BB"/>
    <w:rsid w:val="2DA97FE8"/>
    <w:rsid w:val="2DAC7496"/>
    <w:rsid w:val="2DDA2FDA"/>
    <w:rsid w:val="2DE74635"/>
    <w:rsid w:val="2DF53F44"/>
    <w:rsid w:val="2E174C1E"/>
    <w:rsid w:val="2E1850B4"/>
    <w:rsid w:val="2E1913D4"/>
    <w:rsid w:val="2E1A6404"/>
    <w:rsid w:val="2E206E7D"/>
    <w:rsid w:val="2E4039F1"/>
    <w:rsid w:val="2E8272B5"/>
    <w:rsid w:val="2E831C1D"/>
    <w:rsid w:val="2E8D5833"/>
    <w:rsid w:val="2EAC1624"/>
    <w:rsid w:val="2ED751E7"/>
    <w:rsid w:val="2ED93D33"/>
    <w:rsid w:val="2F187011"/>
    <w:rsid w:val="2F2673AF"/>
    <w:rsid w:val="2F625EE4"/>
    <w:rsid w:val="2F860C47"/>
    <w:rsid w:val="2FBB752F"/>
    <w:rsid w:val="30035DDF"/>
    <w:rsid w:val="302F05A3"/>
    <w:rsid w:val="30625863"/>
    <w:rsid w:val="30777C98"/>
    <w:rsid w:val="308A4DC8"/>
    <w:rsid w:val="30C96973"/>
    <w:rsid w:val="30D41677"/>
    <w:rsid w:val="30D52794"/>
    <w:rsid w:val="30EB7B3D"/>
    <w:rsid w:val="314B25F8"/>
    <w:rsid w:val="31514F73"/>
    <w:rsid w:val="315760A8"/>
    <w:rsid w:val="317A7D83"/>
    <w:rsid w:val="319B67B6"/>
    <w:rsid w:val="3203508F"/>
    <w:rsid w:val="32056960"/>
    <w:rsid w:val="320D78C6"/>
    <w:rsid w:val="321D305B"/>
    <w:rsid w:val="326B4DB0"/>
    <w:rsid w:val="32761718"/>
    <w:rsid w:val="32C13872"/>
    <w:rsid w:val="32F66288"/>
    <w:rsid w:val="33001929"/>
    <w:rsid w:val="330A4395"/>
    <w:rsid w:val="334C2A38"/>
    <w:rsid w:val="339C7066"/>
    <w:rsid w:val="340D47C5"/>
    <w:rsid w:val="34132C6E"/>
    <w:rsid w:val="34204755"/>
    <w:rsid w:val="344968FD"/>
    <w:rsid w:val="349A6D9B"/>
    <w:rsid w:val="34AF508D"/>
    <w:rsid w:val="34C62C2A"/>
    <w:rsid w:val="34DF7AA7"/>
    <w:rsid w:val="34F93B66"/>
    <w:rsid w:val="35637E2B"/>
    <w:rsid w:val="35A4788C"/>
    <w:rsid w:val="35F7354C"/>
    <w:rsid w:val="361209AA"/>
    <w:rsid w:val="36181557"/>
    <w:rsid w:val="3620098F"/>
    <w:rsid w:val="366D0499"/>
    <w:rsid w:val="36BA0D0E"/>
    <w:rsid w:val="36C90A1B"/>
    <w:rsid w:val="36D25722"/>
    <w:rsid w:val="37046226"/>
    <w:rsid w:val="3749326A"/>
    <w:rsid w:val="375F47C1"/>
    <w:rsid w:val="37704A95"/>
    <w:rsid w:val="378160BD"/>
    <w:rsid w:val="378C0AD4"/>
    <w:rsid w:val="37C0189E"/>
    <w:rsid w:val="37C05F96"/>
    <w:rsid w:val="380F0EC9"/>
    <w:rsid w:val="381B78C5"/>
    <w:rsid w:val="38AB4E00"/>
    <w:rsid w:val="38CF0886"/>
    <w:rsid w:val="38F51A5C"/>
    <w:rsid w:val="390725DC"/>
    <w:rsid w:val="390E617F"/>
    <w:rsid w:val="39661F85"/>
    <w:rsid w:val="39C055B6"/>
    <w:rsid w:val="3A05240C"/>
    <w:rsid w:val="3A19351D"/>
    <w:rsid w:val="3A421A48"/>
    <w:rsid w:val="3A501287"/>
    <w:rsid w:val="3A522E30"/>
    <w:rsid w:val="3A602243"/>
    <w:rsid w:val="3A7E40BD"/>
    <w:rsid w:val="3ABA5B56"/>
    <w:rsid w:val="3AD26C33"/>
    <w:rsid w:val="3AF72025"/>
    <w:rsid w:val="3B0C4021"/>
    <w:rsid w:val="3B23033F"/>
    <w:rsid w:val="3B6A1573"/>
    <w:rsid w:val="3BA77ACA"/>
    <w:rsid w:val="3BE02169"/>
    <w:rsid w:val="3C121A2F"/>
    <w:rsid w:val="3C153BBC"/>
    <w:rsid w:val="3C1E1079"/>
    <w:rsid w:val="3C2B408C"/>
    <w:rsid w:val="3C394EDC"/>
    <w:rsid w:val="3C41538D"/>
    <w:rsid w:val="3C5E62F8"/>
    <w:rsid w:val="3C647E29"/>
    <w:rsid w:val="3C6D2717"/>
    <w:rsid w:val="3C8F5DB6"/>
    <w:rsid w:val="3CA10748"/>
    <w:rsid w:val="3CB75129"/>
    <w:rsid w:val="3CCA19CF"/>
    <w:rsid w:val="3CE81A09"/>
    <w:rsid w:val="3CF518BC"/>
    <w:rsid w:val="3D061B12"/>
    <w:rsid w:val="3D081A9D"/>
    <w:rsid w:val="3D0D6829"/>
    <w:rsid w:val="3D19536F"/>
    <w:rsid w:val="3D2A529D"/>
    <w:rsid w:val="3D485C0A"/>
    <w:rsid w:val="3D4C29E9"/>
    <w:rsid w:val="3D7D00DE"/>
    <w:rsid w:val="3DD84D7E"/>
    <w:rsid w:val="3DDF6E1F"/>
    <w:rsid w:val="3E0A7900"/>
    <w:rsid w:val="3E262C68"/>
    <w:rsid w:val="3E2D12D5"/>
    <w:rsid w:val="3E3E15F9"/>
    <w:rsid w:val="3E472039"/>
    <w:rsid w:val="3E51581F"/>
    <w:rsid w:val="3E940F21"/>
    <w:rsid w:val="3EAD0E3D"/>
    <w:rsid w:val="3EBB6104"/>
    <w:rsid w:val="3EBE5A08"/>
    <w:rsid w:val="3F012B6D"/>
    <w:rsid w:val="3F4D5FCA"/>
    <w:rsid w:val="3F8C61BC"/>
    <w:rsid w:val="3F992FD7"/>
    <w:rsid w:val="3FEA52F9"/>
    <w:rsid w:val="3FEC3FE0"/>
    <w:rsid w:val="3FF65470"/>
    <w:rsid w:val="40270188"/>
    <w:rsid w:val="402F3834"/>
    <w:rsid w:val="405A314F"/>
    <w:rsid w:val="408120E3"/>
    <w:rsid w:val="40AE0469"/>
    <w:rsid w:val="40BA74C0"/>
    <w:rsid w:val="40E179E1"/>
    <w:rsid w:val="40FD6AD0"/>
    <w:rsid w:val="410C160D"/>
    <w:rsid w:val="411457D8"/>
    <w:rsid w:val="41225555"/>
    <w:rsid w:val="41234313"/>
    <w:rsid w:val="414B4CA4"/>
    <w:rsid w:val="415106BB"/>
    <w:rsid w:val="41512DDA"/>
    <w:rsid w:val="415407D8"/>
    <w:rsid w:val="4182307D"/>
    <w:rsid w:val="41B33173"/>
    <w:rsid w:val="41F73DB4"/>
    <w:rsid w:val="41FB4754"/>
    <w:rsid w:val="41FE209C"/>
    <w:rsid w:val="4233374A"/>
    <w:rsid w:val="427C4C37"/>
    <w:rsid w:val="42A21A24"/>
    <w:rsid w:val="42BC6785"/>
    <w:rsid w:val="42D653B7"/>
    <w:rsid w:val="431E6BBC"/>
    <w:rsid w:val="432E1E52"/>
    <w:rsid w:val="43410E2A"/>
    <w:rsid w:val="435068AA"/>
    <w:rsid w:val="435B63DF"/>
    <w:rsid w:val="43637F8E"/>
    <w:rsid w:val="438B39A1"/>
    <w:rsid w:val="438E4CAC"/>
    <w:rsid w:val="439A7172"/>
    <w:rsid w:val="43B10B8F"/>
    <w:rsid w:val="43C33872"/>
    <w:rsid w:val="43E0420F"/>
    <w:rsid w:val="43E122C8"/>
    <w:rsid w:val="43F36F67"/>
    <w:rsid w:val="43F6120B"/>
    <w:rsid w:val="43FF3B33"/>
    <w:rsid w:val="441505BB"/>
    <w:rsid w:val="442A62F1"/>
    <w:rsid w:val="443F21B7"/>
    <w:rsid w:val="44660BC7"/>
    <w:rsid w:val="44826463"/>
    <w:rsid w:val="44880F5A"/>
    <w:rsid w:val="44A66186"/>
    <w:rsid w:val="44B556B5"/>
    <w:rsid w:val="44B92E17"/>
    <w:rsid w:val="44C2143C"/>
    <w:rsid w:val="45181F11"/>
    <w:rsid w:val="45191F92"/>
    <w:rsid w:val="451B4114"/>
    <w:rsid w:val="454E220A"/>
    <w:rsid w:val="45653A51"/>
    <w:rsid w:val="45710C1F"/>
    <w:rsid w:val="45B13812"/>
    <w:rsid w:val="45C76367"/>
    <w:rsid w:val="45F073A9"/>
    <w:rsid w:val="467E2D03"/>
    <w:rsid w:val="4680054C"/>
    <w:rsid w:val="468F153C"/>
    <w:rsid w:val="46A25E85"/>
    <w:rsid w:val="46B50395"/>
    <w:rsid w:val="46D54D21"/>
    <w:rsid w:val="46E51E59"/>
    <w:rsid w:val="46F03066"/>
    <w:rsid w:val="47025C92"/>
    <w:rsid w:val="47135B78"/>
    <w:rsid w:val="4717318A"/>
    <w:rsid w:val="47326456"/>
    <w:rsid w:val="47411DE5"/>
    <w:rsid w:val="47757C8F"/>
    <w:rsid w:val="47815B42"/>
    <w:rsid w:val="47A90C8E"/>
    <w:rsid w:val="47E12FC0"/>
    <w:rsid w:val="47F8476A"/>
    <w:rsid w:val="485C5128"/>
    <w:rsid w:val="4884739B"/>
    <w:rsid w:val="488C5F41"/>
    <w:rsid w:val="48971818"/>
    <w:rsid w:val="48BB4D7D"/>
    <w:rsid w:val="48D93939"/>
    <w:rsid w:val="48EE4BDC"/>
    <w:rsid w:val="48FD40FB"/>
    <w:rsid w:val="490C0A4F"/>
    <w:rsid w:val="49463F33"/>
    <w:rsid w:val="496D639C"/>
    <w:rsid w:val="496E3BDB"/>
    <w:rsid w:val="497D0E33"/>
    <w:rsid w:val="49B265CD"/>
    <w:rsid w:val="4A047973"/>
    <w:rsid w:val="4A587E12"/>
    <w:rsid w:val="4A7F5868"/>
    <w:rsid w:val="4A9421DA"/>
    <w:rsid w:val="4A9C47B5"/>
    <w:rsid w:val="4AE24FF2"/>
    <w:rsid w:val="4AE317B9"/>
    <w:rsid w:val="4AFA2CA7"/>
    <w:rsid w:val="4B364596"/>
    <w:rsid w:val="4B504B97"/>
    <w:rsid w:val="4B545F5B"/>
    <w:rsid w:val="4B9576FE"/>
    <w:rsid w:val="4B960EBB"/>
    <w:rsid w:val="4C1B02A3"/>
    <w:rsid w:val="4C474EF2"/>
    <w:rsid w:val="4C4B2803"/>
    <w:rsid w:val="4C5973AB"/>
    <w:rsid w:val="4C97183A"/>
    <w:rsid w:val="4CA67EA1"/>
    <w:rsid w:val="4CAA31C0"/>
    <w:rsid w:val="4CC954BF"/>
    <w:rsid w:val="4CDE2DD5"/>
    <w:rsid w:val="4D4B2B7B"/>
    <w:rsid w:val="4DA53A62"/>
    <w:rsid w:val="4DB071F0"/>
    <w:rsid w:val="4DC2039A"/>
    <w:rsid w:val="4DC2576A"/>
    <w:rsid w:val="4DC30D30"/>
    <w:rsid w:val="4DE17C2F"/>
    <w:rsid w:val="4E081D5C"/>
    <w:rsid w:val="4E3D7214"/>
    <w:rsid w:val="4E3F7344"/>
    <w:rsid w:val="4E6E6E08"/>
    <w:rsid w:val="4EB32750"/>
    <w:rsid w:val="4EBC0A5B"/>
    <w:rsid w:val="4EC56254"/>
    <w:rsid w:val="4ED80492"/>
    <w:rsid w:val="4ED82B23"/>
    <w:rsid w:val="4F013611"/>
    <w:rsid w:val="4F327AFF"/>
    <w:rsid w:val="4F581878"/>
    <w:rsid w:val="4F67761C"/>
    <w:rsid w:val="4F7E2926"/>
    <w:rsid w:val="4FBF719B"/>
    <w:rsid w:val="4FDE4E3E"/>
    <w:rsid w:val="5060244E"/>
    <w:rsid w:val="5072461A"/>
    <w:rsid w:val="507A420F"/>
    <w:rsid w:val="50A80E4B"/>
    <w:rsid w:val="50BE625F"/>
    <w:rsid w:val="50C77E5E"/>
    <w:rsid w:val="50D85104"/>
    <w:rsid w:val="50ED2165"/>
    <w:rsid w:val="51515C82"/>
    <w:rsid w:val="51721931"/>
    <w:rsid w:val="51846738"/>
    <w:rsid w:val="51851C86"/>
    <w:rsid w:val="51AA5F12"/>
    <w:rsid w:val="51BC3759"/>
    <w:rsid w:val="51D81AB5"/>
    <w:rsid w:val="51E453D3"/>
    <w:rsid w:val="521B6616"/>
    <w:rsid w:val="524E0505"/>
    <w:rsid w:val="52733BD0"/>
    <w:rsid w:val="52772346"/>
    <w:rsid w:val="52C5793F"/>
    <w:rsid w:val="530D0D2A"/>
    <w:rsid w:val="531C5367"/>
    <w:rsid w:val="535C7F59"/>
    <w:rsid w:val="536460B2"/>
    <w:rsid w:val="53882E2B"/>
    <w:rsid w:val="53C8084D"/>
    <w:rsid w:val="53FC36F9"/>
    <w:rsid w:val="54097D64"/>
    <w:rsid w:val="542072AB"/>
    <w:rsid w:val="54305A3F"/>
    <w:rsid w:val="545F627E"/>
    <w:rsid w:val="5475649E"/>
    <w:rsid w:val="547B2CF8"/>
    <w:rsid w:val="54A63C94"/>
    <w:rsid w:val="54DC3912"/>
    <w:rsid w:val="550F1011"/>
    <w:rsid w:val="551F3A24"/>
    <w:rsid w:val="554239E4"/>
    <w:rsid w:val="5546543A"/>
    <w:rsid w:val="554965CB"/>
    <w:rsid w:val="55505FC0"/>
    <w:rsid w:val="55816CA1"/>
    <w:rsid w:val="55C0552C"/>
    <w:rsid w:val="55F663AE"/>
    <w:rsid w:val="560D76C5"/>
    <w:rsid w:val="56563A2F"/>
    <w:rsid w:val="56571999"/>
    <w:rsid w:val="56AB7B04"/>
    <w:rsid w:val="56C72A78"/>
    <w:rsid w:val="56C86493"/>
    <w:rsid w:val="570838D6"/>
    <w:rsid w:val="571036D8"/>
    <w:rsid w:val="571B6D9E"/>
    <w:rsid w:val="576D24F2"/>
    <w:rsid w:val="577B42F2"/>
    <w:rsid w:val="578134E0"/>
    <w:rsid w:val="57835DA9"/>
    <w:rsid w:val="57982440"/>
    <w:rsid w:val="57A17BC4"/>
    <w:rsid w:val="57E45C62"/>
    <w:rsid w:val="57F04639"/>
    <w:rsid w:val="57FD18F6"/>
    <w:rsid w:val="58153588"/>
    <w:rsid w:val="581D0206"/>
    <w:rsid w:val="58517097"/>
    <w:rsid w:val="58734406"/>
    <w:rsid w:val="588034E6"/>
    <w:rsid w:val="5881185E"/>
    <w:rsid w:val="5894000D"/>
    <w:rsid w:val="58971D09"/>
    <w:rsid w:val="58972518"/>
    <w:rsid w:val="589A7817"/>
    <w:rsid w:val="58D2190A"/>
    <w:rsid w:val="58DC30BE"/>
    <w:rsid w:val="590313A4"/>
    <w:rsid w:val="591E360D"/>
    <w:rsid w:val="59234378"/>
    <w:rsid w:val="593B1743"/>
    <w:rsid w:val="594C2D5B"/>
    <w:rsid w:val="59656B5E"/>
    <w:rsid w:val="596832B0"/>
    <w:rsid w:val="59830694"/>
    <w:rsid w:val="598761FD"/>
    <w:rsid w:val="5996507B"/>
    <w:rsid w:val="59A95883"/>
    <w:rsid w:val="5A386E73"/>
    <w:rsid w:val="5A4C5035"/>
    <w:rsid w:val="5AD00AAB"/>
    <w:rsid w:val="5AF07A6D"/>
    <w:rsid w:val="5B1970D8"/>
    <w:rsid w:val="5B2B0D80"/>
    <w:rsid w:val="5B3F2DE3"/>
    <w:rsid w:val="5B410D8B"/>
    <w:rsid w:val="5B4409A3"/>
    <w:rsid w:val="5B4A611E"/>
    <w:rsid w:val="5B55523D"/>
    <w:rsid w:val="5B68033E"/>
    <w:rsid w:val="5B916D0A"/>
    <w:rsid w:val="5B937C40"/>
    <w:rsid w:val="5B9676B6"/>
    <w:rsid w:val="5B9C6BD2"/>
    <w:rsid w:val="5BA613B7"/>
    <w:rsid w:val="5BD44166"/>
    <w:rsid w:val="5BEB2E29"/>
    <w:rsid w:val="5C4A18DD"/>
    <w:rsid w:val="5C4F6EA8"/>
    <w:rsid w:val="5C516F99"/>
    <w:rsid w:val="5C867423"/>
    <w:rsid w:val="5CBF3419"/>
    <w:rsid w:val="5CD4042C"/>
    <w:rsid w:val="5CE206C7"/>
    <w:rsid w:val="5D061FDF"/>
    <w:rsid w:val="5D0A6606"/>
    <w:rsid w:val="5D0D76D4"/>
    <w:rsid w:val="5D201E1B"/>
    <w:rsid w:val="5D3A68CC"/>
    <w:rsid w:val="5D444076"/>
    <w:rsid w:val="5D5E4C54"/>
    <w:rsid w:val="5D7B5828"/>
    <w:rsid w:val="5D8558F8"/>
    <w:rsid w:val="5D8D2331"/>
    <w:rsid w:val="5D947DFC"/>
    <w:rsid w:val="5D965FF3"/>
    <w:rsid w:val="5DCD085C"/>
    <w:rsid w:val="5DEE11EC"/>
    <w:rsid w:val="5E002126"/>
    <w:rsid w:val="5E224610"/>
    <w:rsid w:val="5E3B43D3"/>
    <w:rsid w:val="5E5D2E50"/>
    <w:rsid w:val="5E742CD4"/>
    <w:rsid w:val="5E835702"/>
    <w:rsid w:val="5EAA7435"/>
    <w:rsid w:val="5EED3D49"/>
    <w:rsid w:val="5EF77B60"/>
    <w:rsid w:val="5F7D7FA7"/>
    <w:rsid w:val="5F86586A"/>
    <w:rsid w:val="5F9B43FF"/>
    <w:rsid w:val="5FA27047"/>
    <w:rsid w:val="60104834"/>
    <w:rsid w:val="6034354A"/>
    <w:rsid w:val="603E792D"/>
    <w:rsid w:val="60543DB6"/>
    <w:rsid w:val="6068649C"/>
    <w:rsid w:val="60BF73B7"/>
    <w:rsid w:val="60CA6A40"/>
    <w:rsid w:val="60D07B6B"/>
    <w:rsid w:val="60D564B4"/>
    <w:rsid w:val="60DD2292"/>
    <w:rsid w:val="60EA71B1"/>
    <w:rsid w:val="60F8532B"/>
    <w:rsid w:val="610A7B23"/>
    <w:rsid w:val="61193E1B"/>
    <w:rsid w:val="61243A80"/>
    <w:rsid w:val="612F3367"/>
    <w:rsid w:val="614F3723"/>
    <w:rsid w:val="61626E1E"/>
    <w:rsid w:val="618E1A8F"/>
    <w:rsid w:val="619623F4"/>
    <w:rsid w:val="61BA47B5"/>
    <w:rsid w:val="61BF35BA"/>
    <w:rsid w:val="61F71B29"/>
    <w:rsid w:val="62246C2C"/>
    <w:rsid w:val="625E30C3"/>
    <w:rsid w:val="62CA4A73"/>
    <w:rsid w:val="62F15433"/>
    <w:rsid w:val="63346B7C"/>
    <w:rsid w:val="6339359A"/>
    <w:rsid w:val="635A0ED8"/>
    <w:rsid w:val="6362644C"/>
    <w:rsid w:val="63687120"/>
    <w:rsid w:val="63B76625"/>
    <w:rsid w:val="63BD4691"/>
    <w:rsid w:val="641234AF"/>
    <w:rsid w:val="64533ED1"/>
    <w:rsid w:val="64596C79"/>
    <w:rsid w:val="645B1D66"/>
    <w:rsid w:val="6469296A"/>
    <w:rsid w:val="648E536A"/>
    <w:rsid w:val="64CF69C4"/>
    <w:rsid w:val="64D4197C"/>
    <w:rsid w:val="64F0507F"/>
    <w:rsid w:val="64F75107"/>
    <w:rsid w:val="650570C3"/>
    <w:rsid w:val="65157348"/>
    <w:rsid w:val="65520879"/>
    <w:rsid w:val="65523D99"/>
    <w:rsid w:val="6578361A"/>
    <w:rsid w:val="65A73AFE"/>
    <w:rsid w:val="65AC0195"/>
    <w:rsid w:val="65B32C12"/>
    <w:rsid w:val="65E6338E"/>
    <w:rsid w:val="65F15609"/>
    <w:rsid w:val="660D196B"/>
    <w:rsid w:val="66116DDB"/>
    <w:rsid w:val="66275D5C"/>
    <w:rsid w:val="663B55E9"/>
    <w:rsid w:val="66445119"/>
    <w:rsid w:val="664811B2"/>
    <w:rsid w:val="666501DD"/>
    <w:rsid w:val="6693057A"/>
    <w:rsid w:val="66952DF3"/>
    <w:rsid w:val="66AA345A"/>
    <w:rsid w:val="66AE3EF1"/>
    <w:rsid w:val="66B418AD"/>
    <w:rsid w:val="66F64763"/>
    <w:rsid w:val="670B344C"/>
    <w:rsid w:val="671366C7"/>
    <w:rsid w:val="671F0187"/>
    <w:rsid w:val="672C7DA8"/>
    <w:rsid w:val="673F08A2"/>
    <w:rsid w:val="67521A20"/>
    <w:rsid w:val="67583A42"/>
    <w:rsid w:val="67763DB3"/>
    <w:rsid w:val="67783DB6"/>
    <w:rsid w:val="677F19BC"/>
    <w:rsid w:val="678566F2"/>
    <w:rsid w:val="678E606D"/>
    <w:rsid w:val="679061EE"/>
    <w:rsid w:val="67B817A7"/>
    <w:rsid w:val="67C13460"/>
    <w:rsid w:val="67E808E9"/>
    <w:rsid w:val="67ED2EBF"/>
    <w:rsid w:val="6824225F"/>
    <w:rsid w:val="683B18E7"/>
    <w:rsid w:val="684835EF"/>
    <w:rsid w:val="68487132"/>
    <w:rsid w:val="688B064E"/>
    <w:rsid w:val="688F2886"/>
    <w:rsid w:val="6899547A"/>
    <w:rsid w:val="68A91C02"/>
    <w:rsid w:val="68B212A7"/>
    <w:rsid w:val="68CB2AE3"/>
    <w:rsid w:val="68DC4954"/>
    <w:rsid w:val="68ED7BB3"/>
    <w:rsid w:val="69126018"/>
    <w:rsid w:val="695810D8"/>
    <w:rsid w:val="695B4264"/>
    <w:rsid w:val="69832CEA"/>
    <w:rsid w:val="699232CC"/>
    <w:rsid w:val="69FB7EEF"/>
    <w:rsid w:val="6A62190D"/>
    <w:rsid w:val="6A82267E"/>
    <w:rsid w:val="6AA624D8"/>
    <w:rsid w:val="6AC43044"/>
    <w:rsid w:val="6B0A3474"/>
    <w:rsid w:val="6B444DD7"/>
    <w:rsid w:val="6B5D4D2C"/>
    <w:rsid w:val="6B6C3CBC"/>
    <w:rsid w:val="6BC07737"/>
    <w:rsid w:val="6C2470D9"/>
    <w:rsid w:val="6C267587"/>
    <w:rsid w:val="6C3739C4"/>
    <w:rsid w:val="6C452B99"/>
    <w:rsid w:val="6CBF2157"/>
    <w:rsid w:val="6CCB5AB1"/>
    <w:rsid w:val="6CD770D3"/>
    <w:rsid w:val="6CF16B9D"/>
    <w:rsid w:val="6D2A32D8"/>
    <w:rsid w:val="6D570D09"/>
    <w:rsid w:val="6D5C1752"/>
    <w:rsid w:val="6D6E681A"/>
    <w:rsid w:val="6D76065A"/>
    <w:rsid w:val="6D7765D8"/>
    <w:rsid w:val="6D787675"/>
    <w:rsid w:val="6D7B0800"/>
    <w:rsid w:val="6D7E33A7"/>
    <w:rsid w:val="6D98029D"/>
    <w:rsid w:val="6DAB7E2C"/>
    <w:rsid w:val="6DC262AA"/>
    <w:rsid w:val="6DCB0330"/>
    <w:rsid w:val="6DE123BA"/>
    <w:rsid w:val="6DED6C86"/>
    <w:rsid w:val="6E082A7A"/>
    <w:rsid w:val="6E0B65EB"/>
    <w:rsid w:val="6E1D6D30"/>
    <w:rsid w:val="6E357822"/>
    <w:rsid w:val="6E81070B"/>
    <w:rsid w:val="6EB66D22"/>
    <w:rsid w:val="6EDE4995"/>
    <w:rsid w:val="6EE06FCE"/>
    <w:rsid w:val="6F0B15F8"/>
    <w:rsid w:val="6F0E753E"/>
    <w:rsid w:val="6F173C6A"/>
    <w:rsid w:val="6F1E57D2"/>
    <w:rsid w:val="6F957287"/>
    <w:rsid w:val="6FB323A6"/>
    <w:rsid w:val="6FC8009E"/>
    <w:rsid w:val="6FCA0FFE"/>
    <w:rsid w:val="6FDB409D"/>
    <w:rsid w:val="6FE4701E"/>
    <w:rsid w:val="702E6383"/>
    <w:rsid w:val="704112CD"/>
    <w:rsid w:val="704632D7"/>
    <w:rsid w:val="705D18E8"/>
    <w:rsid w:val="707E0865"/>
    <w:rsid w:val="70D726CC"/>
    <w:rsid w:val="70D92748"/>
    <w:rsid w:val="70E4464F"/>
    <w:rsid w:val="7118420A"/>
    <w:rsid w:val="712A4ABA"/>
    <w:rsid w:val="713962BE"/>
    <w:rsid w:val="713B0851"/>
    <w:rsid w:val="7142537D"/>
    <w:rsid w:val="714C6377"/>
    <w:rsid w:val="715D13C8"/>
    <w:rsid w:val="715E6A80"/>
    <w:rsid w:val="71BA3958"/>
    <w:rsid w:val="71FF6058"/>
    <w:rsid w:val="720936BE"/>
    <w:rsid w:val="72257E11"/>
    <w:rsid w:val="72345500"/>
    <w:rsid w:val="723623F7"/>
    <w:rsid w:val="725553C9"/>
    <w:rsid w:val="72796F84"/>
    <w:rsid w:val="72BC3AC3"/>
    <w:rsid w:val="72BE7550"/>
    <w:rsid w:val="72D66880"/>
    <w:rsid w:val="72E277FE"/>
    <w:rsid w:val="72EA2DDA"/>
    <w:rsid w:val="73227E58"/>
    <w:rsid w:val="736506BC"/>
    <w:rsid w:val="737662B8"/>
    <w:rsid w:val="73781009"/>
    <w:rsid w:val="739828BB"/>
    <w:rsid w:val="739F1FB7"/>
    <w:rsid w:val="739F5BD8"/>
    <w:rsid w:val="73AE58F5"/>
    <w:rsid w:val="73CB0608"/>
    <w:rsid w:val="73DA0269"/>
    <w:rsid w:val="73DB4E36"/>
    <w:rsid w:val="73E62B69"/>
    <w:rsid w:val="73FB60CD"/>
    <w:rsid w:val="73FE5E32"/>
    <w:rsid w:val="74021FBC"/>
    <w:rsid w:val="74044D40"/>
    <w:rsid w:val="740E5130"/>
    <w:rsid w:val="74387F9A"/>
    <w:rsid w:val="74401278"/>
    <w:rsid w:val="744205F0"/>
    <w:rsid w:val="745D28AF"/>
    <w:rsid w:val="745E112D"/>
    <w:rsid w:val="7463711D"/>
    <w:rsid w:val="74645E45"/>
    <w:rsid w:val="7466751D"/>
    <w:rsid w:val="74AD78BD"/>
    <w:rsid w:val="74B01C91"/>
    <w:rsid w:val="74C60379"/>
    <w:rsid w:val="7507556E"/>
    <w:rsid w:val="752269BA"/>
    <w:rsid w:val="752A08A7"/>
    <w:rsid w:val="75AA70B3"/>
    <w:rsid w:val="75AF0DAE"/>
    <w:rsid w:val="766A4678"/>
    <w:rsid w:val="766D3C13"/>
    <w:rsid w:val="76B61919"/>
    <w:rsid w:val="76B80189"/>
    <w:rsid w:val="77403BF8"/>
    <w:rsid w:val="77BB3690"/>
    <w:rsid w:val="77F241D7"/>
    <w:rsid w:val="78200F09"/>
    <w:rsid w:val="78212E45"/>
    <w:rsid w:val="782F5EE3"/>
    <w:rsid w:val="7835056B"/>
    <w:rsid w:val="783D44CE"/>
    <w:rsid w:val="7844429C"/>
    <w:rsid w:val="78491BA9"/>
    <w:rsid w:val="78634F3B"/>
    <w:rsid w:val="78657E14"/>
    <w:rsid w:val="787F0742"/>
    <w:rsid w:val="78BC426E"/>
    <w:rsid w:val="78C119B3"/>
    <w:rsid w:val="78C756E4"/>
    <w:rsid w:val="78F71CC1"/>
    <w:rsid w:val="79057BBD"/>
    <w:rsid w:val="790D2924"/>
    <w:rsid w:val="79134848"/>
    <w:rsid w:val="79144B54"/>
    <w:rsid w:val="794A3ACA"/>
    <w:rsid w:val="796929AC"/>
    <w:rsid w:val="79736AE7"/>
    <w:rsid w:val="799C3B2D"/>
    <w:rsid w:val="79FF6FB7"/>
    <w:rsid w:val="7A166730"/>
    <w:rsid w:val="7A2A6F57"/>
    <w:rsid w:val="7A534974"/>
    <w:rsid w:val="7A884759"/>
    <w:rsid w:val="7ABB74A2"/>
    <w:rsid w:val="7AC86F66"/>
    <w:rsid w:val="7AD10FB1"/>
    <w:rsid w:val="7AE5584D"/>
    <w:rsid w:val="7AF467A0"/>
    <w:rsid w:val="7AFD08C4"/>
    <w:rsid w:val="7B257326"/>
    <w:rsid w:val="7B2B30CA"/>
    <w:rsid w:val="7B3B6999"/>
    <w:rsid w:val="7B5E72BD"/>
    <w:rsid w:val="7B600B51"/>
    <w:rsid w:val="7C0941FA"/>
    <w:rsid w:val="7C0A419D"/>
    <w:rsid w:val="7C3F4950"/>
    <w:rsid w:val="7C485437"/>
    <w:rsid w:val="7C4A17CC"/>
    <w:rsid w:val="7C4C1018"/>
    <w:rsid w:val="7C4D6315"/>
    <w:rsid w:val="7C64070B"/>
    <w:rsid w:val="7C653E7F"/>
    <w:rsid w:val="7C6C73C1"/>
    <w:rsid w:val="7C92656D"/>
    <w:rsid w:val="7CBB0603"/>
    <w:rsid w:val="7CBB57AA"/>
    <w:rsid w:val="7CED07EB"/>
    <w:rsid w:val="7CFE0CB5"/>
    <w:rsid w:val="7D18306B"/>
    <w:rsid w:val="7D3B6BAA"/>
    <w:rsid w:val="7D5874B2"/>
    <w:rsid w:val="7D5C00D2"/>
    <w:rsid w:val="7D6B1918"/>
    <w:rsid w:val="7D6E0024"/>
    <w:rsid w:val="7DB56FC0"/>
    <w:rsid w:val="7DB937A6"/>
    <w:rsid w:val="7DC374B9"/>
    <w:rsid w:val="7DF140C1"/>
    <w:rsid w:val="7E0F050E"/>
    <w:rsid w:val="7E2D4430"/>
    <w:rsid w:val="7E397ED6"/>
    <w:rsid w:val="7E3C26BA"/>
    <w:rsid w:val="7E621091"/>
    <w:rsid w:val="7E8B1848"/>
    <w:rsid w:val="7E8D46DE"/>
    <w:rsid w:val="7E9034C2"/>
    <w:rsid w:val="7F1051F8"/>
    <w:rsid w:val="7F1A62BF"/>
    <w:rsid w:val="7F207544"/>
    <w:rsid w:val="7F221131"/>
    <w:rsid w:val="7F340EC6"/>
    <w:rsid w:val="7F4F052A"/>
    <w:rsid w:val="7F524300"/>
    <w:rsid w:val="7F9654A9"/>
    <w:rsid w:val="7FA74E24"/>
    <w:rsid w:val="7FBD4184"/>
    <w:rsid w:val="7FCE6E03"/>
    <w:rsid w:val="7FD33AFB"/>
    <w:rsid w:val="7FEB7BAF"/>
    <w:rsid w:val="7FF1A8E6"/>
    <w:rsid w:val="E9DCF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nhideWhenUsed="0" w:uiPriority="0" w:semiHidden="0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  <w:style w:type="paragraph" w:styleId="3">
    <w:name w:val="heading 1"/>
    <w:basedOn w:val="1"/>
    <w:next w:val="1"/>
    <w:link w:val="24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30"/>
    </w:rPr>
  </w:style>
  <w:style w:type="paragraph" w:styleId="4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/>
      <w:b/>
      <w:sz w:val="28"/>
    </w:rPr>
  </w:style>
  <w:style w:type="paragraph" w:styleId="5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3" w:lineRule="auto"/>
      <w:outlineLvl w:val="2"/>
    </w:pPr>
    <w:rPr>
      <w:rFonts w:ascii="宋体" w:hAnsi="宋体"/>
      <w:b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3"/>
    </w:pPr>
    <w:rPr>
      <w:rFonts w:ascii="Arial" w:hAnsi="Arial"/>
      <w:b/>
    </w:rPr>
  </w:style>
  <w:style w:type="paragraph" w:styleId="7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</w:style>
  <w:style w:type="paragraph" w:styleId="8">
    <w:name w:val="heading 6"/>
    <w:basedOn w:val="1"/>
    <w:next w:val="1"/>
    <w:unhideWhenUsed/>
    <w:qFormat/>
    <w:uiPriority w:val="9"/>
    <w:pPr>
      <w:keepNext/>
      <w:keepLines/>
      <w:spacing w:before="240" w:after="64" w:line="317" w:lineRule="auto"/>
      <w:outlineLvl w:val="5"/>
    </w:pPr>
    <w:rPr>
      <w:rFonts w:ascii="Arial" w:hAnsi="Arial" w:eastAsia="黑体"/>
      <w:b/>
    </w:rPr>
  </w:style>
  <w:style w:type="paragraph" w:styleId="9">
    <w:name w:val="heading 7"/>
    <w:basedOn w:val="1"/>
    <w:next w:val="1"/>
    <w:unhideWhenUsed/>
    <w:qFormat/>
    <w:uiPriority w:val="9"/>
    <w:pPr>
      <w:keepNext/>
      <w:keepLines/>
      <w:spacing w:before="240" w:after="64" w:line="317" w:lineRule="auto"/>
      <w:outlineLvl w:val="6"/>
    </w:pPr>
    <w:rPr>
      <w:b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lock Text"/>
    <w:basedOn w:val="1"/>
    <w:qFormat/>
    <w:uiPriority w:val="0"/>
    <w:pPr>
      <w:spacing w:after="120"/>
      <w:ind w:left="1440" w:leftChars="700" w:right="700" w:rightChars="700"/>
    </w:pPr>
  </w:style>
  <w:style w:type="paragraph" w:styleId="10">
    <w:name w:val="annotation text"/>
    <w:basedOn w:val="1"/>
    <w:semiHidden/>
    <w:unhideWhenUsed/>
    <w:qFormat/>
    <w:uiPriority w:val="99"/>
    <w:pPr>
      <w:jc w:val="left"/>
    </w:pPr>
  </w:style>
  <w:style w:type="paragraph" w:styleId="11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2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3">
    <w:name w:val="toc 1"/>
    <w:basedOn w:val="1"/>
    <w:next w:val="1"/>
    <w:semiHidden/>
    <w:unhideWhenUsed/>
    <w:qFormat/>
    <w:uiPriority w:val="39"/>
  </w:style>
  <w:style w:type="paragraph" w:styleId="14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5">
    <w:name w:val="Normal (Web)"/>
    <w:basedOn w:val="1"/>
    <w:qFormat/>
    <w:uiPriority w:val="0"/>
    <w:pPr>
      <w:spacing w:before="100" w:beforeAutospacing="1" w:after="100" w:afterAutospacing="1"/>
      <w:jc w:val="left"/>
    </w:pPr>
    <w:rPr>
      <w:rFonts w:cs="Times New Roman"/>
      <w:kern w:val="0"/>
    </w:rPr>
  </w:style>
  <w:style w:type="table" w:styleId="17">
    <w:name w:val="Table Grid"/>
    <w:basedOn w:val="16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Hyperlink"/>
    <w:basedOn w:val="18"/>
    <w:semiHidden/>
    <w:unhideWhenUsed/>
    <w:qFormat/>
    <w:uiPriority w:val="99"/>
    <w:rPr>
      <w:color w:val="0000FF"/>
      <w:u w:val="single"/>
    </w:rPr>
  </w:style>
  <w:style w:type="paragraph" w:styleId="20">
    <w:name w:val="List Paragraph"/>
    <w:basedOn w:val="1"/>
    <w:qFormat/>
    <w:uiPriority w:val="34"/>
    <w:pPr>
      <w:ind w:firstLine="420" w:firstLineChars="200"/>
    </w:pPr>
  </w:style>
  <w:style w:type="character" w:customStyle="1" w:styleId="21">
    <w:name w:val="页眉 字符"/>
    <w:basedOn w:val="18"/>
    <w:link w:val="12"/>
    <w:qFormat/>
    <w:uiPriority w:val="99"/>
    <w:rPr>
      <w:sz w:val="18"/>
      <w:szCs w:val="18"/>
    </w:rPr>
  </w:style>
  <w:style w:type="character" w:customStyle="1" w:styleId="22">
    <w:name w:val="页脚 字符"/>
    <w:basedOn w:val="18"/>
    <w:link w:val="11"/>
    <w:qFormat/>
    <w:uiPriority w:val="99"/>
    <w:rPr>
      <w:sz w:val="18"/>
      <w:szCs w:val="18"/>
    </w:rPr>
  </w:style>
  <w:style w:type="character" w:customStyle="1" w:styleId="23">
    <w:name w:val="标题 2 字符"/>
    <w:link w:val="4"/>
    <w:qFormat/>
    <w:uiPriority w:val="9"/>
    <w:rPr>
      <w:rFonts w:ascii="Arial" w:hAnsi="Arial" w:eastAsia="宋体"/>
      <w:b/>
      <w:sz w:val="28"/>
    </w:rPr>
  </w:style>
  <w:style w:type="character" w:customStyle="1" w:styleId="24">
    <w:name w:val="标题 1 字符"/>
    <w:link w:val="3"/>
    <w:qFormat/>
    <w:uiPriority w:val="9"/>
    <w:rPr>
      <w:rFonts w:eastAsia="宋体"/>
      <w:b/>
      <w:kern w:val="44"/>
      <w:sz w:val="30"/>
    </w:rPr>
  </w:style>
  <w:style w:type="character" w:customStyle="1" w:styleId="25">
    <w:name w:val="标题 3 字符"/>
    <w:link w:val="5"/>
    <w:qFormat/>
    <w:uiPriority w:val="9"/>
    <w:rPr>
      <w:rFonts w:ascii="宋体" w:hAnsi="宋体" w:eastAsia="宋体"/>
      <w:b/>
      <w:sz w:val="24"/>
    </w:rPr>
  </w:style>
  <w:style w:type="paragraph" w:customStyle="1" w:styleId="26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27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28">
    <w:name w:val="Revision"/>
    <w:hidden/>
    <w:semiHidden/>
    <w:qFormat/>
    <w:uiPriority w:val="99"/>
    <w:rPr>
      <w:rFonts w:eastAsia="宋体" w:asciiTheme="minorHAnsi" w:hAnsiTheme="minorHAnsi" w:cstheme="minorBidi"/>
      <w:kern w:val="2"/>
      <w:sz w:val="24"/>
      <w:szCs w:val="22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5.xml"/><Relationship Id="rId7" Type="http://schemas.openxmlformats.org/officeDocument/2006/relationships/footer" Target="footer4.xml"/><Relationship Id="rId6" Type="http://schemas.openxmlformats.org/officeDocument/2006/relationships/footer" Target="footer3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jpeg"/><Relationship Id="rId11" Type="http://schemas.openxmlformats.org/officeDocument/2006/relationships/image" Target="media/image2.jpe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11</Pages>
  <Words>2745</Words>
  <Characters>2874</Characters>
  <Lines>55</Lines>
  <Paragraphs>15</Paragraphs>
  <TotalTime>3</TotalTime>
  <ScaleCrop>false</ScaleCrop>
  <LinksUpToDate>false</LinksUpToDate>
  <CharactersWithSpaces>3028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2022-04-10T21:16:00Z</dcterms:created>
  <dc:creator>张 巍</dc:creator>
  <cp:lastModifiedBy>wuhui</cp:lastModifiedBy>
  <dcterms:modified xsi:type="dcterms:W3CDTF">2022-12-20T08:27:27Z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46856EDA5AB449B19BADE660E64EC0AA</vt:lpwstr>
  </property>
</Properties>
</file>