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/>
        <w:jc w:val="right"/>
        <w:rPr>
          <w:rFonts w:hint="eastAsia" w:ascii="Times New Roman" w:hAnsi="Times New Roman" w:eastAsia="微软雅黑" w:cs="Times New Roman"/>
          <w:sz w:val="24"/>
          <w:szCs w:val="24"/>
          <w:highlight w:val="none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none"/>
          <w:lang w:val="en-US" w:eastAsia="zh-CN"/>
        </w:rPr>
        <w:t>文件号：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MS-003.10W018</w:t>
      </w:r>
    </w:p>
    <w:p>
      <w:pPr>
        <w:shd w:val="clear"/>
        <w:rPr>
          <w:rFonts w:ascii="Times New Roman" w:hAnsi="Times New Roman" w:cs="Times New Roman"/>
          <w:sz w:val="24"/>
          <w:szCs w:val="24"/>
          <w:highlight w:val="none"/>
        </w:rPr>
      </w:pPr>
    </w:p>
    <w:p>
      <w:pPr>
        <w:shd w:val="clear"/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</w:p>
    <w:p>
      <w:pPr>
        <w:shd w:val="clear"/>
        <w:rPr>
          <w:rFonts w:ascii="Times New Roman" w:hAnsi="Times New Roman" w:cs="Times New Roman"/>
          <w:sz w:val="24"/>
          <w:szCs w:val="24"/>
          <w:highlight w:val="none"/>
        </w:rPr>
      </w:pPr>
    </w:p>
    <w:p>
      <w:pPr>
        <w:shd w:val="clear"/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</w:p>
    <w:p>
      <w:pPr>
        <w:shd w:val="clear"/>
        <w:jc w:val="center"/>
        <w:rPr>
          <w:rFonts w:hint="eastAsia" w:asciiTheme="minorEastAsia" w:hAnsiTheme="minorEastAsia" w:eastAsiaTheme="minorEastAsia" w:cstheme="minorEastAsia"/>
          <w:b/>
          <w:bCs/>
          <w:sz w:val="52"/>
          <w:szCs w:val="52"/>
          <w:highlight w:val="none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52"/>
          <w:szCs w:val="52"/>
          <w:highlight w:val="none"/>
          <w:lang w:val="en-US" w:eastAsia="zh-CN"/>
        </w:rPr>
        <w:t>MS-003可用性分析报告</w:t>
      </w:r>
    </w:p>
    <w:p>
      <w:pPr>
        <w:shd w:val="clear"/>
        <w:rPr>
          <w:rFonts w:hint="default" w:ascii="Times New Roman" w:hAnsi="Times New Roman" w:eastAsia="宋体" w:cs="Times New Roman"/>
          <w:highlight w:val="none"/>
          <w:lang w:val="en-US" w:eastAsia="zh-CN"/>
        </w:rPr>
      </w:pPr>
    </w:p>
    <w:p>
      <w:pPr>
        <w:shd w:val="clear"/>
        <w:rPr>
          <w:rFonts w:hint="default" w:ascii="Times New Roman" w:hAnsi="Times New Roman" w:eastAsia="宋体" w:cs="Times New Roman"/>
          <w:highlight w:val="none"/>
          <w:lang w:val="en-US" w:eastAsia="zh-CN"/>
        </w:rPr>
      </w:pPr>
    </w:p>
    <w:p>
      <w:pPr>
        <w:shd w:val="clear"/>
        <w:rPr>
          <w:rFonts w:hint="default" w:ascii="Times New Roman" w:hAnsi="Times New Roman" w:eastAsia="宋体" w:cs="Times New Roman"/>
          <w:highlight w:val="none"/>
          <w:lang w:val="en-US" w:eastAsia="zh-CN"/>
        </w:rPr>
      </w:pPr>
    </w:p>
    <w:p>
      <w:pPr>
        <w:shd w:val="clear"/>
        <w:rPr>
          <w:rFonts w:hint="default" w:ascii="Times New Roman" w:hAnsi="Times New Roman" w:eastAsia="宋体" w:cs="Times New Roman"/>
          <w:highlight w:val="none"/>
          <w:lang w:val="en-US" w:eastAsia="zh-CN"/>
        </w:rPr>
      </w:pPr>
    </w:p>
    <w:p>
      <w:pPr>
        <w:shd w:val="clear"/>
        <w:rPr>
          <w:rFonts w:hint="default" w:ascii="Times New Roman" w:hAnsi="Times New Roman" w:eastAsia="宋体" w:cs="Times New Roman"/>
          <w:highlight w:val="none"/>
          <w:lang w:val="en-US" w:eastAsia="zh-CN"/>
        </w:rPr>
      </w:pPr>
    </w:p>
    <w:p>
      <w:pPr>
        <w:shd w:val="clear"/>
        <w:rPr>
          <w:rFonts w:hint="default" w:ascii="Times New Roman" w:hAnsi="Times New Roman" w:eastAsia="宋体" w:cs="Times New Roman"/>
          <w:highlight w:val="none"/>
          <w:lang w:val="en-US" w:eastAsia="zh-CN"/>
        </w:rPr>
      </w:pPr>
    </w:p>
    <w:tbl>
      <w:tblPr>
        <w:tblStyle w:val="20"/>
        <w:tblpPr w:leftFromText="180" w:rightFromText="180" w:vertAnchor="text" w:horzAnchor="page" w:tblpX="2562" w:tblpY="332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5"/>
        <w:gridCol w:w="45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4" w:hRule="atLeast"/>
        </w:trPr>
        <w:tc>
          <w:tcPr>
            <w:tcW w:w="2575" w:type="dxa"/>
            <w:vAlign w:val="center"/>
          </w:tcPr>
          <w:p>
            <w:pPr>
              <w:shd w:val="clear"/>
              <w:jc w:val="center"/>
              <w:rPr>
                <w:rFonts w:hint="eastAsia" w:ascii="Times New Roman" w:hAnsi="Times New Roman" w:eastAsia="宋体" w:cs="宋体"/>
                <w:b/>
                <w:sz w:val="32"/>
                <w:szCs w:val="32"/>
                <w:highlight w:val="none"/>
                <w:vertAlign w:val="baseline"/>
              </w:rPr>
            </w:pPr>
            <w:r>
              <w:rPr>
                <w:rFonts w:hint="eastAsia" w:ascii="Times New Roman" w:hAnsi="Times New Roman" w:eastAsia="宋体" w:cs="宋体"/>
                <w:b/>
                <w:sz w:val="32"/>
                <w:szCs w:val="32"/>
                <w:highlight w:val="none"/>
                <w:lang w:val="en-US" w:eastAsia="zh-CN"/>
              </w:rPr>
              <w:t>编制/日期：</w:t>
            </w:r>
          </w:p>
        </w:tc>
        <w:tc>
          <w:tcPr>
            <w:tcW w:w="4504" w:type="dxa"/>
            <w:tcBorders>
              <w:bottom w:val="single" w:color="auto" w:sz="4" w:space="0"/>
            </w:tcBorders>
          </w:tcPr>
          <w:p>
            <w:pPr>
              <w:shd w:val="clear"/>
              <w:rPr>
                <w:rFonts w:ascii="Times New Roman" w:hAnsi="Times New Roman" w:eastAsia="宋体"/>
                <w:b/>
                <w:sz w:val="32"/>
                <w:szCs w:val="32"/>
                <w:highlight w:val="none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144" w:hRule="atLeast"/>
        </w:trPr>
        <w:tc>
          <w:tcPr>
            <w:tcW w:w="2575" w:type="dxa"/>
            <w:vAlign w:val="center"/>
          </w:tcPr>
          <w:p>
            <w:pPr>
              <w:shd w:val="clear"/>
              <w:jc w:val="center"/>
              <w:rPr>
                <w:rFonts w:hint="eastAsia" w:ascii="Times New Roman" w:hAnsi="Times New Roman" w:eastAsia="宋体" w:cs="宋体"/>
                <w:b/>
                <w:sz w:val="32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/>
                <w:sz w:val="32"/>
                <w:szCs w:val="32"/>
                <w:highlight w:val="none"/>
                <w:vertAlign w:val="baseline"/>
                <w:lang w:val="en-US" w:eastAsia="zh-CN"/>
              </w:rPr>
              <w:t>审核/日期：</w:t>
            </w:r>
          </w:p>
        </w:tc>
        <w:tc>
          <w:tcPr>
            <w:tcW w:w="450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hd w:val="clear"/>
              <w:rPr>
                <w:rFonts w:ascii="Times New Roman" w:hAnsi="Times New Roman" w:eastAsia="宋体"/>
                <w:b/>
                <w:sz w:val="32"/>
                <w:szCs w:val="32"/>
                <w:highlight w:val="none"/>
                <w:vertAlign w:val="baseli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1176" w:hRule="atLeast"/>
        </w:trPr>
        <w:tc>
          <w:tcPr>
            <w:tcW w:w="2575" w:type="dxa"/>
            <w:vAlign w:val="center"/>
          </w:tcPr>
          <w:p>
            <w:pPr>
              <w:shd w:val="clear"/>
              <w:jc w:val="center"/>
              <w:rPr>
                <w:rFonts w:hint="eastAsia" w:ascii="Times New Roman" w:hAnsi="Times New Roman" w:eastAsia="宋体" w:cs="宋体"/>
                <w:b/>
                <w:sz w:val="32"/>
                <w:szCs w:val="3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eastAsia="宋体" w:cs="宋体"/>
                <w:b/>
                <w:sz w:val="32"/>
                <w:szCs w:val="32"/>
                <w:highlight w:val="none"/>
                <w:vertAlign w:val="baseline"/>
                <w:lang w:val="en-US" w:eastAsia="zh-CN"/>
              </w:rPr>
              <w:t>批准/日期：</w:t>
            </w:r>
          </w:p>
        </w:tc>
        <w:tc>
          <w:tcPr>
            <w:tcW w:w="4504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shd w:val="clear"/>
              <w:rPr>
                <w:rFonts w:ascii="Times New Roman" w:hAnsi="Times New Roman" w:eastAsia="宋体"/>
                <w:b/>
                <w:sz w:val="32"/>
                <w:szCs w:val="32"/>
                <w:highlight w:val="none"/>
                <w:vertAlign w:val="baseline"/>
              </w:rPr>
            </w:pPr>
          </w:p>
        </w:tc>
      </w:tr>
    </w:tbl>
    <w:p>
      <w:pPr>
        <w:shd w:val="clear"/>
        <w:rPr>
          <w:rFonts w:hint="default" w:ascii="Times New Roman" w:hAnsi="Times New Roman" w:eastAsia="宋体" w:cs="Times New Roman"/>
          <w:highlight w:val="none"/>
          <w:lang w:val="en-US" w:eastAsia="zh-CN"/>
        </w:rPr>
      </w:pPr>
    </w:p>
    <w:p>
      <w:pPr>
        <w:shd w:val="clear"/>
        <w:spacing w:line="360" w:lineRule="auto"/>
        <w:jc w:val="center"/>
        <w:rPr>
          <w:rFonts w:hint="default" w:ascii="Times New Roman" w:hAnsi="Times New Roman" w:eastAsia="宋体" w:cs="Times New Roman"/>
          <w:highlight w:val="none"/>
          <w:lang w:val="en-US" w:eastAsia="zh-CN"/>
        </w:rPr>
      </w:pPr>
    </w:p>
    <w:p>
      <w:pPr>
        <w:shd w:val="clear"/>
        <w:rPr>
          <w:rFonts w:hint="default" w:ascii="Times New Roman" w:hAnsi="Times New Roman" w:eastAsia="宋体" w:cs="Times New Roman"/>
          <w:highlight w:val="none"/>
          <w:lang w:val="en-US" w:eastAsia="zh-CN"/>
        </w:rPr>
      </w:pPr>
    </w:p>
    <w:p>
      <w:pPr>
        <w:shd w:val="clear"/>
        <w:rPr>
          <w:rFonts w:hint="default" w:ascii="Times New Roman" w:hAnsi="Times New Roman" w:eastAsia="宋体" w:cs="Times New Roman"/>
          <w:highlight w:val="none"/>
          <w:lang w:val="en-US" w:eastAsia="zh-CN"/>
        </w:rPr>
      </w:pPr>
    </w:p>
    <w:p>
      <w:pPr>
        <w:shd w:val="clear"/>
        <w:rPr>
          <w:rFonts w:hint="default" w:ascii="Times New Roman" w:hAnsi="Times New Roman" w:eastAsia="宋体" w:cs="Times New Roman"/>
          <w:highlight w:val="none"/>
          <w:lang w:val="en-US" w:eastAsia="zh-CN"/>
        </w:rPr>
      </w:pPr>
    </w:p>
    <w:p>
      <w:pPr>
        <w:shd w:val="clear"/>
        <w:rPr>
          <w:rFonts w:hint="default" w:ascii="Times New Roman" w:hAnsi="Times New Roman" w:eastAsia="宋体" w:cs="Times New Roman"/>
          <w:highlight w:val="none"/>
          <w:lang w:val="en-US" w:eastAsia="zh-CN"/>
        </w:rPr>
      </w:pPr>
    </w:p>
    <w:p>
      <w:pPr>
        <w:shd w:val="clear"/>
        <w:rPr>
          <w:rFonts w:hint="default" w:ascii="Times New Roman" w:hAnsi="Times New Roman" w:eastAsia="宋体" w:cs="Times New Roman"/>
          <w:highlight w:val="none"/>
          <w:lang w:val="en-US" w:eastAsia="zh-CN"/>
        </w:rPr>
      </w:pPr>
    </w:p>
    <w:p>
      <w:pPr>
        <w:shd w:val="clear"/>
        <w:jc w:val="both"/>
        <w:rPr>
          <w:rFonts w:hAnsi="宋体"/>
          <w:b/>
          <w:bCs w:val="0"/>
          <w:szCs w:val="21"/>
          <w:highlight w:val="none"/>
        </w:rPr>
      </w:pPr>
    </w:p>
    <w:p>
      <w:pPr>
        <w:shd w:val="clear"/>
        <w:jc w:val="center"/>
        <w:rPr>
          <w:rFonts w:hAnsi="宋体"/>
          <w:b/>
          <w:bCs w:val="0"/>
          <w:szCs w:val="21"/>
          <w:highlight w:val="none"/>
        </w:rPr>
      </w:pPr>
    </w:p>
    <w:p>
      <w:pPr>
        <w:shd w:val="clear"/>
        <w:jc w:val="center"/>
        <w:rPr>
          <w:rFonts w:hAnsi="宋体"/>
          <w:b/>
          <w:bCs w:val="0"/>
          <w:szCs w:val="21"/>
          <w:highlight w:val="none"/>
        </w:rPr>
      </w:pPr>
    </w:p>
    <w:p>
      <w:pPr>
        <w:shd w:val="clear"/>
        <w:jc w:val="center"/>
        <w:rPr>
          <w:rFonts w:hint="default" w:ascii="Times New Roman" w:hAnsi="Times New Roman" w:cs="Times New Roman"/>
          <w:b/>
          <w:bCs w:val="0"/>
          <w:sz w:val="32"/>
          <w:szCs w:val="40"/>
          <w:highlight w:val="none"/>
          <w:lang w:val="en-US" w:eastAsia="zh-CN"/>
        </w:rPr>
      </w:pPr>
      <w:r>
        <w:rPr>
          <w:rFonts w:hAnsi="宋体"/>
          <w:b/>
          <w:bCs w:val="0"/>
          <w:szCs w:val="21"/>
          <w:highlight w:val="none"/>
        </w:rPr>
        <w:t>杭州三坛医疗科技有限公司</w:t>
      </w:r>
    </w:p>
    <w:p>
      <w:pPr>
        <w:shd w:val="clear"/>
        <w:rPr>
          <w:rFonts w:hint="default" w:ascii="Times New Roman" w:hAnsi="Times New Roman" w:cs="Times New Roman"/>
          <w:sz w:val="32"/>
          <w:szCs w:val="40"/>
          <w:highlight w:val="none"/>
          <w:lang w:val="en-US" w:eastAsia="zh-CN"/>
        </w:rPr>
      </w:pPr>
      <w:r>
        <w:rPr>
          <w:rFonts w:hint="default" w:ascii="Times New Roman" w:hAnsi="Times New Roman" w:cs="Times New Roman"/>
          <w:sz w:val="32"/>
          <w:szCs w:val="40"/>
          <w:highlight w:val="none"/>
          <w:lang w:val="en-US" w:eastAsia="zh-CN"/>
        </w:rPr>
        <w:br w:type="page"/>
      </w:r>
    </w:p>
    <w:p>
      <w:pPr>
        <w:shd w:val="clear"/>
        <w:bidi w:val="0"/>
        <w:jc w:val="center"/>
        <w:rPr>
          <w:rFonts w:hint="eastAsia"/>
          <w:b/>
          <w:bCs/>
          <w:highlight w:val="none"/>
          <w:lang w:val="en-US" w:eastAsia="zh-CN"/>
        </w:rPr>
      </w:pPr>
      <w:r>
        <w:rPr>
          <w:rFonts w:hint="eastAsia"/>
          <w:b/>
          <w:bCs/>
          <w:highlight w:val="none"/>
          <w:lang w:val="en-US" w:eastAsia="zh-CN"/>
        </w:rPr>
        <w:t>文档修订履历</w:t>
      </w:r>
    </w:p>
    <w:tbl>
      <w:tblPr>
        <w:tblStyle w:val="1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4"/>
        <w:gridCol w:w="2227"/>
        <w:gridCol w:w="3533"/>
        <w:gridCol w:w="16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65" w:type="pct"/>
            <w:shd w:val="pct10" w:color="auto" w:fill="auto"/>
            <w:noWrap w:val="0"/>
            <w:vAlign w:val="center"/>
          </w:tcPr>
          <w:p>
            <w:pPr>
              <w:widowControl/>
              <w:shd w:val="clear"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  <w:highlight w:val="none"/>
              </w:rPr>
            </w:pPr>
            <w:r>
              <w:rPr>
                <w:rFonts w:ascii="Times New Roman" w:hAnsi="宋体" w:cs="Times New Roman"/>
                <w:bCs/>
                <w:szCs w:val="21"/>
                <w:highlight w:val="none"/>
              </w:rPr>
              <w:t>版本号</w:t>
            </w:r>
          </w:p>
        </w:tc>
        <w:tc>
          <w:tcPr>
            <w:tcW w:w="1306" w:type="pct"/>
            <w:shd w:val="pct10" w:color="auto" w:fill="auto"/>
            <w:noWrap w:val="0"/>
            <w:vAlign w:val="center"/>
          </w:tcPr>
          <w:p>
            <w:pPr>
              <w:widowControl/>
              <w:shd w:val="clear"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  <w:highlight w:val="none"/>
              </w:rPr>
            </w:pPr>
            <w:r>
              <w:rPr>
                <w:rFonts w:ascii="Times New Roman" w:hAnsi="宋体" w:cs="Times New Roman"/>
                <w:bCs/>
                <w:szCs w:val="21"/>
                <w:highlight w:val="none"/>
              </w:rPr>
              <w:t>发布</w:t>
            </w:r>
            <w:r>
              <w:rPr>
                <w:rFonts w:ascii="Times New Roman" w:hAnsi="Times New Roman" w:cs="Times New Roman"/>
                <w:bCs/>
                <w:szCs w:val="21"/>
                <w:highlight w:val="none"/>
              </w:rPr>
              <w:t>/</w:t>
            </w:r>
            <w:r>
              <w:rPr>
                <w:rFonts w:ascii="Times New Roman" w:hAnsi="宋体" w:cs="Times New Roman"/>
                <w:bCs/>
                <w:szCs w:val="21"/>
                <w:highlight w:val="none"/>
              </w:rPr>
              <w:t>实施日期</w:t>
            </w:r>
          </w:p>
        </w:tc>
        <w:tc>
          <w:tcPr>
            <w:tcW w:w="2072" w:type="pct"/>
            <w:shd w:val="pct10" w:color="auto" w:fill="auto"/>
            <w:noWrap w:val="0"/>
            <w:vAlign w:val="center"/>
          </w:tcPr>
          <w:p>
            <w:pPr>
              <w:widowControl/>
              <w:shd w:val="clear"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  <w:highlight w:val="none"/>
              </w:rPr>
            </w:pPr>
            <w:r>
              <w:rPr>
                <w:rFonts w:ascii="Times New Roman" w:hAnsi="宋体" w:cs="Times New Roman"/>
                <w:bCs/>
                <w:szCs w:val="21"/>
                <w:highlight w:val="none"/>
              </w:rPr>
              <w:t>更改内容概述</w:t>
            </w:r>
          </w:p>
        </w:tc>
        <w:tc>
          <w:tcPr>
            <w:tcW w:w="955" w:type="pct"/>
            <w:shd w:val="pct10" w:color="auto" w:fill="auto"/>
            <w:noWrap w:val="0"/>
            <w:vAlign w:val="center"/>
          </w:tcPr>
          <w:p>
            <w:pPr>
              <w:widowControl/>
              <w:shd w:val="clear"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  <w:highlight w:val="none"/>
              </w:rPr>
            </w:pPr>
            <w:r>
              <w:rPr>
                <w:rFonts w:ascii="Times New Roman" w:hAnsi="宋体" w:cs="Times New Roman"/>
                <w:bCs/>
                <w:szCs w:val="21"/>
                <w:highlight w:val="none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65" w:type="pct"/>
            <w:noWrap w:val="0"/>
            <w:vAlign w:val="center"/>
          </w:tcPr>
          <w:p>
            <w:pPr>
              <w:widowControl/>
              <w:shd w:val="clear"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  <w:highlight w:val="none"/>
              </w:rPr>
            </w:pPr>
            <w:r>
              <w:rPr>
                <w:rFonts w:hint="eastAsia" w:ascii="Times New Roman" w:hAnsi="Times New Roman" w:cs="Times New Roman"/>
                <w:bCs/>
                <w:szCs w:val="21"/>
                <w:highlight w:val="none"/>
                <w:lang w:val="en-US" w:eastAsia="zh-CN"/>
              </w:rPr>
              <w:t>V</w:t>
            </w:r>
            <w:r>
              <w:rPr>
                <w:rFonts w:ascii="Times New Roman" w:hAnsi="Times New Roman" w:cs="Times New Roman"/>
                <w:bCs/>
                <w:szCs w:val="21"/>
                <w:highlight w:val="none"/>
              </w:rPr>
              <w:t>1.0</w:t>
            </w:r>
          </w:p>
        </w:tc>
        <w:tc>
          <w:tcPr>
            <w:tcW w:w="1306" w:type="pct"/>
            <w:noWrap w:val="0"/>
            <w:vAlign w:val="center"/>
          </w:tcPr>
          <w:p>
            <w:pPr>
              <w:widowControl/>
              <w:shd w:val="clear"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  <w:highlight w:val="none"/>
                <w:lang w:val="en-US" w:eastAsia="zh-CN"/>
              </w:rPr>
            </w:pPr>
          </w:p>
        </w:tc>
        <w:tc>
          <w:tcPr>
            <w:tcW w:w="2072" w:type="pct"/>
            <w:noWrap w:val="0"/>
            <w:vAlign w:val="center"/>
          </w:tcPr>
          <w:p>
            <w:pPr>
              <w:widowControl/>
              <w:shd w:val="clear"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  <w:highlight w:val="none"/>
              </w:rPr>
            </w:pPr>
            <w:r>
              <w:rPr>
                <w:rFonts w:ascii="Times New Roman" w:hAnsi="宋体" w:cs="Times New Roman"/>
                <w:bCs/>
                <w:szCs w:val="21"/>
                <w:highlight w:val="none"/>
              </w:rPr>
              <w:t>文件新编</w:t>
            </w:r>
          </w:p>
        </w:tc>
        <w:tc>
          <w:tcPr>
            <w:tcW w:w="955" w:type="pct"/>
            <w:noWrap w:val="0"/>
            <w:vAlign w:val="center"/>
          </w:tcPr>
          <w:p>
            <w:pPr>
              <w:widowControl/>
              <w:shd w:val="clear"/>
              <w:snapToGrid w:val="0"/>
              <w:spacing w:line="240" w:lineRule="auto"/>
              <w:jc w:val="center"/>
              <w:rPr>
                <w:rFonts w:hint="default" w:ascii="Times New Roman" w:hAnsi="Times New Roman" w:eastAsia="宋体" w:cs="Times New Roman"/>
                <w:bCs/>
                <w:szCs w:val="21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Cs/>
                <w:szCs w:val="21"/>
                <w:highlight w:val="none"/>
                <w:lang w:val="en-US" w:eastAsia="zh-CN"/>
              </w:rPr>
              <w:t>王婧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65" w:type="pct"/>
            <w:noWrap w:val="0"/>
            <w:vAlign w:val="center"/>
          </w:tcPr>
          <w:p>
            <w:pPr>
              <w:widowControl/>
              <w:shd w:val="clear"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  <w:highlight w:val="none"/>
              </w:rPr>
            </w:pPr>
          </w:p>
        </w:tc>
        <w:tc>
          <w:tcPr>
            <w:tcW w:w="1306" w:type="pct"/>
            <w:noWrap w:val="0"/>
            <w:vAlign w:val="center"/>
          </w:tcPr>
          <w:p>
            <w:pPr>
              <w:widowControl/>
              <w:shd w:val="clear"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  <w:highlight w:val="none"/>
              </w:rPr>
            </w:pPr>
          </w:p>
        </w:tc>
        <w:tc>
          <w:tcPr>
            <w:tcW w:w="2072" w:type="pct"/>
            <w:noWrap w:val="0"/>
            <w:vAlign w:val="center"/>
          </w:tcPr>
          <w:p>
            <w:pPr>
              <w:widowControl/>
              <w:shd w:val="clear"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  <w:highlight w:val="none"/>
              </w:rPr>
            </w:pPr>
          </w:p>
        </w:tc>
        <w:tc>
          <w:tcPr>
            <w:tcW w:w="955" w:type="pct"/>
            <w:noWrap w:val="0"/>
            <w:vAlign w:val="center"/>
          </w:tcPr>
          <w:p>
            <w:pPr>
              <w:widowControl/>
              <w:shd w:val="clear"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65" w:type="pct"/>
            <w:noWrap w:val="0"/>
            <w:vAlign w:val="center"/>
          </w:tcPr>
          <w:p>
            <w:pPr>
              <w:widowControl/>
              <w:shd w:val="clear"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  <w:highlight w:val="none"/>
              </w:rPr>
            </w:pPr>
          </w:p>
        </w:tc>
        <w:tc>
          <w:tcPr>
            <w:tcW w:w="1306" w:type="pct"/>
            <w:noWrap w:val="0"/>
            <w:vAlign w:val="center"/>
          </w:tcPr>
          <w:p>
            <w:pPr>
              <w:widowControl/>
              <w:shd w:val="clear"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  <w:highlight w:val="none"/>
              </w:rPr>
            </w:pPr>
          </w:p>
        </w:tc>
        <w:tc>
          <w:tcPr>
            <w:tcW w:w="2072" w:type="pct"/>
            <w:noWrap w:val="0"/>
            <w:vAlign w:val="center"/>
          </w:tcPr>
          <w:p>
            <w:pPr>
              <w:widowControl/>
              <w:shd w:val="clear"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  <w:highlight w:val="none"/>
              </w:rPr>
            </w:pPr>
          </w:p>
        </w:tc>
        <w:tc>
          <w:tcPr>
            <w:tcW w:w="955" w:type="pct"/>
            <w:noWrap w:val="0"/>
            <w:vAlign w:val="center"/>
          </w:tcPr>
          <w:p>
            <w:pPr>
              <w:widowControl/>
              <w:shd w:val="clear"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65" w:type="pct"/>
            <w:noWrap w:val="0"/>
            <w:vAlign w:val="center"/>
          </w:tcPr>
          <w:p>
            <w:pPr>
              <w:widowControl/>
              <w:shd w:val="clear"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  <w:highlight w:val="none"/>
              </w:rPr>
            </w:pPr>
          </w:p>
        </w:tc>
        <w:tc>
          <w:tcPr>
            <w:tcW w:w="1306" w:type="pct"/>
            <w:noWrap w:val="0"/>
            <w:vAlign w:val="center"/>
          </w:tcPr>
          <w:p>
            <w:pPr>
              <w:widowControl/>
              <w:shd w:val="clear"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  <w:highlight w:val="none"/>
              </w:rPr>
            </w:pPr>
          </w:p>
        </w:tc>
        <w:tc>
          <w:tcPr>
            <w:tcW w:w="2072" w:type="pct"/>
            <w:noWrap w:val="0"/>
            <w:vAlign w:val="center"/>
          </w:tcPr>
          <w:p>
            <w:pPr>
              <w:widowControl/>
              <w:shd w:val="clear"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  <w:highlight w:val="none"/>
              </w:rPr>
            </w:pPr>
          </w:p>
        </w:tc>
        <w:tc>
          <w:tcPr>
            <w:tcW w:w="955" w:type="pct"/>
            <w:noWrap w:val="0"/>
            <w:vAlign w:val="center"/>
          </w:tcPr>
          <w:p>
            <w:pPr>
              <w:widowControl/>
              <w:shd w:val="clear"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65" w:type="pct"/>
            <w:noWrap w:val="0"/>
            <w:vAlign w:val="center"/>
          </w:tcPr>
          <w:p>
            <w:pPr>
              <w:widowControl/>
              <w:shd w:val="clear"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  <w:highlight w:val="none"/>
              </w:rPr>
            </w:pPr>
          </w:p>
        </w:tc>
        <w:tc>
          <w:tcPr>
            <w:tcW w:w="1306" w:type="pct"/>
            <w:noWrap w:val="0"/>
            <w:vAlign w:val="center"/>
          </w:tcPr>
          <w:p>
            <w:pPr>
              <w:widowControl/>
              <w:shd w:val="clear"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  <w:highlight w:val="none"/>
              </w:rPr>
            </w:pPr>
          </w:p>
        </w:tc>
        <w:tc>
          <w:tcPr>
            <w:tcW w:w="2072" w:type="pct"/>
            <w:noWrap w:val="0"/>
            <w:vAlign w:val="center"/>
          </w:tcPr>
          <w:p>
            <w:pPr>
              <w:widowControl/>
              <w:shd w:val="clear"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  <w:highlight w:val="none"/>
              </w:rPr>
            </w:pPr>
          </w:p>
        </w:tc>
        <w:tc>
          <w:tcPr>
            <w:tcW w:w="955" w:type="pct"/>
            <w:noWrap w:val="0"/>
            <w:vAlign w:val="center"/>
          </w:tcPr>
          <w:p>
            <w:pPr>
              <w:widowControl/>
              <w:shd w:val="clear"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atLeast"/>
        </w:trPr>
        <w:tc>
          <w:tcPr>
            <w:tcW w:w="665" w:type="pct"/>
            <w:noWrap w:val="0"/>
            <w:vAlign w:val="center"/>
          </w:tcPr>
          <w:p>
            <w:pPr>
              <w:widowControl/>
              <w:shd w:val="clear"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  <w:highlight w:val="none"/>
              </w:rPr>
            </w:pPr>
          </w:p>
        </w:tc>
        <w:tc>
          <w:tcPr>
            <w:tcW w:w="1306" w:type="pct"/>
            <w:noWrap w:val="0"/>
            <w:vAlign w:val="center"/>
          </w:tcPr>
          <w:p>
            <w:pPr>
              <w:widowControl/>
              <w:shd w:val="clear"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  <w:highlight w:val="none"/>
              </w:rPr>
            </w:pPr>
          </w:p>
        </w:tc>
        <w:tc>
          <w:tcPr>
            <w:tcW w:w="2072" w:type="pct"/>
            <w:noWrap w:val="0"/>
            <w:vAlign w:val="center"/>
          </w:tcPr>
          <w:p>
            <w:pPr>
              <w:widowControl/>
              <w:shd w:val="clear"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  <w:highlight w:val="none"/>
              </w:rPr>
            </w:pPr>
          </w:p>
        </w:tc>
        <w:tc>
          <w:tcPr>
            <w:tcW w:w="955" w:type="pct"/>
            <w:noWrap w:val="0"/>
            <w:vAlign w:val="center"/>
          </w:tcPr>
          <w:p>
            <w:pPr>
              <w:widowControl/>
              <w:shd w:val="clear"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65" w:type="pct"/>
            <w:noWrap w:val="0"/>
            <w:vAlign w:val="center"/>
          </w:tcPr>
          <w:p>
            <w:pPr>
              <w:widowControl/>
              <w:shd w:val="clear"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  <w:highlight w:val="none"/>
              </w:rPr>
            </w:pPr>
          </w:p>
        </w:tc>
        <w:tc>
          <w:tcPr>
            <w:tcW w:w="1306" w:type="pct"/>
            <w:noWrap w:val="0"/>
            <w:vAlign w:val="center"/>
          </w:tcPr>
          <w:p>
            <w:pPr>
              <w:widowControl/>
              <w:shd w:val="clear"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  <w:highlight w:val="none"/>
              </w:rPr>
            </w:pPr>
          </w:p>
        </w:tc>
        <w:tc>
          <w:tcPr>
            <w:tcW w:w="2072" w:type="pct"/>
            <w:noWrap w:val="0"/>
            <w:vAlign w:val="center"/>
          </w:tcPr>
          <w:p>
            <w:pPr>
              <w:widowControl/>
              <w:shd w:val="clear"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  <w:highlight w:val="none"/>
              </w:rPr>
            </w:pPr>
          </w:p>
        </w:tc>
        <w:tc>
          <w:tcPr>
            <w:tcW w:w="955" w:type="pct"/>
            <w:noWrap w:val="0"/>
            <w:vAlign w:val="center"/>
          </w:tcPr>
          <w:p>
            <w:pPr>
              <w:widowControl/>
              <w:shd w:val="clear"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65" w:type="pct"/>
            <w:noWrap w:val="0"/>
            <w:vAlign w:val="center"/>
          </w:tcPr>
          <w:p>
            <w:pPr>
              <w:widowControl/>
              <w:shd w:val="clear"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  <w:highlight w:val="none"/>
              </w:rPr>
            </w:pPr>
          </w:p>
        </w:tc>
        <w:tc>
          <w:tcPr>
            <w:tcW w:w="1306" w:type="pct"/>
            <w:noWrap w:val="0"/>
            <w:vAlign w:val="center"/>
          </w:tcPr>
          <w:p>
            <w:pPr>
              <w:widowControl/>
              <w:shd w:val="clear"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  <w:highlight w:val="none"/>
              </w:rPr>
            </w:pPr>
          </w:p>
        </w:tc>
        <w:tc>
          <w:tcPr>
            <w:tcW w:w="2072" w:type="pct"/>
            <w:noWrap w:val="0"/>
            <w:vAlign w:val="center"/>
          </w:tcPr>
          <w:p>
            <w:pPr>
              <w:widowControl/>
              <w:shd w:val="clear"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  <w:highlight w:val="none"/>
              </w:rPr>
            </w:pPr>
          </w:p>
        </w:tc>
        <w:tc>
          <w:tcPr>
            <w:tcW w:w="955" w:type="pct"/>
            <w:noWrap w:val="0"/>
            <w:vAlign w:val="center"/>
          </w:tcPr>
          <w:p>
            <w:pPr>
              <w:widowControl/>
              <w:shd w:val="clear"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65" w:type="pct"/>
            <w:noWrap w:val="0"/>
            <w:vAlign w:val="center"/>
          </w:tcPr>
          <w:p>
            <w:pPr>
              <w:widowControl/>
              <w:shd w:val="clear"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  <w:highlight w:val="none"/>
              </w:rPr>
            </w:pPr>
          </w:p>
        </w:tc>
        <w:tc>
          <w:tcPr>
            <w:tcW w:w="1306" w:type="pct"/>
            <w:noWrap w:val="0"/>
            <w:vAlign w:val="center"/>
          </w:tcPr>
          <w:p>
            <w:pPr>
              <w:widowControl/>
              <w:shd w:val="clear"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  <w:highlight w:val="none"/>
              </w:rPr>
            </w:pPr>
          </w:p>
        </w:tc>
        <w:tc>
          <w:tcPr>
            <w:tcW w:w="2072" w:type="pct"/>
            <w:noWrap w:val="0"/>
            <w:vAlign w:val="center"/>
          </w:tcPr>
          <w:p>
            <w:pPr>
              <w:widowControl/>
              <w:shd w:val="clear"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  <w:highlight w:val="none"/>
              </w:rPr>
            </w:pPr>
          </w:p>
        </w:tc>
        <w:tc>
          <w:tcPr>
            <w:tcW w:w="955" w:type="pct"/>
            <w:noWrap w:val="0"/>
            <w:vAlign w:val="center"/>
          </w:tcPr>
          <w:p>
            <w:pPr>
              <w:widowControl/>
              <w:shd w:val="clear"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65" w:type="pct"/>
            <w:noWrap w:val="0"/>
            <w:vAlign w:val="center"/>
          </w:tcPr>
          <w:p>
            <w:pPr>
              <w:widowControl/>
              <w:shd w:val="clear"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  <w:highlight w:val="none"/>
              </w:rPr>
            </w:pPr>
          </w:p>
        </w:tc>
        <w:tc>
          <w:tcPr>
            <w:tcW w:w="1306" w:type="pct"/>
            <w:noWrap w:val="0"/>
            <w:vAlign w:val="center"/>
          </w:tcPr>
          <w:p>
            <w:pPr>
              <w:widowControl/>
              <w:shd w:val="clear"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  <w:highlight w:val="none"/>
              </w:rPr>
            </w:pPr>
          </w:p>
        </w:tc>
        <w:tc>
          <w:tcPr>
            <w:tcW w:w="2072" w:type="pct"/>
            <w:noWrap w:val="0"/>
            <w:vAlign w:val="center"/>
          </w:tcPr>
          <w:p>
            <w:pPr>
              <w:widowControl/>
              <w:shd w:val="clear"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  <w:highlight w:val="none"/>
              </w:rPr>
            </w:pPr>
          </w:p>
        </w:tc>
        <w:tc>
          <w:tcPr>
            <w:tcW w:w="955" w:type="pct"/>
            <w:noWrap w:val="0"/>
            <w:vAlign w:val="center"/>
          </w:tcPr>
          <w:p>
            <w:pPr>
              <w:widowControl/>
              <w:shd w:val="clear"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65" w:type="pct"/>
            <w:noWrap w:val="0"/>
            <w:vAlign w:val="center"/>
          </w:tcPr>
          <w:p>
            <w:pPr>
              <w:widowControl/>
              <w:shd w:val="clear"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  <w:highlight w:val="none"/>
              </w:rPr>
            </w:pPr>
          </w:p>
        </w:tc>
        <w:tc>
          <w:tcPr>
            <w:tcW w:w="1306" w:type="pct"/>
            <w:noWrap w:val="0"/>
            <w:vAlign w:val="center"/>
          </w:tcPr>
          <w:p>
            <w:pPr>
              <w:widowControl/>
              <w:shd w:val="clear"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  <w:highlight w:val="none"/>
              </w:rPr>
            </w:pPr>
          </w:p>
        </w:tc>
        <w:tc>
          <w:tcPr>
            <w:tcW w:w="2072" w:type="pct"/>
            <w:noWrap w:val="0"/>
            <w:vAlign w:val="center"/>
          </w:tcPr>
          <w:p>
            <w:pPr>
              <w:widowControl/>
              <w:shd w:val="clear"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  <w:highlight w:val="none"/>
              </w:rPr>
            </w:pPr>
          </w:p>
        </w:tc>
        <w:tc>
          <w:tcPr>
            <w:tcW w:w="955" w:type="pct"/>
            <w:noWrap w:val="0"/>
            <w:vAlign w:val="center"/>
          </w:tcPr>
          <w:p>
            <w:pPr>
              <w:widowControl/>
              <w:shd w:val="clear"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  <w:highlight w:val="no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665" w:type="pct"/>
            <w:noWrap w:val="0"/>
            <w:vAlign w:val="center"/>
          </w:tcPr>
          <w:p>
            <w:pPr>
              <w:widowControl/>
              <w:shd w:val="clear"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  <w:highlight w:val="none"/>
              </w:rPr>
            </w:pPr>
          </w:p>
        </w:tc>
        <w:tc>
          <w:tcPr>
            <w:tcW w:w="1306" w:type="pct"/>
            <w:noWrap w:val="0"/>
            <w:vAlign w:val="center"/>
          </w:tcPr>
          <w:p>
            <w:pPr>
              <w:widowControl/>
              <w:shd w:val="clear"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  <w:highlight w:val="none"/>
              </w:rPr>
            </w:pPr>
          </w:p>
        </w:tc>
        <w:tc>
          <w:tcPr>
            <w:tcW w:w="2072" w:type="pct"/>
            <w:noWrap w:val="0"/>
            <w:vAlign w:val="center"/>
          </w:tcPr>
          <w:p>
            <w:pPr>
              <w:widowControl/>
              <w:shd w:val="clear"/>
              <w:snapToGrid w:val="0"/>
              <w:spacing w:line="240" w:lineRule="auto"/>
              <w:rPr>
                <w:rFonts w:ascii="Times New Roman" w:hAnsi="Times New Roman" w:cs="Times New Roman"/>
                <w:bCs/>
                <w:szCs w:val="21"/>
                <w:highlight w:val="none"/>
              </w:rPr>
            </w:pPr>
          </w:p>
        </w:tc>
        <w:tc>
          <w:tcPr>
            <w:tcW w:w="955" w:type="pct"/>
            <w:noWrap w:val="0"/>
            <w:vAlign w:val="center"/>
          </w:tcPr>
          <w:p>
            <w:pPr>
              <w:widowControl/>
              <w:shd w:val="clear"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  <w:highlight w:val="none"/>
              </w:rPr>
            </w:pPr>
          </w:p>
        </w:tc>
      </w:tr>
    </w:tbl>
    <w:p>
      <w:pPr>
        <w:shd w:val="clear"/>
        <w:rPr>
          <w:rFonts w:hint="default" w:ascii="Times New Roman" w:hAnsi="Times New Roman" w:cs="Times New Roman"/>
          <w:sz w:val="32"/>
          <w:szCs w:val="40"/>
          <w:highlight w:val="none"/>
          <w:lang w:val="en-US" w:eastAsia="zh-CN"/>
        </w:rPr>
      </w:pPr>
    </w:p>
    <w:p>
      <w:pPr>
        <w:shd w:val="clear"/>
        <w:rPr>
          <w:rFonts w:hint="default" w:ascii="Times New Roman" w:hAnsi="Times New Roman" w:cs="Times New Roman"/>
          <w:sz w:val="32"/>
          <w:szCs w:val="40"/>
          <w:highlight w:val="none"/>
          <w:lang w:val="en-US" w:eastAsia="zh-CN"/>
        </w:rPr>
      </w:pPr>
    </w:p>
    <w:p>
      <w:pPr>
        <w:shd w:val="clear"/>
        <w:rPr>
          <w:rFonts w:hint="default" w:ascii="Times New Roman" w:hAnsi="Times New Roman" w:cs="Times New Roman"/>
          <w:sz w:val="32"/>
          <w:szCs w:val="40"/>
          <w:highlight w:val="none"/>
          <w:lang w:val="en-US" w:eastAsia="zh-CN"/>
        </w:rPr>
      </w:pPr>
    </w:p>
    <w:p>
      <w:pPr>
        <w:shd w:val="clear"/>
        <w:rPr>
          <w:rFonts w:hint="default" w:ascii="Times New Roman" w:hAnsi="Times New Roman" w:cs="Times New Roman"/>
          <w:sz w:val="32"/>
          <w:szCs w:val="40"/>
          <w:highlight w:val="none"/>
          <w:lang w:val="en-US" w:eastAsia="zh-CN"/>
        </w:rPr>
      </w:pPr>
    </w:p>
    <w:p>
      <w:pPr>
        <w:shd w:val="clear"/>
        <w:rPr>
          <w:rFonts w:hint="default" w:ascii="Times New Roman" w:hAnsi="Times New Roman" w:cs="Times New Roman"/>
          <w:sz w:val="32"/>
          <w:szCs w:val="40"/>
          <w:highlight w:val="none"/>
          <w:lang w:val="en-US" w:eastAsia="zh-CN"/>
        </w:rPr>
      </w:pPr>
    </w:p>
    <w:p>
      <w:pPr>
        <w:shd w:val="clear"/>
        <w:rPr>
          <w:rFonts w:hint="default" w:ascii="Times New Roman" w:hAnsi="Times New Roman" w:cs="Times New Roman"/>
          <w:sz w:val="32"/>
          <w:szCs w:val="40"/>
          <w:highlight w:val="none"/>
          <w:lang w:val="en-US" w:eastAsia="zh-CN"/>
        </w:rPr>
      </w:pPr>
    </w:p>
    <w:p>
      <w:pPr>
        <w:shd w:val="clear"/>
        <w:rPr>
          <w:rFonts w:hint="default" w:ascii="Times New Roman" w:hAnsi="Times New Roman" w:cs="Times New Roman"/>
          <w:sz w:val="32"/>
          <w:szCs w:val="40"/>
          <w:highlight w:val="none"/>
          <w:lang w:val="en-US" w:eastAsia="zh-CN"/>
        </w:rPr>
      </w:pPr>
    </w:p>
    <w:p>
      <w:pPr>
        <w:shd w:val="clear"/>
        <w:rPr>
          <w:rFonts w:hint="default" w:ascii="Times New Roman" w:hAnsi="Times New Roman" w:cs="Times New Roman"/>
          <w:sz w:val="32"/>
          <w:szCs w:val="40"/>
          <w:highlight w:val="none"/>
          <w:lang w:val="en-US" w:eastAsia="zh-CN"/>
        </w:rPr>
      </w:pPr>
    </w:p>
    <w:p>
      <w:pPr>
        <w:shd w:val="clear"/>
        <w:bidi w:val="0"/>
        <w:rPr>
          <w:b/>
          <w:bCs/>
          <w:highlight w:val="none"/>
        </w:rPr>
      </w:pPr>
      <w:r>
        <w:rPr>
          <w:rFonts w:hint="eastAsia"/>
          <w:b/>
          <w:bCs/>
          <w:highlight w:val="none"/>
        </w:rPr>
        <w:t>保密条款</w:t>
      </w:r>
    </w:p>
    <w:p>
      <w:pPr>
        <w:shd w:val="clear"/>
        <w:ind w:firstLine="420"/>
        <w:jc w:val="left"/>
        <w:rPr>
          <w:rFonts w:hint="eastAsia"/>
          <w:i w:val="0"/>
          <w:iCs/>
          <w:highlight w:val="none"/>
          <w:lang w:eastAsia="zh-CN"/>
        </w:rPr>
      </w:pPr>
      <w:r>
        <w:rPr>
          <w:rFonts w:hint="eastAsia"/>
          <w:i w:val="0"/>
          <w:iCs/>
          <w:highlight w:val="none"/>
        </w:rPr>
        <w:t>文档仅限</w:t>
      </w:r>
      <w:r>
        <w:rPr>
          <w:rFonts w:hint="eastAsia"/>
          <w:i w:val="0"/>
          <w:iCs/>
          <w:highlight w:val="none"/>
          <w:lang w:eastAsia="zh-CN"/>
        </w:rPr>
        <w:t>产品（</w:t>
      </w:r>
      <w:r>
        <w:rPr>
          <w:rFonts w:hint="eastAsia"/>
          <w:i w:val="0"/>
          <w:iCs/>
          <w:highlight w:val="none"/>
        </w:rPr>
        <w:t>项目</w:t>
      </w:r>
      <w:r>
        <w:rPr>
          <w:rFonts w:hint="eastAsia"/>
          <w:i w:val="0"/>
          <w:iCs/>
          <w:highlight w:val="none"/>
          <w:lang w:eastAsia="zh-CN"/>
        </w:rPr>
        <w:t>）</w:t>
      </w:r>
      <w:r>
        <w:rPr>
          <w:rFonts w:hint="eastAsia"/>
          <w:i w:val="0"/>
          <w:iCs/>
          <w:highlight w:val="none"/>
        </w:rPr>
        <w:t>组内流转，违者负相应法律责任</w:t>
      </w:r>
      <w:r>
        <w:rPr>
          <w:rFonts w:hint="eastAsia"/>
          <w:i w:val="0"/>
          <w:iCs/>
          <w:highlight w:val="none"/>
          <w:lang w:eastAsia="zh-CN"/>
        </w:rPr>
        <w:t>。</w:t>
      </w:r>
    </w:p>
    <w:p>
      <w:pPr>
        <w:shd w:val="clear"/>
        <w:ind w:firstLine="420"/>
        <w:jc w:val="left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  <w:br w:type="page"/>
      </w:r>
    </w:p>
    <w:sdt>
      <w:sdtPr>
        <w:rPr>
          <w:rFonts w:ascii="宋体" w:hAnsi="宋体" w:eastAsia="宋体" w:cstheme="minorBidi"/>
          <w:kern w:val="2"/>
          <w:sz w:val="21"/>
          <w:szCs w:val="24"/>
          <w:highlight w:val="none"/>
          <w:lang w:val="en-US" w:eastAsia="zh-CN" w:bidi="ar-SA"/>
        </w:rPr>
        <w:id w:val="147456406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b/>
          <w:kern w:val="2"/>
          <w:sz w:val="21"/>
          <w:szCs w:val="24"/>
          <w:highlight w:val="none"/>
          <w:lang w:val="en-US" w:eastAsia="zh-CN" w:bidi="ar-SA"/>
        </w:rPr>
      </w:sdtEndPr>
      <w:sdtContent>
        <w:p>
          <w:pPr>
            <w:shd w:val="clear"/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 w:cstheme="minorBidi"/>
              <w:kern w:val="2"/>
              <w:sz w:val="21"/>
              <w:szCs w:val="24"/>
              <w:highlight w:val="none"/>
              <w:lang w:val="en-US" w:eastAsia="zh-CN" w:bidi="ar-SA"/>
            </w:rPr>
          </w:pPr>
          <w:bookmarkStart w:id="0" w:name="_Toc12019"/>
        </w:p>
        <w:p>
          <w:pPr>
            <w:shd w:val="clear"/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  <w:highlight w:val="none"/>
            </w:rPr>
          </w:pPr>
          <w:r>
            <w:rPr>
              <w:rFonts w:ascii="宋体" w:hAnsi="宋体" w:eastAsia="宋体"/>
              <w:sz w:val="21"/>
              <w:highlight w:val="none"/>
            </w:rPr>
            <w:t>目录</w:t>
          </w:r>
        </w:p>
        <w:p>
          <w:pPr>
            <w:shd w:val="clear"/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ascii="宋体" w:hAnsi="宋体" w:eastAsia="宋体"/>
              <w:sz w:val="21"/>
              <w:highlight w:val="none"/>
            </w:rPr>
          </w:pP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instrText xml:space="preserve">TOC \o "1-2" \h \u </w:instrText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instrText xml:space="preserve"> HYPERLINK \l _Toc13513 </w:instrText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第一章 </w:t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t>引言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_Toc13513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instrText xml:space="preserve"> HYPERLINK \l _Toc25703 </w:instrText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1.1 </w:t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t>编写目的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_Toc25703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instrText xml:space="preserve"> HYPERLINK \l _Toc26285 </w:instrText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1.2 </w:t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t>适用范围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_Toc26285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instrText xml:space="preserve"> HYPERLINK \l _Toc8743 </w:instrText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第二章 </w:t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t>引用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_Toc8743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instrText xml:space="preserve"> HYPERLINK \l _Toc1993 </w:instrText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第三章 </w:t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t>术语和定义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_Toc1993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instrText xml:space="preserve"> HYPERLINK \l _Toc12774 </w:instrText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第四章 </w:t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t>产品用户需求说明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_Toc12774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instrText xml:space="preserve"> HYPERLINK \l _Toc30965 </w:instrText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第五章 </w:t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t>初始的分析和评估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_Toc30965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instrText xml:space="preserve"> HYPERLINK \l _Toc4162 </w:instrText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5.1 </w:t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t>可用性需求评估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_Toc4162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instrText xml:space="preserve"> HYPERLINK \l _Toc3806 </w:instrText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5.2 </w:t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t>人机界面及功能描述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_Toc3806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instrText xml:space="preserve"> HYPERLINK \l _Toc26545 </w:instrText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5.3 </w:t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t>可用性任务分析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_Toc26545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instrText xml:space="preserve"> HYPERLINK \l _Toc14515 </w:instrText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5.4 </w:t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t>与可用性相关的危害和危害处境的识别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_Toc14515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instrText xml:space="preserve"> HYPERLINK \l _Toc26353 </w:instrText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5.5 </w:t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t>基本操作功能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_Toc26353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instrText xml:space="preserve"> HYPERLINK \l _Toc7513 </w:instrText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5.6 </w:t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t>识别与安全相关的使用场景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_Toc7513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7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instrText xml:space="preserve"> HYPERLINK \l _Toc2024 </w:instrText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5.7 </w:t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t>基本操作功能的用户接口要求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_Toc2024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12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instrText xml:space="preserve"> HYPERLINK \l _Toc27476 </w:instrText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5.8 </w:t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t>随附文件需求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_Toc27476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instrText xml:space="preserve"> HYPERLINK \l _Toc12922 </w:instrText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5.9 </w:t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t>基本操作功能易于被用户认知的需求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_Toc12922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instrText xml:space="preserve"> HYPERLINK \l _Toc14519 </w:instrText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第六章 </w:t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t>可用性测试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_Toc14519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instrText xml:space="preserve"> HYPERLINK \l _Toc17188 </w:instrText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6.1 </w:t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t>可用性验证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_Toc17188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instrText xml:space="preserve"> HYPERLINK \l _Toc31710 </w:instrText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6.2 </w:t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t>可用性确认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_Toc31710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instrText xml:space="preserve"> HYPERLINK \l _Toc31582 </w:instrText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 xml:space="preserve">第七章 </w:t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t>结论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_Toc31582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fldChar w:fldCharType="end"/>
          </w:r>
        </w:p>
        <w:p>
          <w:pPr>
            <w:keepNext w:val="0"/>
            <w:keepLines w:val="0"/>
            <w:pageBreakBefore w:val="0"/>
            <w:widowControl/>
            <w:shd w:val="clear"/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line="360" w:lineRule="auto"/>
            <w:textAlignment w:val="auto"/>
            <w:rPr>
              <w:highlight w:val="none"/>
            </w:rPr>
          </w:pPr>
          <w:r>
            <w:rPr>
              <w:rFonts w:hint="eastAsia" w:ascii="宋体" w:hAnsi="宋体" w:eastAsia="宋体" w:cs="宋体"/>
              <w:sz w:val="24"/>
              <w:szCs w:val="24"/>
              <w:highlight w:val="none"/>
            </w:rPr>
            <w:fldChar w:fldCharType="end"/>
          </w:r>
        </w:p>
      </w:sdtContent>
    </w:sdt>
    <w:p>
      <w:pPr>
        <w:pStyle w:val="2"/>
        <w:shd w:val="clear"/>
        <w:jc w:val="both"/>
        <w:rPr>
          <w:sz w:val="24"/>
          <w:szCs w:val="24"/>
          <w:highlight w:val="none"/>
        </w:rPr>
      </w:pPr>
      <w:bookmarkStart w:id="1" w:name="_Toc13513"/>
      <w:r>
        <w:rPr>
          <w:rFonts w:hint="eastAsia"/>
          <w:sz w:val="24"/>
          <w:szCs w:val="24"/>
          <w:highlight w:val="none"/>
        </w:rPr>
        <w:t>引言</w:t>
      </w:r>
      <w:bookmarkEnd w:id="0"/>
      <w:bookmarkEnd w:id="1"/>
    </w:p>
    <w:p>
      <w:pPr>
        <w:pStyle w:val="4"/>
        <w:shd w:val="clear"/>
        <w:rPr>
          <w:sz w:val="24"/>
          <w:szCs w:val="24"/>
          <w:highlight w:val="none"/>
        </w:rPr>
      </w:pPr>
      <w:bookmarkStart w:id="2" w:name="_Toc20156"/>
      <w:bookmarkStart w:id="3" w:name="_Toc25703"/>
      <w:r>
        <w:rPr>
          <w:rFonts w:hint="eastAsia"/>
          <w:sz w:val="24"/>
          <w:szCs w:val="24"/>
          <w:highlight w:val="none"/>
        </w:rPr>
        <w:t>编写目的</w:t>
      </w:r>
      <w:bookmarkEnd w:id="2"/>
      <w:bookmarkEnd w:id="3"/>
    </w:p>
    <w:p>
      <w:pPr>
        <w:shd w:val="clear"/>
        <w:ind w:firstLine="480" w:firstLineChars="200"/>
        <w:rPr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依照</w:t>
      </w:r>
      <w:r>
        <w:rPr>
          <w:rFonts w:hint="eastAsia"/>
          <w:sz w:val="24"/>
          <w:szCs w:val="24"/>
          <w:highlight w:val="none"/>
          <w:lang w:eastAsia="zh-CN"/>
        </w:rPr>
        <w:t>《</w:t>
      </w:r>
      <w:r>
        <w:rPr>
          <w:rFonts w:hint="eastAsia"/>
          <w:sz w:val="24"/>
          <w:szCs w:val="24"/>
          <w:highlight w:val="none"/>
        </w:rPr>
        <w:t>可用性工程对医疗器械的应用</w:t>
      </w:r>
      <w:r>
        <w:rPr>
          <w:rFonts w:hint="eastAsia"/>
          <w:sz w:val="24"/>
          <w:szCs w:val="24"/>
          <w:highlight w:val="none"/>
          <w:lang w:eastAsia="zh-CN"/>
        </w:rPr>
        <w:t>》</w:t>
      </w:r>
      <w:r>
        <w:rPr>
          <w:rFonts w:hint="eastAsia"/>
          <w:sz w:val="24"/>
          <w:szCs w:val="24"/>
          <w:highlight w:val="none"/>
        </w:rPr>
        <w:t>，编写MS-00</w:t>
      </w:r>
      <w:r>
        <w:rPr>
          <w:rFonts w:hint="eastAsia"/>
          <w:sz w:val="24"/>
          <w:szCs w:val="24"/>
          <w:highlight w:val="none"/>
          <w:lang w:val="en-US" w:eastAsia="zh-CN"/>
        </w:rPr>
        <w:t>3髋关节置换</w:t>
      </w:r>
      <w:r>
        <w:rPr>
          <w:rFonts w:hint="eastAsia"/>
          <w:sz w:val="24"/>
          <w:szCs w:val="24"/>
          <w:highlight w:val="none"/>
        </w:rPr>
        <w:t>手术导航定位系统的</w:t>
      </w:r>
      <w:r>
        <w:rPr>
          <w:rFonts w:hint="eastAsia"/>
          <w:sz w:val="24"/>
          <w:szCs w:val="24"/>
          <w:highlight w:val="none"/>
          <w:lang w:eastAsia="zh-CN"/>
        </w:rPr>
        <w:t>《</w:t>
      </w:r>
      <w:r>
        <w:rPr>
          <w:rFonts w:hint="eastAsia"/>
          <w:sz w:val="24"/>
          <w:szCs w:val="24"/>
          <w:highlight w:val="none"/>
        </w:rPr>
        <w:t>可用性分析报告</w:t>
      </w:r>
      <w:r>
        <w:rPr>
          <w:rFonts w:hint="eastAsia"/>
          <w:sz w:val="24"/>
          <w:szCs w:val="24"/>
          <w:highlight w:val="none"/>
          <w:lang w:eastAsia="zh-CN"/>
        </w:rPr>
        <w:t>》</w:t>
      </w:r>
      <w:r>
        <w:rPr>
          <w:rFonts w:hint="eastAsia"/>
          <w:sz w:val="24"/>
          <w:szCs w:val="24"/>
          <w:highlight w:val="none"/>
        </w:rPr>
        <w:t>，用于记录可用性工程过程，提供可用性相关信息。</w:t>
      </w:r>
    </w:p>
    <w:p>
      <w:pPr>
        <w:pStyle w:val="4"/>
        <w:shd w:val="clear"/>
        <w:rPr>
          <w:sz w:val="24"/>
          <w:szCs w:val="24"/>
          <w:highlight w:val="none"/>
        </w:rPr>
      </w:pPr>
      <w:bookmarkStart w:id="4" w:name="_Toc25270"/>
      <w:bookmarkStart w:id="5" w:name="_Toc26285"/>
      <w:r>
        <w:rPr>
          <w:rFonts w:hint="eastAsia"/>
          <w:sz w:val="24"/>
          <w:szCs w:val="24"/>
          <w:highlight w:val="none"/>
        </w:rPr>
        <w:t>适用范围</w:t>
      </w:r>
      <w:bookmarkEnd w:id="4"/>
      <w:bookmarkEnd w:id="5"/>
    </w:p>
    <w:p>
      <w:pPr>
        <w:shd w:val="clear"/>
        <w:ind w:firstLine="480" w:firstLineChars="200"/>
        <w:rPr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适用于MS-00</w:t>
      </w:r>
      <w:r>
        <w:rPr>
          <w:rFonts w:hint="eastAsia"/>
          <w:sz w:val="24"/>
          <w:szCs w:val="24"/>
          <w:highlight w:val="none"/>
          <w:lang w:val="en-US" w:eastAsia="zh-CN"/>
        </w:rPr>
        <w:t>3髋关节置换</w:t>
      </w:r>
      <w:r>
        <w:rPr>
          <w:rFonts w:hint="eastAsia"/>
          <w:sz w:val="24"/>
          <w:szCs w:val="24"/>
          <w:highlight w:val="none"/>
        </w:rPr>
        <w:t>手术导航定位系统的可用性分析。</w:t>
      </w:r>
    </w:p>
    <w:p>
      <w:pPr>
        <w:pStyle w:val="2"/>
        <w:shd w:val="clear"/>
        <w:jc w:val="both"/>
        <w:rPr>
          <w:sz w:val="24"/>
          <w:szCs w:val="24"/>
          <w:highlight w:val="none"/>
        </w:rPr>
      </w:pPr>
      <w:bookmarkStart w:id="6" w:name="_Toc11386"/>
      <w:bookmarkStart w:id="7" w:name="_Toc8743"/>
      <w:r>
        <w:rPr>
          <w:rFonts w:hint="eastAsia"/>
          <w:sz w:val="24"/>
          <w:szCs w:val="24"/>
          <w:highlight w:val="none"/>
        </w:rPr>
        <w:t>引用</w:t>
      </w:r>
      <w:bookmarkEnd w:id="6"/>
      <w:bookmarkEnd w:id="7"/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2338"/>
        <w:gridCol w:w="5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" w:type="dxa"/>
          </w:tcPr>
          <w:p>
            <w:pPr>
              <w:shd w:val="clear"/>
              <w:jc w:val="center"/>
              <w:rPr>
                <w:b/>
                <w:bCs/>
                <w:sz w:val="24"/>
                <w:szCs w:val="24"/>
                <w:highlight w:val="none"/>
              </w:rPr>
            </w:pPr>
            <w:r>
              <w:rPr>
                <w:rFonts w:hint="eastAsia"/>
                <w:b/>
                <w:bCs/>
                <w:sz w:val="24"/>
                <w:szCs w:val="24"/>
                <w:highlight w:val="none"/>
              </w:rPr>
              <w:t>序号</w:t>
            </w:r>
          </w:p>
        </w:tc>
        <w:tc>
          <w:tcPr>
            <w:tcW w:w="2338" w:type="dxa"/>
            <w:vAlign w:val="center"/>
          </w:tcPr>
          <w:p>
            <w:pPr>
              <w:shd w:val="clear"/>
              <w:jc w:val="center"/>
              <w:rPr>
                <w:b/>
                <w:bCs/>
                <w:sz w:val="24"/>
                <w:szCs w:val="24"/>
                <w:highlight w:val="none"/>
              </w:rPr>
            </w:pPr>
            <w:r>
              <w:rPr>
                <w:rFonts w:hint="eastAsia"/>
                <w:b/>
                <w:bCs/>
                <w:sz w:val="24"/>
                <w:szCs w:val="24"/>
                <w:highlight w:val="none"/>
              </w:rPr>
              <w:t>标准</w:t>
            </w:r>
          </w:p>
        </w:tc>
        <w:tc>
          <w:tcPr>
            <w:tcW w:w="5292" w:type="dxa"/>
          </w:tcPr>
          <w:p>
            <w:pPr>
              <w:shd w:val="clear"/>
              <w:rPr>
                <w:b/>
                <w:bCs/>
                <w:sz w:val="24"/>
                <w:szCs w:val="24"/>
                <w:highlight w:val="none"/>
              </w:rPr>
            </w:pPr>
            <w:r>
              <w:rPr>
                <w:rFonts w:hint="eastAsia"/>
                <w:b/>
                <w:bCs/>
                <w:sz w:val="24"/>
                <w:szCs w:val="24"/>
                <w:highlight w:val="none"/>
              </w:rPr>
              <w:t>标准名称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" w:type="dxa"/>
            <w:vAlign w:val="center"/>
          </w:tcPr>
          <w:p>
            <w:pPr>
              <w:shd w:val="clear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1</w:t>
            </w:r>
          </w:p>
        </w:tc>
        <w:tc>
          <w:tcPr>
            <w:tcW w:w="2338" w:type="dxa"/>
            <w:vAlign w:val="center"/>
          </w:tcPr>
          <w:p>
            <w:pPr>
              <w:shd w:val="clear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YY/T 1474-2016</w:t>
            </w:r>
          </w:p>
        </w:tc>
        <w:tc>
          <w:tcPr>
            <w:tcW w:w="5292" w:type="dxa"/>
          </w:tcPr>
          <w:p>
            <w:pPr>
              <w:shd w:val="clea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《医疗器械 可用性工程对医疗器械的应用》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" w:type="dxa"/>
            <w:vAlign w:val="center"/>
          </w:tcPr>
          <w:p>
            <w:pPr>
              <w:shd w:val="clear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2</w:t>
            </w:r>
          </w:p>
        </w:tc>
        <w:tc>
          <w:tcPr>
            <w:tcW w:w="2338" w:type="dxa"/>
            <w:vAlign w:val="center"/>
          </w:tcPr>
          <w:p>
            <w:pPr>
              <w:shd w:val="clear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sz w:val="24"/>
                <w:szCs w:val="24"/>
                <w:highlight w:val="none"/>
              </w:rPr>
              <w:fldChar w:fldCharType="begin"/>
            </w:r>
            <w:r>
              <w:rPr>
                <w:sz w:val="24"/>
                <w:szCs w:val="24"/>
                <w:highlight w:val="none"/>
              </w:rPr>
              <w:instrText xml:space="preserve"> HYPERLINK "https://www.iso.org/standard/63179.html" </w:instrText>
            </w:r>
            <w:r>
              <w:rPr>
                <w:sz w:val="24"/>
                <w:szCs w:val="24"/>
                <w:highlight w:val="none"/>
              </w:rPr>
              <w:fldChar w:fldCharType="separate"/>
            </w:r>
            <w:r>
              <w:rPr>
                <w:sz w:val="24"/>
                <w:szCs w:val="24"/>
                <w:highlight w:val="none"/>
              </w:rPr>
              <w:t>IEC 62366-1:2015</w:t>
            </w:r>
            <w:r>
              <w:rPr>
                <w:sz w:val="24"/>
                <w:szCs w:val="24"/>
                <w:highlight w:val="none"/>
              </w:rPr>
              <w:fldChar w:fldCharType="end"/>
            </w:r>
          </w:p>
        </w:tc>
        <w:tc>
          <w:tcPr>
            <w:tcW w:w="5292" w:type="dxa"/>
          </w:tcPr>
          <w:p>
            <w:pPr>
              <w:pStyle w:val="12"/>
              <w:shd w:val="clea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《</w:t>
            </w:r>
            <w:r>
              <w:rPr>
                <w:rFonts w:hint="eastAsia"/>
                <w:sz w:val="24"/>
                <w:szCs w:val="24"/>
                <w:highlight w:val="none"/>
                <w:lang w:val="en-US" w:eastAsia="zh-CN"/>
              </w:rPr>
              <w:t>Medical devices –Part 1: Application of usability engineering to medical devices</w:t>
            </w:r>
            <w:r>
              <w:rPr>
                <w:rFonts w:hint="eastAsia"/>
                <w:sz w:val="24"/>
                <w:szCs w:val="24"/>
                <w:highlight w:val="none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" w:type="dxa"/>
            <w:vAlign w:val="center"/>
          </w:tcPr>
          <w:p>
            <w:pPr>
              <w:shd w:val="clear"/>
              <w:jc w:val="center"/>
              <w:rPr>
                <w:rFonts w:hint="eastAsia" w:eastAsia="宋体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none"/>
                <w:lang w:val="en-US" w:eastAsia="zh-CN"/>
              </w:rPr>
              <w:t>3</w:t>
            </w:r>
          </w:p>
        </w:tc>
        <w:tc>
          <w:tcPr>
            <w:tcW w:w="2338" w:type="dxa"/>
            <w:vAlign w:val="center"/>
          </w:tcPr>
          <w:p>
            <w:pPr>
              <w:shd w:val="clear"/>
              <w:jc w:val="center"/>
              <w:rPr>
                <w:rFonts w:hint="default" w:eastAsia="宋体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none"/>
                <w:lang w:val="en-US" w:eastAsia="zh-CN"/>
              </w:rPr>
              <w:t>YY/T 9706.106-2021</w:t>
            </w:r>
          </w:p>
        </w:tc>
        <w:tc>
          <w:tcPr>
            <w:tcW w:w="5292" w:type="dxa"/>
          </w:tcPr>
          <w:p>
            <w:pPr>
              <w:shd w:val="clear"/>
              <w:rPr>
                <w:rFonts w:hint="default" w:eastAsia="宋体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《医用电气设备 第1-6部分： 基本安全和基本性能的通用要求并列标准： 可用性》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92" w:type="dxa"/>
            <w:vAlign w:val="center"/>
          </w:tcPr>
          <w:p>
            <w:pPr>
              <w:shd w:val="clear"/>
              <w:jc w:val="center"/>
              <w:rPr>
                <w:rFonts w:hint="eastAsia" w:eastAsia="宋体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highlight w:val="none"/>
                <w:lang w:val="en-US" w:eastAsia="zh-CN"/>
              </w:rPr>
              <w:t>4</w:t>
            </w:r>
          </w:p>
        </w:tc>
        <w:tc>
          <w:tcPr>
            <w:tcW w:w="2338" w:type="dxa"/>
            <w:vAlign w:val="center"/>
          </w:tcPr>
          <w:p>
            <w:pPr>
              <w:shd w:val="clear"/>
              <w:jc w:val="cente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/</w:t>
            </w:r>
          </w:p>
        </w:tc>
        <w:tc>
          <w:tcPr>
            <w:tcW w:w="5292" w:type="dxa"/>
          </w:tcPr>
          <w:p>
            <w:pPr>
              <w:shd w:val="clear"/>
              <w:rPr>
                <w:sz w:val="24"/>
                <w:szCs w:val="24"/>
                <w:highlight w:val="none"/>
              </w:rPr>
            </w:pPr>
            <w:r>
              <w:rPr>
                <w:rFonts w:hint="eastAsia"/>
                <w:sz w:val="24"/>
                <w:szCs w:val="24"/>
                <w:highlight w:val="none"/>
              </w:rPr>
              <w:t>《医疗器械人因设计技术审查指导原则（征求意见稿）》</w:t>
            </w:r>
          </w:p>
        </w:tc>
      </w:tr>
    </w:tbl>
    <w:p>
      <w:pPr>
        <w:pStyle w:val="2"/>
        <w:shd w:val="clear"/>
        <w:rPr>
          <w:sz w:val="24"/>
          <w:szCs w:val="24"/>
          <w:highlight w:val="none"/>
        </w:rPr>
      </w:pPr>
      <w:bookmarkStart w:id="8" w:name="_Toc24324"/>
      <w:bookmarkStart w:id="9" w:name="_Toc1993"/>
      <w:r>
        <w:rPr>
          <w:rFonts w:hint="eastAsia"/>
          <w:sz w:val="24"/>
          <w:szCs w:val="24"/>
          <w:highlight w:val="none"/>
        </w:rPr>
        <w:t>术语和定义</w:t>
      </w:r>
      <w:bookmarkEnd w:id="8"/>
      <w:bookmarkEnd w:id="9"/>
    </w:p>
    <w:p>
      <w:pPr>
        <w:shd w:val="clear"/>
        <w:ind w:firstLine="480" w:firstLineChars="200"/>
        <w:rPr>
          <w:rFonts w:hint="eastAsia" w:eastAsia="宋体"/>
          <w:sz w:val="24"/>
          <w:szCs w:val="24"/>
          <w:highlight w:val="none"/>
          <w:lang w:val="en-US" w:eastAsia="zh-CN"/>
        </w:rPr>
      </w:pPr>
      <w:r>
        <w:rPr>
          <w:rFonts w:hint="eastAsia"/>
          <w:sz w:val="24"/>
          <w:szCs w:val="24"/>
          <w:highlight w:val="none"/>
        </w:rPr>
        <w:t>无</w:t>
      </w:r>
      <w:r>
        <w:rPr>
          <w:rFonts w:hint="eastAsia"/>
          <w:sz w:val="24"/>
          <w:szCs w:val="24"/>
          <w:highlight w:val="none"/>
          <w:lang w:eastAsia="zh-CN"/>
        </w:rPr>
        <w:t>。</w:t>
      </w:r>
    </w:p>
    <w:p>
      <w:pPr>
        <w:pStyle w:val="2"/>
        <w:shd w:val="clear"/>
        <w:rPr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 xml:space="preserve"> </w:t>
      </w:r>
      <w:bookmarkStart w:id="10" w:name="_Toc29974"/>
      <w:bookmarkStart w:id="11" w:name="_Toc12774"/>
      <w:r>
        <w:rPr>
          <w:rFonts w:hint="eastAsia"/>
          <w:sz w:val="24"/>
          <w:szCs w:val="24"/>
          <w:highlight w:val="none"/>
        </w:rPr>
        <w:t>产品用户需求说明</w:t>
      </w:r>
      <w:bookmarkEnd w:id="10"/>
      <w:bookmarkEnd w:id="11"/>
    </w:p>
    <w:p>
      <w:pPr>
        <w:shd w:val="clear"/>
        <w:ind w:firstLine="420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本产品的具体的原始需求定义详见《MS-00</w:t>
      </w:r>
      <w:r>
        <w:rPr>
          <w:rFonts w:hint="eastAsia"/>
          <w:sz w:val="24"/>
          <w:szCs w:val="24"/>
          <w:highlight w:val="none"/>
          <w:lang w:val="en-US" w:eastAsia="zh-CN"/>
        </w:rPr>
        <w:t>3</w:t>
      </w:r>
      <w:r>
        <w:rPr>
          <w:rFonts w:hint="eastAsia"/>
          <w:sz w:val="24"/>
          <w:szCs w:val="24"/>
          <w:highlight w:val="none"/>
        </w:rPr>
        <w:t>用户需求</w:t>
      </w:r>
      <w:r>
        <w:rPr>
          <w:rFonts w:hint="eastAsia"/>
          <w:sz w:val="24"/>
          <w:szCs w:val="24"/>
          <w:highlight w:val="none"/>
          <w:lang w:val="en-US" w:eastAsia="zh-CN"/>
        </w:rPr>
        <w:t>文档</w:t>
      </w:r>
      <w:r>
        <w:rPr>
          <w:rFonts w:hint="eastAsia"/>
          <w:sz w:val="24"/>
          <w:szCs w:val="24"/>
          <w:highlight w:val="none"/>
        </w:rPr>
        <w:t>》。</w:t>
      </w:r>
    </w:p>
    <w:p>
      <w:pPr>
        <w:pStyle w:val="2"/>
        <w:shd w:val="clear"/>
        <w:rPr>
          <w:sz w:val="24"/>
          <w:szCs w:val="24"/>
          <w:highlight w:val="none"/>
        </w:rPr>
      </w:pPr>
      <w:bookmarkStart w:id="12" w:name="_Toc21056"/>
      <w:bookmarkStart w:id="13" w:name="_Toc30965"/>
      <w:r>
        <w:rPr>
          <w:rFonts w:hint="eastAsia"/>
          <w:sz w:val="24"/>
          <w:szCs w:val="24"/>
          <w:highlight w:val="none"/>
        </w:rPr>
        <w:t>初始的分析和评估</w:t>
      </w:r>
      <w:bookmarkEnd w:id="12"/>
      <w:bookmarkEnd w:id="13"/>
    </w:p>
    <w:p>
      <w:pPr>
        <w:pStyle w:val="4"/>
        <w:shd w:val="clear"/>
        <w:rPr>
          <w:sz w:val="24"/>
          <w:szCs w:val="24"/>
          <w:highlight w:val="none"/>
        </w:rPr>
      </w:pPr>
      <w:bookmarkStart w:id="14" w:name="_Toc9037"/>
      <w:bookmarkStart w:id="15" w:name="_Toc4162"/>
      <w:r>
        <w:rPr>
          <w:rFonts w:hint="eastAsia"/>
          <w:sz w:val="24"/>
          <w:szCs w:val="24"/>
          <w:highlight w:val="none"/>
        </w:rPr>
        <w:t>可用性需求评估</w:t>
      </w:r>
      <w:bookmarkEnd w:id="14"/>
      <w:bookmarkEnd w:id="15"/>
    </w:p>
    <w:p>
      <w:pPr>
        <w:shd w:val="clear"/>
        <w:ind w:firstLine="420"/>
        <w:rPr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本产品应在用户需求确定后进行可用性需求评估，具体过程如下：</w:t>
      </w:r>
    </w:p>
    <w:p>
      <w:pPr>
        <w:numPr>
          <w:ilvl w:val="1"/>
          <w:numId w:val="2"/>
        </w:numPr>
        <w:shd w:val="clear"/>
        <w:rPr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识别用户需求中与可用性相关的用户需求（以下简称可用性需求）；</w:t>
      </w:r>
    </w:p>
    <w:p>
      <w:pPr>
        <w:numPr>
          <w:ilvl w:val="1"/>
          <w:numId w:val="2"/>
        </w:numPr>
        <w:shd w:val="clear"/>
        <w:rPr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对可用性需求进行分析，评估其是否存在用户误用的可能性（可参考同类产品的信息）；</w:t>
      </w:r>
    </w:p>
    <w:p>
      <w:pPr>
        <w:numPr>
          <w:ilvl w:val="1"/>
          <w:numId w:val="2"/>
        </w:numPr>
        <w:shd w:val="clear"/>
        <w:rPr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对于存在用户误用可能的可用性需求，判断是否需要进行任务分析；</w:t>
      </w:r>
    </w:p>
    <w:p>
      <w:pPr>
        <w:numPr>
          <w:ilvl w:val="1"/>
          <w:numId w:val="2"/>
        </w:numPr>
        <w:shd w:val="clear"/>
        <w:rPr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以上过程应形成可用性需求评估文档；</w:t>
      </w:r>
    </w:p>
    <w:p>
      <w:pPr>
        <w:numPr>
          <w:ilvl w:val="1"/>
          <w:numId w:val="2"/>
        </w:numPr>
        <w:shd w:val="clear"/>
        <w:rPr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可用性需求评估文档已完成，参见《MS-00</w:t>
      </w:r>
      <w:r>
        <w:rPr>
          <w:rFonts w:hint="eastAsia"/>
          <w:sz w:val="24"/>
          <w:szCs w:val="24"/>
          <w:highlight w:val="none"/>
          <w:lang w:val="en-US" w:eastAsia="zh-CN"/>
        </w:rPr>
        <w:t>3</w:t>
      </w:r>
      <w:r>
        <w:rPr>
          <w:rFonts w:hint="eastAsia"/>
          <w:sz w:val="24"/>
          <w:szCs w:val="24"/>
          <w:highlight w:val="none"/>
        </w:rPr>
        <w:t>可用性需求评估》。</w:t>
      </w:r>
    </w:p>
    <w:p>
      <w:pPr>
        <w:pStyle w:val="4"/>
        <w:shd w:val="clear"/>
        <w:rPr>
          <w:sz w:val="24"/>
          <w:szCs w:val="24"/>
          <w:highlight w:val="none"/>
        </w:rPr>
      </w:pPr>
      <w:bookmarkStart w:id="16" w:name="_Toc25208"/>
      <w:bookmarkStart w:id="17" w:name="_Toc3806"/>
      <w:r>
        <w:rPr>
          <w:rFonts w:hint="eastAsia"/>
          <w:sz w:val="24"/>
          <w:szCs w:val="24"/>
          <w:highlight w:val="none"/>
        </w:rPr>
        <w:t>人机界面及功能描述</w:t>
      </w:r>
      <w:bookmarkEnd w:id="16"/>
      <w:bookmarkEnd w:id="17"/>
    </w:p>
    <w:p>
      <w:pPr>
        <w:shd w:val="clear"/>
        <w:ind w:firstLine="420"/>
        <w:rPr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通过可用性需求评估</w:t>
      </w:r>
      <w:bookmarkStart w:id="44" w:name="_GoBack"/>
      <w:bookmarkEnd w:id="44"/>
      <w:r>
        <w:rPr>
          <w:rFonts w:hint="eastAsia"/>
          <w:sz w:val="24"/>
          <w:szCs w:val="24"/>
          <w:highlight w:val="none"/>
        </w:rPr>
        <w:t>，识别初始的人机界面，包含软件界面、硬件界面和操作界面等，如下：</w:t>
      </w:r>
    </w:p>
    <w:tbl>
      <w:tblPr>
        <w:tblStyle w:val="2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8"/>
        <w:gridCol w:w="5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8" w:type="dxa"/>
            <w:vAlign w:val="center"/>
          </w:tcPr>
          <w:p>
            <w:pPr>
              <w:shd w:val="clear"/>
              <w:jc w:val="center"/>
              <w:rPr>
                <w:rFonts w:ascii="宋体" w:hAnsi="宋体" w:cs="宋体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highlight w:val="none"/>
              </w:rPr>
              <w:t>人机界面</w:t>
            </w:r>
          </w:p>
        </w:tc>
        <w:tc>
          <w:tcPr>
            <w:tcW w:w="5954" w:type="dxa"/>
            <w:vAlign w:val="center"/>
          </w:tcPr>
          <w:p>
            <w:pPr>
              <w:shd w:val="clear"/>
              <w:jc w:val="center"/>
              <w:rPr>
                <w:rFonts w:ascii="宋体" w:hAnsi="宋体" w:cs="宋体"/>
                <w:b/>
                <w:bCs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cs="宋体"/>
                <w:b/>
                <w:bCs/>
                <w:sz w:val="24"/>
                <w:szCs w:val="24"/>
                <w:highlight w:val="none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68" w:type="dxa"/>
            <w:vAlign w:val="center"/>
          </w:tcPr>
          <w:p>
            <w:pPr>
              <w:shd w:val="clear"/>
              <w:jc w:val="center"/>
              <w:rPr>
                <w:rFonts w:ascii="宋体" w:hAnsi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</w:rPr>
              <w:t>导航台车操作面板</w:t>
            </w:r>
          </w:p>
        </w:tc>
        <w:tc>
          <w:tcPr>
            <w:tcW w:w="5954" w:type="dxa"/>
            <w:vAlign w:val="center"/>
          </w:tcPr>
          <w:p>
            <w:pPr>
              <w:shd w:val="clear"/>
              <w:jc w:val="center"/>
              <w:rPr>
                <w:rFonts w:ascii="宋体" w:hAnsi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</w:rPr>
              <w:t>可以进行导航台车的上下电操作，电脑主机开关机操作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568" w:type="dxa"/>
            <w:vAlign w:val="center"/>
          </w:tcPr>
          <w:p>
            <w:pPr>
              <w:shd w:val="clear"/>
              <w:ind w:firstLine="240" w:firstLineChars="100"/>
              <w:jc w:val="center"/>
              <w:rPr>
                <w:rFonts w:ascii="宋体" w:hAnsi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</w:rPr>
              <w:t>操作台车操作面板</w:t>
            </w:r>
          </w:p>
        </w:tc>
        <w:tc>
          <w:tcPr>
            <w:tcW w:w="5954" w:type="dxa"/>
            <w:vAlign w:val="center"/>
          </w:tcPr>
          <w:p>
            <w:pPr>
              <w:shd w:val="clear"/>
              <w:jc w:val="center"/>
              <w:rPr>
                <w:rFonts w:ascii="宋体" w:hAnsi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</w:rPr>
              <w:t>可以进行操作台车的上下电操作，软件的使用操作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8" w:type="dxa"/>
            <w:vAlign w:val="center"/>
          </w:tcPr>
          <w:p>
            <w:pPr>
              <w:shd w:val="clear"/>
              <w:jc w:val="center"/>
              <w:rPr>
                <w:rFonts w:ascii="宋体" w:hAnsi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</w:rPr>
              <w:t>软件界面</w:t>
            </w:r>
          </w:p>
        </w:tc>
        <w:tc>
          <w:tcPr>
            <w:tcW w:w="5954" w:type="dxa"/>
            <w:vAlign w:val="center"/>
          </w:tcPr>
          <w:p>
            <w:pPr>
              <w:shd w:val="clear"/>
              <w:jc w:val="center"/>
              <w:rPr>
                <w:rFonts w:hint="default" w:ascii="宋体" w:hAnsi="宋体" w:eastAsia="宋体" w:cs="宋体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</w:rPr>
              <w:t>用于用户登录</w:t>
            </w:r>
            <w:r>
              <w:rPr>
                <w:rFonts w:hint="eastAsia" w:ascii="宋体" w:hAnsi="宋体" w:cs="宋体"/>
                <w:sz w:val="24"/>
                <w:szCs w:val="24"/>
                <w:highlight w:val="none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  <w:szCs w:val="24"/>
                <w:highlight w:val="none"/>
              </w:rPr>
              <w:t>权限管理</w:t>
            </w:r>
            <w:r>
              <w:rPr>
                <w:rFonts w:hint="eastAsia" w:ascii="宋体" w:hAnsi="宋体" w:cs="宋体"/>
                <w:sz w:val="24"/>
                <w:szCs w:val="24"/>
                <w:highlight w:val="none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  <w:szCs w:val="24"/>
                <w:highlight w:val="none"/>
              </w:rPr>
              <w:t>患者数据管理</w:t>
            </w:r>
            <w:r>
              <w:rPr>
                <w:rFonts w:hint="eastAsia" w:ascii="宋体" w:hAnsi="宋体" w:cs="宋体"/>
                <w:sz w:val="24"/>
                <w:szCs w:val="24"/>
                <w:highlight w:val="none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  <w:szCs w:val="24"/>
                <w:highlight w:val="none"/>
                <w:lang w:val="en-US" w:eastAsia="zh-CN"/>
              </w:rPr>
              <w:t>数据分割及</w:t>
            </w:r>
            <w:r>
              <w:rPr>
                <w:rFonts w:hint="eastAsia" w:ascii="宋体" w:hAnsi="宋体" w:cs="宋体"/>
                <w:sz w:val="24"/>
                <w:szCs w:val="24"/>
                <w:highlight w:val="none"/>
              </w:rPr>
              <w:t>重建、</w:t>
            </w:r>
            <w:r>
              <w:rPr>
                <w:rFonts w:hint="eastAsia" w:ascii="宋体" w:hAnsi="宋体" w:cs="宋体"/>
                <w:sz w:val="24"/>
                <w:szCs w:val="24"/>
                <w:highlight w:val="none"/>
                <w:lang w:val="en-US" w:eastAsia="zh-CN"/>
              </w:rPr>
              <w:t>手术</w:t>
            </w:r>
            <w:r>
              <w:rPr>
                <w:rFonts w:hint="eastAsia" w:ascii="宋体" w:hAnsi="宋体" w:cs="宋体"/>
                <w:sz w:val="24"/>
                <w:szCs w:val="24"/>
                <w:highlight w:val="none"/>
              </w:rPr>
              <w:t>规划、</w:t>
            </w:r>
            <w:r>
              <w:rPr>
                <w:rFonts w:hint="eastAsia" w:ascii="宋体" w:hAnsi="宋体" w:cs="宋体"/>
                <w:sz w:val="24"/>
                <w:szCs w:val="24"/>
                <w:highlight w:val="none"/>
                <w:lang w:val="en-US" w:eastAsia="zh-CN"/>
              </w:rPr>
              <w:t>图像配准、手术</w:t>
            </w:r>
            <w:r>
              <w:rPr>
                <w:rFonts w:hint="eastAsia" w:ascii="宋体" w:hAnsi="宋体" w:cs="宋体"/>
                <w:sz w:val="24"/>
                <w:szCs w:val="24"/>
                <w:highlight w:val="none"/>
              </w:rPr>
              <w:t>导航、</w:t>
            </w:r>
            <w:r>
              <w:rPr>
                <w:rFonts w:hint="eastAsia" w:ascii="宋体" w:hAnsi="宋体" w:cs="宋体"/>
                <w:sz w:val="24"/>
                <w:szCs w:val="24"/>
                <w:highlight w:val="none"/>
                <w:lang w:val="en-US" w:eastAsia="zh-CN"/>
              </w:rPr>
              <w:t>机械臂定位等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568" w:type="dxa"/>
            <w:vAlign w:val="center"/>
          </w:tcPr>
          <w:p>
            <w:pPr>
              <w:shd w:val="clear"/>
              <w:jc w:val="center"/>
              <w:rPr>
                <w:rFonts w:ascii="宋体" w:hAnsi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</w:rPr>
              <w:t>执行台车操作面板</w:t>
            </w:r>
          </w:p>
        </w:tc>
        <w:tc>
          <w:tcPr>
            <w:tcW w:w="5954" w:type="dxa"/>
            <w:vAlign w:val="center"/>
          </w:tcPr>
          <w:p>
            <w:pPr>
              <w:shd w:val="clear"/>
              <w:jc w:val="center"/>
              <w:rPr>
                <w:rFonts w:ascii="宋体" w:hAnsi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</w:rPr>
              <w:t>可以进行导航台车的开关机操作，上电提示，用于机械臂的上下电操作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8" w:type="dxa"/>
            <w:vAlign w:val="center"/>
          </w:tcPr>
          <w:p>
            <w:pPr>
              <w:shd w:val="clear"/>
              <w:jc w:val="center"/>
              <w:rPr>
                <w:rFonts w:ascii="宋体" w:hAnsi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</w:rPr>
              <w:t>导航台车-执行台车的硬件连接接口</w:t>
            </w:r>
          </w:p>
        </w:tc>
        <w:tc>
          <w:tcPr>
            <w:tcW w:w="5954" w:type="dxa"/>
            <w:vAlign w:val="center"/>
          </w:tcPr>
          <w:p>
            <w:pPr>
              <w:shd w:val="clear"/>
              <w:jc w:val="center"/>
              <w:rPr>
                <w:rFonts w:ascii="宋体" w:hAnsi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</w:rPr>
              <w:t>用于连接执行台车与导航台车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8" w:type="dxa"/>
            <w:vAlign w:val="center"/>
          </w:tcPr>
          <w:p>
            <w:pPr>
              <w:shd w:val="clear"/>
              <w:ind w:firstLine="0" w:firstLineChars="0"/>
              <w:jc w:val="center"/>
              <w:rPr>
                <w:rFonts w:ascii="宋体" w:hAnsi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  <w:lang w:val="en-US" w:eastAsia="zh-CN"/>
              </w:rPr>
              <w:t>前端器械的</w:t>
            </w:r>
            <w:r>
              <w:rPr>
                <w:rFonts w:hint="eastAsia" w:ascii="宋体" w:hAnsi="宋体" w:cs="宋体"/>
                <w:sz w:val="24"/>
                <w:szCs w:val="24"/>
                <w:highlight w:val="none"/>
              </w:rPr>
              <w:t>安装接口</w:t>
            </w:r>
          </w:p>
        </w:tc>
        <w:tc>
          <w:tcPr>
            <w:tcW w:w="5954" w:type="dxa"/>
            <w:vAlign w:val="center"/>
          </w:tcPr>
          <w:p>
            <w:pPr>
              <w:shd w:val="clear"/>
              <w:jc w:val="center"/>
              <w:rPr>
                <w:rFonts w:ascii="宋体" w:hAnsi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</w:rPr>
              <w:t>用于</w:t>
            </w:r>
            <w:r>
              <w:rPr>
                <w:rFonts w:hint="eastAsia" w:ascii="宋体" w:hAnsi="宋体" w:cs="宋体"/>
                <w:sz w:val="24"/>
                <w:szCs w:val="24"/>
                <w:highlight w:val="none"/>
                <w:lang w:val="en-US" w:eastAsia="zh-CN"/>
              </w:rPr>
              <w:t>配套工具包的安装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8" w:type="dxa"/>
            <w:vAlign w:val="center"/>
          </w:tcPr>
          <w:p>
            <w:pPr>
              <w:shd w:val="clear"/>
              <w:jc w:val="center"/>
              <w:rPr>
                <w:rFonts w:ascii="宋体" w:hAnsi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</w:rPr>
              <w:t>USB接口</w:t>
            </w:r>
          </w:p>
        </w:tc>
        <w:tc>
          <w:tcPr>
            <w:tcW w:w="5954" w:type="dxa"/>
            <w:vAlign w:val="center"/>
          </w:tcPr>
          <w:p>
            <w:pPr>
              <w:shd w:val="clear"/>
              <w:jc w:val="center"/>
              <w:rPr>
                <w:rFonts w:ascii="宋体" w:hAnsi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</w:rPr>
              <w:t>用于USB数据传输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8" w:type="dxa"/>
            <w:vAlign w:val="center"/>
          </w:tcPr>
          <w:p>
            <w:pPr>
              <w:shd w:val="clear"/>
              <w:jc w:val="center"/>
              <w:rPr>
                <w:rFonts w:ascii="宋体" w:hAnsi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</w:rPr>
              <w:t>网络接口</w:t>
            </w:r>
          </w:p>
        </w:tc>
        <w:tc>
          <w:tcPr>
            <w:tcW w:w="5954" w:type="dxa"/>
            <w:vAlign w:val="center"/>
          </w:tcPr>
          <w:p>
            <w:pPr>
              <w:shd w:val="clear"/>
              <w:jc w:val="center"/>
              <w:rPr>
                <w:rFonts w:ascii="宋体" w:hAnsi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</w:rPr>
              <w:t>用于网络数据传输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68" w:type="dxa"/>
            <w:vAlign w:val="center"/>
          </w:tcPr>
          <w:p>
            <w:pPr>
              <w:shd w:val="clear"/>
              <w:jc w:val="center"/>
              <w:rPr>
                <w:rFonts w:ascii="宋体" w:hAnsi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</w:rPr>
              <w:t>脚踏接口</w:t>
            </w:r>
          </w:p>
        </w:tc>
        <w:tc>
          <w:tcPr>
            <w:tcW w:w="5954" w:type="dxa"/>
            <w:vAlign w:val="center"/>
          </w:tcPr>
          <w:p>
            <w:pPr>
              <w:shd w:val="clear"/>
              <w:jc w:val="center"/>
              <w:rPr>
                <w:rFonts w:ascii="宋体" w:hAnsi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</w:rPr>
              <w:t>用于连接脚踏</w:t>
            </w:r>
          </w:p>
        </w:tc>
      </w:tr>
    </w:tbl>
    <w:p>
      <w:pPr>
        <w:pStyle w:val="4"/>
        <w:shd w:val="clear"/>
        <w:rPr>
          <w:sz w:val="24"/>
          <w:szCs w:val="24"/>
          <w:highlight w:val="none"/>
        </w:rPr>
      </w:pPr>
      <w:bookmarkStart w:id="18" w:name="_Toc2612"/>
      <w:bookmarkStart w:id="19" w:name="_Toc26545"/>
      <w:r>
        <w:rPr>
          <w:rFonts w:hint="eastAsia"/>
          <w:sz w:val="24"/>
          <w:szCs w:val="24"/>
          <w:highlight w:val="none"/>
        </w:rPr>
        <w:t>可用性任务分析</w:t>
      </w:r>
      <w:bookmarkEnd w:id="18"/>
      <w:bookmarkEnd w:id="19"/>
    </w:p>
    <w:p>
      <w:pPr>
        <w:shd w:val="clear"/>
        <w:ind w:firstLine="420"/>
        <w:rPr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完成可用性需求评估之后，项目组对存在用户误用可能的可用性需求进行任务分析，具体过程和方法如下：</w:t>
      </w:r>
    </w:p>
    <w:p>
      <w:pPr>
        <w:numPr>
          <w:ilvl w:val="1"/>
          <w:numId w:val="3"/>
        </w:numPr>
        <w:shd w:val="clear"/>
        <w:rPr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根据可用性需求的使用情景，罗列出完整的操作步骤；</w:t>
      </w:r>
    </w:p>
    <w:p>
      <w:pPr>
        <w:numPr>
          <w:ilvl w:val="1"/>
          <w:numId w:val="3"/>
        </w:numPr>
        <w:shd w:val="clear"/>
        <w:rPr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对每一操作步骤仔细分析用户误用的概率，并识别出误用的具体情况；</w:t>
      </w:r>
    </w:p>
    <w:p>
      <w:pPr>
        <w:numPr>
          <w:ilvl w:val="1"/>
          <w:numId w:val="3"/>
        </w:numPr>
        <w:shd w:val="clear"/>
        <w:rPr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同时，对每一个具体的误用情况应进行评估，分析这些误用是否会造成危害以及危害的类型，会造成危害的要作为风险管理的输入；</w:t>
      </w:r>
    </w:p>
    <w:p>
      <w:pPr>
        <w:numPr>
          <w:ilvl w:val="1"/>
          <w:numId w:val="3"/>
        </w:numPr>
        <w:shd w:val="clear"/>
        <w:rPr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以上过程应形成可用性任务分析文档；</w:t>
      </w:r>
    </w:p>
    <w:p>
      <w:pPr>
        <w:numPr>
          <w:ilvl w:val="1"/>
          <w:numId w:val="3"/>
        </w:numPr>
        <w:shd w:val="clear"/>
        <w:rPr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可用性任务分析文档已完成，参见《MS-00</w:t>
      </w:r>
      <w:r>
        <w:rPr>
          <w:rFonts w:hint="eastAsia"/>
          <w:sz w:val="24"/>
          <w:szCs w:val="24"/>
          <w:highlight w:val="none"/>
          <w:lang w:val="en-US" w:eastAsia="zh-CN"/>
        </w:rPr>
        <w:t>3</w:t>
      </w:r>
      <w:r>
        <w:rPr>
          <w:rFonts w:hint="eastAsia"/>
          <w:sz w:val="24"/>
          <w:szCs w:val="24"/>
          <w:highlight w:val="none"/>
        </w:rPr>
        <w:t>可用性任务分析》。</w:t>
      </w:r>
    </w:p>
    <w:p>
      <w:pPr>
        <w:pStyle w:val="4"/>
        <w:shd w:val="clear"/>
        <w:rPr>
          <w:sz w:val="24"/>
          <w:szCs w:val="24"/>
          <w:highlight w:val="none"/>
        </w:rPr>
      </w:pPr>
      <w:bookmarkStart w:id="20" w:name="_Toc11962"/>
      <w:bookmarkStart w:id="21" w:name="_Toc14515"/>
      <w:r>
        <w:rPr>
          <w:rFonts w:hint="eastAsia"/>
          <w:sz w:val="24"/>
          <w:szCs w:val="24"/>
          <w:highlight w:val="none"/>
        </w:rPr>
        <w:t>与可用性相关的危害和危害处境的识别</w:t>
      </w:r>
      <w:bookmarkEnd w:id="20"/>
      <w:bookmarkEnd w:id="21"/>
    </w:p>
    <w:p>
      <w:pPr>
        <w:shd w:val="clear"/>
        <w:ind w:firstLine="420"/>
        <w:rPr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本产品与可用性相关的危害和危害处境的识别</w:t>
      </w:r>
      <w:r>
        <w:rPr>
          <w:rFonts w:hint="eastAsia"/>
          <w:sz w:val="24"/>
          <w:szCs w:val="24"/>
          <w:highlight w:val="none"/>
          <w:lang w:eastAsia="zh-CN"/>
        </w:rPr>
        <w:t>，</w:t>
      </w:r>
      <w:r>
        <w:rPr>
          <w:rFonts w:hint="eastAsia"/>
          <w:sz w:val="24"/>
          <w:szCs w:val="24"/>
          <w:highlight w:val="none"/>
        </w:rPr>
        <w:t>见本产品的风险管理文件。</w:t>
      </w:r>
    </w:p>
    <w:p>
      <w:pPr>
        <w:pStyle w:val="4"/>
        <w:shd w:val="clear"/>
        <w:rPr>
          <w:sz w:val="24"/>
          <w:szCs w:val="24"/>
          <w:highlight w:val="none"/>
        </w:rPr>
      </w:pPr>
      <w:bookmarkStart w:id="22" w:name="_Toc19365"/>
      <w:bookmarkStart w:id="23" w:name="_Toc26353"/>
      <w:r>
        <w:rPr>
          <w:rFonts w:hint="eastAsia"/>
          <w:sz w:val="24"/>
          <w:szCs w:val="24"/>
          <w:highlight w:val="none"/>
        </w:rPr>
        <w:t>基本操作功能</w:t>
      </w:r>
      <w:bookmarkEnd w:id="22"/>
      <w:bookmarkEnd w:id="23"/>
    </w:p>
    <w:p>
      <w:pPr>
        <w:pStyle w:val="5"/>
        <w:shd w:val="clear"/>
        <w:rPr>
          <w:b w:val="0"/>
          <w:bCs/>
          <w:sz w:val="24"/>
          <w:szCs w:val="24"/>
          <w:highlight w:val="none"/>
        </w:rPr>
      </w:pPr>
      <w:bookmarkStart w:id="24" w:name="_Toc31838"/>
      <w:r>
        <w:rPr>
          <w:rFonts w:hint="eastAsia"/>
          <w:b w:val="0"/>
          <w:bCs/>
          <w:sz w:val="24"/>
          <w:szCs w:val="24"/>
          <w:highlight w:val="none"/>
        </w:rPr>
        <w:t>经常使用的功能</w:t>
      </w:r>
      <w:bookmarkEnd w:id="24"/>
    </w:p>
    <w:p>
      <w:pPr>
        <w:shd w:val="clear"/>
        <w:ind w:firstLine="420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通过可用性需求评估识别出如下经常使用的功能：</w:t>
      </w:r>
    </w:p>
    <w:p>
      <w:pPr>
        <w:numPr>
          <w:ilvl w:val="1"/>
          <w:numId w:val="4"/>
        </w:numPr>
        <w:shd w:val="clear"/>
        <w:rPr>
          <w:rFonts w:ascii="宋体" w:hAnsi="宋体" w:cs="宋体"/>
          <w:sz w:val="24"/>
          <w:szCs w:val="24"/>
          <w:highlight w:val="none"/>
        </w:rPr>
      </w:pP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病例管理</w:t>
      </w:r>
    </w:p>
    <w:p>
      <w:pPr>
        <w:numPr>
          <w:ilvl w:val="1"/>
          <w:numId w:val="4"/>
        </w:numPr>
        <w:shd w:val="clear"/>
        <w:rPr>
          <w:rFonts w:ascii="宋体" w:hAnsi="宋体" w:cs="宋体"/>
          <w:sz w:val="24"/>
          <w:szCs w:val="24"/>
          <w:highlight w:val="none"/>
        </w:rPr>
      </w:pP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术前图像处理</w:t>
      </w:r>
    </w:p>
    <w:p>
      <w:pPr>
        <w:numPr>
          <w:ilvl w:val="1"/>
          <w:numId w:val="4"/>
        </w:numPr>
        <w:shd w:val="clear"/>
        <w:rPr>
          <w:rFonts w:ascii="宋体" w:hAnsi="宋体" w:cs="宋体"/>
          <w:sz w:val="24"/>
          <w:szCs w:val="24"/>
          <w:highlight w:val="none"/>
        </w:rPr>
      </w:pP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假体规划及参数评估</w:t>
      </w:r>
    </w:p>
    <w:p>
      <w:pPr>
        <w:numPr>
          <w:ilvl w:val="1"/>
          <w:numId w:val="4"/>
        </w:numPr>
        <w:shd w:val="clear"/>
        <w:rPr>
          <w:rFonts w:ascii="宋体" w:hAnsi="宋体" w:cs="宋体"/>
          <w:sz w:val="24"/>
          <w:szCs w:val="24"/>
          <w:highlight w:val="none"/>
        </w:rPr>
      </w:pPr>
      <w:r>
        <w:rPr>
          <w:rFonts w:hint="eastAsia" w:ascii="宋体" w:hAnsi="宋体" w:cs="宋体"/>
          <w:sz w:val="24"/>
          <w:szCs w:val="24"/>
          <w:highlight w:val="none"/>
        </w:rPr>
        <w:t>图像配准</w:t>
      </w:r>
    </w:p>
    <w:p>
      <w:pPr>
        <w:numPr>
          <w:ilvl w:val="1"/>
          <w:numId w:val="4"/>
        </w:numPr>
        <w:shd w:val="clear"/>
        <w:rPr>
          <w:rFonts w:ascii="宋体" w:hAnsi="宋体" w:cs="宋体"/>
          <w:sz w:val="24"/>
          <w:szCs w:val="24"/>
          <w:highlight w:val="none"/>
        </w:rPr>
      </w:pPr>
      <w:r>
        <w:rPr>
          <w:rFonts w:hint="eastAsia" w:ascii="宋体" w:hAnsi="宋体" w:cs="宋体"/>
          <w:sz w:val="24"/>
          <w:szCs w:val="24"/>
          <w:highlight w:val="none"/>
        </w:rPr>
        <w:t>术中定位</w:t>
      </w: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与导航</w:t>
      </w:r>
    </w:p>
    <w:p>
      <w:pPr>
        <w:numPr>
          <w:ilvl w:val="1"/>
          <w:numId w:val="4"/>
        </w:numPr>
        <w:shd w:val="clear"/>
        <w:ind w:left="840" w:hanging="420"/>
        <w:rPr>
          <w:rFonts w:hint="eastAsia" w:ascii="宋体" w:hAnsi="宋体" w:cs="宋体"/>
          <w:sz w:val="24"/>
          <w:szCs w:val="24"/>
          <w:highlight w:val="none"/>
        </w:rPr>
      </w:pP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术后验证与评估</w:t>
      </w:r>
    </w:p>
    <w:p>
      <w:pPr>
        <w:numPr>
          <w:ilvl w:val="1"/>
          <w:numId w:val="4"/>
        </w:numPr>
        <w:shd w:val="clear"/>
        <w:ind w:left="840" w:hanging="420"/>
        <w:rPr>
          <w:rFonts w:ascii="宋体" w:hAnsi="宋体" w:cs="宋体"/>
          <w:sz w:val="24"/>
          <w:szCs w:val="24"/>
          <w:highlight w:val="none"/>
        </w:rPr>
      </w:pP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配套工具包</w:t>
      </w:r>
      <w:r>
        <w:rPr>
          <w:rFonts w:hint="eastAsia" w:ascii="宋体" w:hAnsi="宋体" w:cs="宋体"/>
          <w:sz w:val="24"/>
          <w:szCs w:val="24"/>
          <w:highlight w:val="none"/>
        </w:rPr>
        <w:t>灭菌</w:t>
      </w:r>
    </w:p>
    <w:p>
      <w:pPr>
        <w:numPr>
          <w:ilvl w:val="1"/>
          <w:numId w:val="4"/>
        </w:numPr>
        <w:shd w:val="clear"/>
        <w:ind w:left="840" w:hanging="420"/>
        <w:rPr>
          <w:rFonts w:ascii="宋体" w:hAnsi="宋体" w:cs="宋体"/>
          <w:sz w:val="24"/>
          <w:szCs w:val="24"/>
          <w:highlight w:val="none"/>
        </w:rPr>
      </w:pPr>
      <w:r>
        <w:rPr>
          <w:rFonts w:hint="eastAsia" w:ascii="宋体" w:hAnsi="宋体" w:cs="宋体"/>
          <w:sz w:val="24"/>
          <w:szCs w:val="24"/>
          <w:highlight w:val="none"/>
        </w:rPr>
        <w:t>现场安装调试</w:t>
      </w:r>
    </w:p>
    <w:p>
      <w:pPr>
        <w:pStyle w:val="5"/>
        <w:shd w:val="clear"/>
        <w:rPr>
          <w:b w:val="0"/>
          <w:bCs/>
          <w:sz w:val="24"/>
          <w:szCs w:val="24"/>
          <w:highlight w:val="none"/>
        </w:rPr>
      </w:pPr>
      <w:bookmarkStart w:id="25" w:name="_Toc7927"/>
      <w:r>
        <w:rPr>
          <w:rFonts w:hint="eastAsia"/>
          <w:b w:val="0"/>
          <w:bCs/>
          <w:sz w:val="24"/>
          <w:szCs w:val="24"/>
          <w:highlight w:val="none"/>
        </w:rPr>
        <w:t>与安全相关的功能</w:t>
      </w:r>
      <w:bookmarkEnd w:id="25"/>
    </w:p>
    <w:p>
      <w:pPr>
        <w:shd w:val="clear"/>
        <w:ind w:firstLine="420"/>
        <w:rPr>
          <w:rFonts w:hint="eastAsia" w:eastAsia="宋体"/>
          <w:sz w:val="24"/>
          <w:szCs w:val="24"/>
          <w:highlight w:val="none"/>
          <w:lang w:eastAsia="zh-CN"/>
        </w:rPr>
      </w:pPr>
      <w:r>
        <w:rPr>
          <w:rFonts w:hint="eastAsia"/>
          <w:sz w:val="24"/>
          <w:szCs w:val="24"/>
          <w:highlight w:val="none"/>
        </w:rPr>
        <w:t>根据可用性任务分析及风险评定与控制的结果</w:t>
      </w:r>
      <w:r>
        <w:rPr>
          <w:rFonts w:hint="eastAsia"/>
          <w:sz w:val="24"/>
          <w:szCs w:val="24"/>
          <w:highlight w:val="none"/>
          <w:lang w:eastAsia="zh-CN"/>
        </w:rPr>
        <w:t>，</w:t>
      </w:r>
      <w:r>
        <w:rPr>
          <w:rFonts w:hint="eastAsia"/>
          <w:sz w:val="24"/>
          <w:szCs w:val="24"/>
          <w:highlight w:val="none"/>
        </w:rPr>
        <w:t>识别出与安全相关的功能如下：</w:t>
      </w:r>
      <w:r>
        <w:rPr>
          <w:rFonts w:hint="eastAsia"/>
          <w:sz w:val="24"/>
          <w:szCs w:val="24"/>
          <w:highlight w:val="none"/>
          <w:lang w:eastAsia="zh-CN"/>
        </w:rPr>
        <w:t>（</w:t>
      </w:r>
      <w:r>
        <w:rPr>
          <w:rFonts w:hint="eastAsia"/>
          <w:sz w:val="24"/>
          <w:szCs w:val="24"/>
          <w:highlight w:val="none"/>
          <w:lang w:val="en-US" w:eastAsia="zh-CN"/>
        </w:rPr>
        <w:t>参考《MS-003可用性任务分析》</w:t>
      </w:r>
      <w:r>
        <w:rPr>
          <w:rFonts w:hint="eastAsia"/>
          <w:sz w:val="24"/>
          <w:szCs w:val="24"/>
          <w:highlight w:val="none"/>
          <w:lang w:eastAsia="zh-CN"/>
        </w:rPr>
        <w:t>）</w:t>
      </w:r>
    </w:p>
    <w:p>
      <w:pPr>
        <w:numPr>
          <w:ilvl w:val="1"/>
          <w:numId w:val="5"/>
        </w:numPr>
        <w:shd w:val="clear"/>
        <w:rPr>
          <w:rFonts w:ascii="宋体" w:hAnsi="宋体" w:cs="宋体"/>
          <w:sz w:val="24"/>
          <w:szCs w:val="24"/>
          <w:highlight w:val="none"/>
        </w:rPr>
      </w:pP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术中调整手术规划功能（Task0001，Task0002，Task0005）</w:t>
      </w:r>
    </w:p>
    <w:p>
      <w:pPr>
        <w:numPr>
          <w:ilvl w:val="1"/>
          <w:numId w:val="5"/>
        </w:numPr>
        <w:shd w:val="clear"/>
        <w:rPr>
          <w:rFonts w:ascii="宋体" w:hAnsi="宋体" w:cs="宋体"/>
          <w:sz w:val="24"/>
          <w:szCs w:val="24"/>
          <w:highlight w:val="none"/>
        </w:rPr>
      </w:pP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术中检查示踪器功能（Task0006,Task0007）</w:t>
      </w:r>
    </w:p>
    <w:p>
      <w:pPr>
        <w:numPr>
          <w:ilvl w:val="1"/>
          <w:numId w:val="5"/>
        </w:numPr>
        <w:shd w:val="clear"/>
        <w:rPr>
          <w:rFonts w:ascii="宋体" w:hAnsi="宋体" w:cs="宋体"/>
          <w:sz w:val="24"/>
          <w:szCs w:val="24"/>
          <w:highlight w:val="none"/>
        </w:rPr>
      </w:pP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病例管理</w:t>
      </w:r>
      <w:r>
        <w:rPr>
          <w:rFonts w:hint="eastAsia" w:ascii="宋体" w:hAnsi="宋体" w:cs="宋体"/>
          <w:sz w:val="24"/>
          <w:szCs w:val="24"/>
          <w:highlight w:val="none"/>
        </w:rPr>
        <w:t>功能（Task</w:t>
      </w: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0010，</w:t>
      </w:r>
      <w:r>
        <w:rPr>
          <w:rFonts w:hint="eastAsia" w:ascii="宋体" w:hAnsi="宋体" w:cs="宋体"/>
          <w:sz w:val="24"/>
          <w:szCs w:val="24"/>
          <w:highlight w:val="none"/>
        </w:rPr>
        <w:t>Task</w:t>
      </w: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0</w:t>
      </w:r>
      <w:r>
        <w:rPr>
          <w:rFonts w:hint="eastAsia" w:ascii="宋体" w:hAnsi="宋体" w:cs="宋体"/>
          <w:sz w:val="24"/>
          <w:szCs w:val="24"/>
          <w:highlight w:val="none"/>
        </w:rPr>
        <w:t>0</w:t>
      </w: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11，</w:t>
      </w:r>
      <w:r>
        <w:rPr>
          <w:rFonts w:hint="eastAsia" w:ascii="宋体" w:hAnsi="宋体" w:cs="宋体"/>
          <w:sz w:val="24"/>
          <w:szCs w:val="24"/>
          <w:highlight w:val="none"/>
        </w:rPr>
        <w:t>Task0</w:t>
      </w: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012</w:t>
      </w:r>
      <w:r>
        <w:rPr>
          <w:rFonts w:hint="eastAsia" w:ascii="宋体" w:hAnsi="宋体" w:cs="宋体"/>
          <w:sz w:val="24"/>
          <w:szCs w:val="24"/>
          <w:highlight w:val="none"/>
        </w:rPr>
        <w:t>）</w:t>
      </w:r>
    </w:p>
    <w:p>
      <w:pPr>
        <w:numPr>
          <w:ilvl w:val="1"/>
          <w:numId w:val="5"/>
        </w:numPr>
        <w:shd w:val="clear"/>
        <w:rPr>
          <w:rFonts w:ascii="宋体" w:hAnsi="宋体" w:cs="宋体"/>
          <w:sz w:val="24"/>
          <w:szCs w:val="24"/>
          <w:highlight w:val="none"/>
        </w:rPr>
      </w:pP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术前图像处理功能（Task0015，Task0016，Task0017，Task0018，Task0020，Task0022</w:t>
      </w:r>
    </w:p>
    <w:p>
      <w:pPr>
        <w:numPr>
          <w:ilvl w:val="1"/>
          <w:numId w:val="5"/>
        </w:numPr>
        <w:shd w:val="clear"/>
        <w:rPr>
          <w:rFonts w:ascii="宋体" w:hAnsi="宋体" w:cs="宋体"/>
          <w:sz w:val="24"/>
          <w:szCs w:val="24"/>
          <w:highlight w:val="none"/>
        </w:rPr>
      </w:pP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手术规划功能（Task0026，Task0035，Task0040）</w:t>
      </w:r>
    </w:p>
    <w:p>
      <w:pPr>
        <w:numPr>
          <w:ilvl w:val="1"/>
          <w:numId w:val="5"/>
        </w:numPr>
        <w:shd w:val="clear"/>
        <w:rPr>
          <w:rFonts w:ascii="宋体" w:hAnsi="宋体" w:cs="宋体"/>
          <w:sz w:val="24"/>
          <w:szCs w:val="24"/>
          <w:highlight w:val="none"/>
        </w:rPr>
      </w:pP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与假体及工具包联合使用功能（Task0042，Task0043，Task0107，Task0108）</w:t>
      </w:r>
    </w:p>
    <w:p>
      <w:pPr>
        <w:numPr>
          <w:ilvl w:val="1"/>
          <w:numId w:val="5"/>
        </w:numPr>
        <w:shd w:val="clear"/>
        <w:rPr>
          <w:rFonts w:hint="eastAsia" w:ascii="宋体" w:hAnsi="宋体" w:cs="宋体"/>
          <w:sz w:val="24"/>
          <w:szCs w:val="24"/>
          <w:highlight w:val="none"/>
          <w:lang w:eastAsia="zh-CN"/>
        </w:rPr>
      </w:pP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图像配准功能（Task0044，Task0045，Task0046，Task0047，Task0048，</w:t>
      </w:r>
      <w:r>
        <w:rPr>
          <w:rFonts w:hint="eastAsia" w:ascii="宋体" w:hAnsi="宋体" w:cs="宋体"/>
          <w:sz w:val="24"/>
          <w:szCs w:val="24"/>
          <w:highlight w:val="none"/>
        </w:rPr>
        <w:t>Task0051</w:t>
      </w:r>
      <w:r>
        <w:rPr>
          <w:rFonts w:hint="eastAsia" w:ascii="宋体" w:hAnsi="宋体" w:cs="宋体"/>
          <w:sz w:val="24"/>
          <w:szCs w:val="24"/>
          <w:highlight w:val="none"/>
          <w:lang w:eastAsia="zh-CN"/>
        </w:rPr>
        <w:t>，Task0053</w:t>
      </w: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)</w:t>
      </w:r>
    </w:p>
    <w:p>
      <w:pPr>
        <w:numPr>
          <w:ilvl w:val="1"/>
          <w:numId w:val="5"/>
        </w:numPr>
        <w:shd w:val="clear"/>
        <w:ind w:left="839" w:hanging="420"/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导航定位功能（</w:t>
      </w:r>
      <w:r>
        <w:rPr>
          <w:rFonts w:hint="eastAsia" w:ascii="宋体" w:hAnsi="宋体" w:cs="宋体"/>
          <w:sz w:val="24"/>
          <w:szCs w:val="24"/>
          <w:highlight w:val="none"/>
          <w:lang w:eastAsia="zh-CN"/>
        </w:rPr>
        <w:t>Task005</w:t>
      </w: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4，Task0055，Task0056，Task0057，Task0058，Task0061，Task0063，Task0065，Task0068，Task0069，Task0070，Task0071，Task0074，Task0075）</w:t>
      </w:r>
    </w:p>
    <w:p>
      <w:pPr>
        <w:numPr>
          <w:ilvl w:val="1"/>
          <w:numId w:val="5"/>
        </w:numPr>
        <w:shd w:val="clear"/>
        <w:ind w:left="839" w:hanging="420"/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复位与验证功能（</w:t>
      </w:r>
      <w:r>
        <w:rPr>
          <w:rFonts w:hint="eastAsia" w:ascii="宋体" w:hAnsi="宋体" w:cs="宋体"/>
          <w:sz w:val="24"/>
          <w:szCs w:val="24"/>
          <w:highlight w:val="none"/>
          <w:lang w:eastAsia="zh-CN"/>
        </w:rPr>
        <w:t>Task00</w:t>
      </w: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77，Task0078，Task0080，Task0081，Task0082，Task0083，Task0084）</w:t>
      </w:r>
    </w:p>
    <w:p>
      <w:pPr>
        <w:numPr>
          <w:ilvl w:val="-1"/>
          <w:numId w:val="0"/>
        </w:numPr>
        <w:shd w:val="clear"/>
        <w:ind w:left="420" w:firstLine="0"/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j) 软件意外崩溃重启功能（Task0086）</w:t>
      </w:r>
    </w:p>
    <w:p>
      <w:pPr>
        <w:numPr>
          <w:ilvl w:val="-1"/>
          <w:numId w:val="0"/>
        </w:numPr>
        <w:shd w:val="clear"/>
        <w:ind w:left="420" w:firstLine="0"/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k) 台车操作面板功能（Task0087）</w:t>
      </w:r>
    </w:p>
    <w:p>
      <w:pPr>
        <w:numPr>
          <w:ilvl w:val="-1"/>
          <w:numId w:val="0"/>
        </w:numPr>
        <w:shd w:val="clear"/>
        <w:ind w:left="420" w:firstLine="0"/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l) 硬件接口功能（Task0088）</w:t>
      </w:r>
    </w:p>
    <w:p>
      <w:pPr>
        <w:numPr>
          <w:ilvl w:val="-1"/>
          <w:numId w:val="0"/>
        </w:numPr>
        <w:shd w:val="clear"/>
        <w:ind w:left="420" w:firstLine="0"/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m) 机械臂台车无菌保护（Task0089）</w:t>
      </w:r>
    </w:p>
    <w:p>
      <w:pPr>
        <w:numPr>
          <w:ilvl w:val="0"/>
          <w:numId w:val="0"/>
        </w:numPr>
        <w:shd w:val="clear"/>
        <w:ind w:left="420"/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n) 收纳、包装和运输（Task0097，Task0098，Task0101，Task0102）</w:t>
      </w:r>
    </w:p>
    <w:p>
      <w:pPr>
        <w:pStyle w:val="4"/>
        <w:shd w:val="clear"/>
        <w:spacing w:line="360" w:lineRule="auto"/>
        <w:rPr>
          <w:sz w:val="24"/>
          <w:szCs w:val="24"/>
          <w:highlight w:val="none"/>
        </w:rPr>
      </w:pPr>
      <w:bookmarkStart w:id="26" w:name="_Toc21141"/>
      <w:bookmarkStart w:id="27" w:name="_Toc7513"/>
      <w:r>
        <w:rPr>
          <w:rFonts w:hint="eastAsia"/>
          <w:sz w:val="24"/>
          <w:szCs w:val="24"/>
          <w:highlight w:val="none"/>
        </w:rPr>
        <w:t>识别与安全相关的使用场景</w:t>
      </w:r>
      <w:bookmarkEnd w:id="26"/>
      <w:bookmarkEnd w:id="27"/>
    </w:p>
    <w:tbl>
      <w:tblPr>
        <w:tblStyle w:val="19"/>
        <w:tblpPr w:leftFromText="180" w:rightFromText="180" w:vertAnchor="text" w:horzAnchor="page" w:tblpX="1854" w:tblpY="1170"/>
        <w:tblOverlap w:val="never"/>
        <w:tblW w:w="87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422"/>
        <w:gridCol w:w="1208"/>
        <w:gridCol w:w="55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1" w:hRule="atLeast"/>
          <w:jc w:val="center"/>
        </w:trPr>
        <w:tc>
          <w:tcPr>
            <w:tcW w:w="572" w:type="dxa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ascii="GE Inspira" w:hAnsi="GE Inspira" w:eastAsia="GE Inspira" w:cs="GE Inspira"/>
                <w:b/>
                <w:bCs/>
                <w:color w:val="000000"/>
                <w:sz w:val="24"/>
                <w:szCs w:val="24"/>
                <w:highlight w:val="none"/>
              </w:rPr>
            </w:pPr>
            <w:r>
              <w:rPr>
                <w:rFonts w:hint="eastAsia" w:ascii="GE Inspira" w:hAnsi="GE Inspira" w:eastAsia="GE Inspira" w:cs="GE Inspira"/>
                <w:b/>
                <w:bCs/>
                <w:color w:val="000000"/>
                <w:kern w:val="0"/>
                <w:sz w:val="24"/>
                <w:szCs w:val="24"/>
                <w:highlight w:val="none"/>
                <w:lang w:bidi="ar"/>
              </w:rPr>
              <w:t>序号</w:t>
            </w:r>
          </w:p>
        </w:tc>
        <w:tc>
          <w:tcPr>
            <w:tcW w:w="1422" w:type="dxa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ascii="GE Inspira" w:hAnsi="GE Inspira" w:eastAsia="GE Inspira" w:cs="GE Inspira"/>
                <w:b/>
                <w:bCs/>
                <w:color w:val="000000"/>
                <w:sz w:val="24"/>
                <w:szCs w:val="24"/>
                <w:highlight w:val="none"/>
              </w:rPr>
            </w:pPr>
            <w:r>
              <w:rPr>
                <w:rFonts w:hint="eastAsia" w:ascii="GE Inspira" w:hAnsi="GE Inspira" w:eastAsia="GE Inspira" w:cs="GE Inspira"/>
                <w:b/>
                <w:bCs/>
                <w:color w:val="000000"/>
                <w:kern w:val="0"/>
                <w:sz w:val="24"/>
                <w:szCs w:val="24"/>
                <w:highlight w:val="none"/>
                <w:lang w:bidi="ar"/>
              </w:rPr>
              <w:t>使用场景</w:t>
            </w:r>
          </w:p>
        </w:tc>
        <w:tc>
          <w:tcPr>
            <w:tcW w:w="1208" w:type="dxa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GE Inspira" w:hAnsi="GE Inspira" w:cs="GE Inspira"/>
                <w:b/>
                <w:bCs/>
                <w:color w:val="000000"/>
                <w:sz w:val="24"/>
                <w:szCs w:val="24"/>
                <w:highlight w:val="none"/>
              </w:rPr>
            </w:pPr>
            <w:r>
              <w:rPr>
                <w:rFonts w:hint="eastAsia" w:ascii="GE Inspira" w:hAnsi="GE Inspira" w:cs="GE Inspira"/>
                <w:b/>
                <w:bCs/>
                <w:color w:val="000000"/>
                <w:sz w:val="24"/>
                <w:szCs w:val="24"/>
                <w:highlight w:val="none"/>
              </w:rPr>
              <w:t>任务序号</w:t>
            </w:r>
          </w:p>
        </w:tc>
        <w:tc>
          <w:tcPr>
            <w:tcW w:w="5537" w:type="dxa"/>
            <w:shd w:val="clear" w:color="auto" w:fill="auto"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ascii="GE Inspira" w:hAnsi="GE Inspira" w:eastAsia="GE Inspira" w:cs="GE Inspira"/>
                <w:b/>
                <w:bCs/>
                <w:color w:val="000000"/>
                <w:sz w:val="24"/>
                <w:szCs w:val="24"/>
                <w:highlight w:val="none"/>
              </w:rPr>
            </w:pPr>
            <w:r>
              <w:rPr>
                <w:rFonts w:hint="eastAsia" w:ascii="GE Inspira" w:hAnsi="GE Inspira" w:eastAsia="GE Inspira" w:cs="GE Inspira"/>
                <w:b/>
                <w:bCs/>
                <w:color w:val="000000"/>
                <w:kern w:val="0"/>
                <w:sz w:val="24"/>
                <w:szCs w:val="24"/>
                <w:highlight w:val="none"/>
                <w:lang w:bidi="ar"/>
              </w:rPr>
              <w:t>步骤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  <w:jc w:val="center"/>
        </w:trPr>
        <w:tc>
          <w:tcPr>
            <w:tcW w:w="572" w:type="dxa"/>
            <w:vMerge w:val="restart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kern w:val="2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kern w:val="2"/>
                <w:sz w:val="24"/>
                <w:szCs w:val="24"/>
                <w:highlight w:val="none"/>
                <w:lang w:val="en-US" w:eastAsia="zh-CN" w:bidi="ar"/>
              </w:rPr>
              <w:t>1</w:t>
            </w:r>
          </w:p>
          <w:p>
            <w:pPr>
              <w:widowControl/>
              <w:shd w:val="clear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/>
              </w:rPr>
            </w:pPr>
          </w:p>
        </w:tc>
        <w:tc>
          <w:tcPr>
            <w:tcW w:w="1422" w:type="dxa"/>
            <w:vMerge w:val="restart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both"/>
              <w:textAlignment w:val="center"/>
              <w:rPr>
                <w:rFonts w:hint="eastAsia" w:ascii="GE Inspira" w:hAnsi="GE Inspira" w:eastAsia="GE Inspira" w:cs="GE Inspira"/>
                <w:b/>
                <w:bCs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术中调整手术规划</w:t>
            </w:r>
          </w:p>
        </w:tc>
        <w:tc>
          <w:tcPr>
            <w:tcW w:w="1208" w:type="dxa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/>
              </w:rPr>
              <w:t>Task 0001</w:t>
            </w:r>
          </w:p>
        </w:tc>
        <w:tc>
          <w:tcPr>
            <w:tcW w:w="55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highlight w:val="none"/>
                <w:u w:val="none"/>
                <w:lang w:val="en-US" w:eastAsia="zh-CN" w:bidi="ar-SA"/>
              </w:rPr>
            </w:pP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二级菜单进入CT标记或手术规划界面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  <w:jc w:val="center"/>
        </w:trPr>
        <w:tc>
          <w:tcPr>
            <w:tcW w:w="57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/>
              </w:rPr>
            </w:pPr>
          </w:p>
        </w:tc>
        <w:tc>
          <w:tcPr>
            <w:tcW w:w="142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GE Inspira" w:hAnsi="GE Inspira" w:eastAsia="GE Inspira" w:cs="GE Inspira"/>
                <w:b/>
                <w:bCs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</w:p>
        </w:tc>
        <w:tc>
          <w:tcPr>
            <w:tcW w:w="1208" w:type="dxa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GE Inspira" w:hAnsi="GE Inspira" w:cs="GE Inspira"/>
                <w:b/>
                <w:bCs/>
                <w:color w:val="000000"/>
                <w:sz w:val="24"/>
                <w:szCs w:val="24"/>
                <w:highlight w:val="no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/>
              </w:rPr>
              <w:t>Task 000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/>
              </w:rPr>
              <w:t>2</w:t>
            </w:r>
          </w:p>
        </w:tc>
        <w:tc>
          <w:tcPr>
            <w:tcW w:w="5537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jc w:val="left"/>
              <w:textAlignment w:val="center"/>
              <w:rPr>
                <w:rFonts w:hint="eastAsia" w:ascii="GE Inspira" w:hAnsi="GE Inspira" w:eastAsia="宋体" w:cs="GE Inspira"/>
                <w:b/>
                <w:bCs/>
                <w:color w:val="000000"/>
                <w:kern w:val="0"/>
                <w:sz w:val="24"/>
                <w:szCs w:val="24"/>
                <w:highlight w:val="none"/>
                <w:lang w:eastAsia="zh-CN" w:bidi="ar"/>
              </w:rPr>
            </w:pPr>
            <w:r>
              <w:rPr>
                <w:rFonts w:hint="eastAsia" w:ascii="GE Inspira" w:hAnsi="GE Inspira" w:cs="GE Inspira"/>
                <w:b w:val="0"/>
                <w:bCs w:val="0"/>
                <w:color w:val="000000"/>
                <w:sz w:val="24"/>
                <w:szCs w:val="24"/>
                <w:highlight w:val="none"/>
              </w:rPr>
              <w:t>当前在磨锉界面，依次经过磨锉前准备界面、机械臂台车摆位界面、髋臼精配准界面、髋臼粗配准界面、联合前倾角评估界面、股骨截骨界面、股骨精配准界面、股骨粗配准界面、示踪器安装界面、手术工具标定界面、机械臂精度检查界面、机械臂开机检查界面、手术设置界面，最后后进入手术规划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1" w:hRule="atLeast"/>
          <w:jc w:val="center"/>
        </w:trPr>
        <w:tc>
          <w:tcPr>
            <w:tcW w:w="57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/>
              </w:rPr>
            </w:pPr>
          </w:p>
        </w:tc>
        <w:tc>
          <w:tcPr>
            <w:tcW w:w="142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GE Inspira" w:hAnsi="GE Inspira" w:eastAsia="GE Inspira" w:cs="GE Inspira"/>
                <w:b/>
                <w:bCs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</w:p>
        </w:tc>
        <w:tc>
          <w:tcPr>
            <w:tcW w:w="1208" w:type="dxa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/>
              </w:rPr>
              <w:t>Task0005</w:t>
            </w:r>
          </w:p>
        </w:tc>
        <w:tc>
          <w:tcPr>
            <w:tcW w:w="5537" w:type="dxa"/>
            <w:shd w:val="clear" w:color="auto" w:fill="auto"/>
            <w:vAlign w:val="center"/>
          </w:tcPr>
          <w:p>
            <w:pPr>
              <w:widowControl/>
              <w:shd w:val="clear"/>
              <w:jc w:val="left"/>
              <w:textAlignment w:val="center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/>
              </w:rPr>
              <w:t>进入下一个界面前，系统会自动跳转到手术信息确认界面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8" w:hRule="atLeast"/>
          <w:jc w:val="center"/>
        </w:trPr>
        <w:tc>
          <w:tcPr>
            <w:tcW w:w="572" w:type="dxa"/>
            <w:vMerge w:val="restart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2</w:t>
            </w:r>
          </w:p>
        </w:tc>
        <w:tc>
          <w:tcPr>
            <w:tcW w:w="1422" w:type="dxa"/>
            <w:vMerge w:val="restart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both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检查患者示踪器</w:t>
            </w:r>
          </w:p>
        </w:tc>
        <w:tc>
          <w:tcPr>
            <w:tcW w:w="1208" w:type="dxa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>Task0006</w:t>
            </w:r>
          </w:p>
        </w:tc>
        <w:tc>
          <w:tcPr>
            <w:tcW w:w="5537" w:type="dxa"/>
            <w:shd w:val="clear" w:color="auto" w:fill="auto"/>
            <w:vAlign w:val="center"/>
          </w:tcPr>
          <w:p>
            <w:pPr>
              <w:widowControl/>
              <w:shd w:val="clear"/>
              <w:jc w:val="left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在患者示踪器旁植入检查钉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8" w:hRule="atLeast"/>
          <w:jc w:val="center"/>
        </w:trPr>
        <w:tc>
          <w:tcPr>
            <w:tcW w:w="57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default" w:ascii="Times New Roman" w:hAnsi="Times New Roman" w:eastAsia="GE Inspira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</w:p>
        </w:tc>
        <w:tc>
          <w:tcPr>
            <w:tcW w:w="142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both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</w:p>
        </w:tc>
        <w:tc>
          <w:tcPr>
            <w:tcW w:w="1208" w:type="dxa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>Task0007</w:t>
            </w:r>
          </w:p>
        </w:tc>
        <w:tc>
          <w:tcPr>
            <w:tcW w:w="5537" w:type="dxa"/>
            <w:shd w:val="clear" w:color="auto" w:fill="auto"/>
            <w:vAlign w:val="center"/>
          </w:tcPr>
          <w:p>
            <w:pPr>
              <w:widowControl/>
              <w:shd w:val="clear"/>
              <w:jc w:val="left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用探针捕获检查钉，记录初始位置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1" w:hRule="atLeast"/>
          <w:jc w:val="center"/>
        </w:trPr>
        <w:tc>
          <w:tcPr>
            <w:tcW w:w="572" w:type="dxa"/>
            <w:vMerge w:val="restart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3</w:t>
            </w:r>
          </w:p>
        </w:tc>
        <w:tc>
          <w:tcPr>
            <w:tcW w:w="1422" w:type="dxa"/>
            <w:vMerge w:val="restart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both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病例管理</w:t>
            </w:r>
          </w:p>
        </w:tc>
        <w:tc>
          <w:tcPr>
            <w:tcW w:w="1208" w:type="dxa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>Task0010</w:t>
            </w:r>
          </w:p>
        </w:tc>
        <w:tc>
          <w:tcPr>
            <w:tcW w:w="5537" w:type="dxa"/>
            <w:shd w:val="clear" w:color="auto" w:fill="auto"/>
            <w:vAlign w:val="center"/>
          </w:tcPr>
          <w:p>
            <w:pPr>
              <w:widowControl/>
              <w:shd w:val="clear"/>
              <w:jc w:val="left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进入病例管理界面，选择</w:t>
            </w:r>
            <w:r>
              <w:rPr>
                <w:rFonts w:hint="eastAsia" w:ascii="GE Inspira" w:hAnsi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eastAsia="zh-CN" w:bidi="ar"/>
              </w:rPr>
              <w:t>“</w:t>
            </w:r>
            <w:r>
              <w:rPr>
                <w:rFonts w:hint="default" w:ascii="Times New Roman" w:hAnsi="Times New Roman" w:eastAsia="GE Inspira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新建病例</w:t>
            </w:r>
            <w:r>
              <w:rPr>
                <w:rFonts w:hint="eastAsia" w:ascii="GE Inspira" w:hAnsi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eastAsia="zh-CN" w:bidi="ar"/>
              </w:rPr>
              <w:t>”</w:t>
            </w: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，输入患者信息及手术信息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1" w:hRule="atLeast"/>
          <w:jc w:val="center"/>
        </w:trPr>
        <w:tc>
          <w:tcPr>
            <w:tcW w:w="57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GE Inspira" w:hAnsi="GE Inspira" w:eastAsia="GE Inspira" w:cs="GE Inspira"/>
                <w:b/>
                <w:bCs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</w:p>
        </w:tc>
        <w:tc>
          <w:tcPr>
            <w:tcW w:w="142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GE Inspira" w:hAnsi="GE Inspira" w:eastAsia="GE Inspira" w:cs="GE Inspira"/>
                <w:b/>
                <w:bCs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</w:p>
        </w:tc>
        <w:tc>
          <w:tcPr>
            <w:tcW w:w="1208" w:type="dxa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>Task0011</w:t>
            </w:r>
          </w:p>
        </w:tc>
        <w:tc>
          <w:tcPr>
            <w:tcW w:w="5537" w:type="dxa"/>
            <w:shd w:val="clear" w:color="auto" w:fill="auto"/>
            <w:vAlign w:val="center"/>
          </w:tcPr>
          <w:p>
            <w:pPr>
              <w:widowControl/>
              <w:shd w:val="clear"/>
              <w:jc w:val="left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双击病例列表中的某患者，在弹窗内查看或修改患者信息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1" w:hRule="atLeast"/>
          <w:jc w:val="center"/>
        </w:trPr>
        <w:tc>
          <w:tcPr>
            <w:tcW w:w="57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GE Inspira" w:hAnsi="GE Inspira" w:eastAsia="GE Inspira" w:cs="GE Inspira"/>
                <w:b/>
                <w:bCs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</w:p>
        </w:tc>
        <w:tc>
          <w:tcPr>
            <w:tcW w:w="142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GE Inspira" w:hAnsi="GE Inspira" w:eastAsia="GE Inspira" w:cs="GE Inspira"/>
                <w:b/>
                <w:bCs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</w:p>
        </w:tc>
        <w:tc>
          <w:tcPr>
            <w:tcW w:w="1208" w:type="dxa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>Task0012</w:t>
            </w:r>
          </w:p>
        </w:tc>
        <w:tc>
          <w:tcPr>
            <w:tcW w:w="5537" w:type="dxa"/>
            <w:shd w:val="clear" w:color="auto" w:fill="auto"/>
            <w:vAlign w:val="center"/>
          </w:tcPr>
          <w:p>
            <w:pPr>
              <w:widowControl/>
              <w:shd w:val="clear"/>
              <w:jc w:val="left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选中病例列表中的某患者，点击</w:t>
            </w:r>
            <w:r>
              <w:rPr>
                <w:rFonts w:hint="eastAsia" w:ascii="GE Inspira" w:hAnsi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eastAsia="zh-CN" w:bidi="ar"/>
              </w:rPr>
              <w:t>“</w:t>
            </w: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导入规划</w:t>
            </w:r>
            <w:r>
              <w:rPr>
                <w:rFonts w:hint="eastAsia" w:ascii="GE Inspira" w:hAnsi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eastAsia="zh-CN" w:bidi="ar"/>
              </w:rPr>
              <w:t>”</w:t>
            </w: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，选择目标文件夹并导入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1" w:hRule="atLeast"/>
          <w:jc w:val="center"/>
        </w:trPr>
        <w:tc>
          <w:tcPr>
            <w:tcW w:w="572" w:type="dxa"/>
            <w:vMerge w:val="restart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GE Inspira" w:hAnsi="GE Inspira" w:eastAsia="宋体" w:cs="GE Inspira"/>
                <w:b/>
                <w:bCs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  <w:t>4</w:t>
            </w:r>
          </w:p>
        </w:tc>
        <w:tc>
          <w:tcPr>
            <w:tcW w:w="1422" w:type="dxa"/>
            <w:vMerge w:val="restart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GE Inspira" w:hAnsi="GE Inspira" w:eastAsia="GE Inspira" w:cs="GE Inspira"/>
                <w:b/>
                <w:bCs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术前图像处理</w:t>
            </w:r>
          </w:p>
        </w:tc>
        <w:tc>
          <w:tcPr>
            <w:tcW w:w="1208" w:type="dxa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>Task0015</w:t>
            </w:r>
          </w:p>
        </w:tc>
        <w:tc>
          <w:tcPr>
            <w:tcW w:w="5537" w:type="dxa"/>
            <w:shd w:val="clear" w:color="auto" w:fill="auto"/>
            <w:vAlign w:val="center"/>
          </w:tcPr>
          <w:p>
            <w:pPr>
              <w:widowControl/>
              <w:shd w:val="clear"/>
              <w:jc w:val="left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进入CT导入界面，点击导入CT，选择目标文件夹并导入一个或多个数据包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1" w:hRule="atLeast"/>
          <w:jc w:val="center"/>
        </w:trPr>
        <w:tc>
          <w:tcPr>
            <w:tcW w:w="57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GE Inspira" w:hAnsi="GE Inspira" w:eastAsia="GE Inspira" w:cs="GE Inspira"/>
                <w:b/>
                <w:bCs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</w:p>
        </w:tc>
        <w:tc>
          <w:tcPr>
            <w:tcW w:w="142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GE Inspira" w:hAnsi="GE Inspira" w:eastAsia="GE Inspira" w:cs="GE Inspira"/>
                <w:b/>
                <w:bCs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</w:p>
        </w:tc>
        <w:tc>
          <w:tcPr>
            <w:tcW w:w="1208" w:type="dxa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>Task0016</w:t>
            </w:r>
          </w:p>
        </w:tc>
        <w:tc>
          <w:tcPr>
            <w:tcW w:w="5537" w:type="dxa"/>
            <w:shd w:val="clear" w:color="auto" w:fill="auto"/>
            <w:vAlign w:val="center"/>
          </w:tcPr>
          <w:p>
            <w:pPr>
              <w:widowControl/>
              <w:shd w:val="clear"/>
              <w:jc w:val="left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选中某个目标CT序列，并分别与</w:t>
            </w: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eastAsia="zh-CN" w:bidi="ar"/>
              </w:rPr>
              <w:t>“</w:t>
            </w: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髋关节</w:t>
            </w: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eastAsia="zh-CN" w:bidi="ar"/>
              </w:rPr>
              <w:t>”</w:t>
            </w: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及</w:t>
            </w: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eastAsia="zh-CN" w:bidi="ar"/>
              </w:rPr>
              <w:t>“</w:t>
            </w: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股骨远端</w:t>
            </w: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eastAsia="zh-CN" w:bidi="ar"/>
              </w:rPr>
              <w:t>”</w:t>
            </w: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绑定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1" w:hRule="atLeast"/>
          <w:jc w:val="center"/>
        </w:trPr>
        <w:tc>
          <w:tcPr>
            <w:tcW w:w="57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GE Inspira" w:hAnsi="GE Inspira" w:eastAsia="GE Inspira" w:cs="GE Inspira"/>
                <w:b/>
                <w:bCs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</w:p>
        </w:tc>
        <w:tc>
          <w:tcPr>
            <w:tcW w:w="142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GE Inspira" w:hAnsi="GE Inspira" w:eastAsia="GE Inspira" w:cs="GE Inspira"/>
                <w:b/>
                <w:bCs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</w:p>
        </w:tc>
        <w:tc>
          <w:tcPr>
            <w:tcW w:w="1208" w:type="dxa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>Task0017</w:t>
            </w:r>
          </w:p>
        </w:tc>
        <w:tc>
          <w:tcPr>
            <w:tcW w:w="5537" w:type="dxa"/>
            <w:shd w:val="clear" w:color="auto" w:fill="auto"/>
            <w:vAlign w:val="center"/>
          </w:tcPr>
          <w:p>
            <w:pPr>
              <w:widowControl/>
              <w:shd w:val="clear"/>
              <w:jc w:val="left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进入CT预处理界面，利用工具对兴趣区域进行预剪裁，点击</w:t>
            </w:r>
            <w:r>
              <w:rPr>
                <w:rFonts w:hint="eastAsia" w:ascii="GE Inspira" w:hAnsi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eastAsia="zh-CN" w:bidi="ar"/>
              </w:rPr>
              <w:t>“</w:t>
            </w: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下一步</w:t>
            </w:r>
            <w:r>
              <w:rPr>
                <w:rFonts w:hint="eastAsia" w:ascii="GE Inspira" w:hAnsi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eastAsia="zh-CN" w:bidi="ar"/>
              </w:rPr>
              <w:t>”</w:t>
            </w: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即保存剪裁结果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8" w:hRule="atLeast"/>
          <w:jc w:val="center"/>
        </w:trPr>
        <w:tc>
          <w:tcPr>
            <w:tcW w:w="57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GE Inspira" w:hAnsi="GE Inspira" w:eastAsia="GE Inspira" w:cs="GE Inspira"/>
                <w:b/>
                <w:bCs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</w:p>
        </w:tc>
        <w:tc>
          <w:tcPr>
            <w:tcW w:w="142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GE Inspira" w:hAnsi="GE Inspira" w:eastAsia="GE Inspira" w:cs="GE Inspira"/>
                <w:b/>
                <w:bCs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</w:p>
        </w:tc>
        <w:tc>
          <w:tcPr>
            <w:tcW w:w="1208" w:type="dxa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  <w:lang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  <w:lang w:eastAsia="zh-CN"/>
              </w:rPr>
              <w:t>Task0018</w:t>
            </w:r>
          </w:p>
        </w:tc>
        <w:tc>
          <w:tcPr>
            <w:tcW w:w="5537" w:type="dxa"/>
            <w:shd w:val="clear" w:color="auto" w:fill="auto"/>
            <w:vAlign w:val="center"/>
          </w:tcPr>
          <w:p>
            <w:pPr>
              <w:widowControl/>
              <w:shd w:val="clear"/>
              <w:jc w:val="left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进入CT分割界面，依次导入骨盆模型及股骨模型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1" w:hRule="atLeast"/>
          <w:jc w:val="center"/>
        </w:trPr>
        <w:tc>
          <w:tcPr>
            <w:tcW w:w="57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GE Inspira" w:hAnsi="GE Inspira" w:eastAsia="GE Inspira" w:cs="GE Inspira"/>
                <w:b/>
                <w:bCs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</w:p>
        </w:tc>
        <w:tc>
          <w:tcPr>
            <w:tcW w:w="142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GE Inspira" w:hAnsi="GE Inspira" w:eastAsia="GE Inspira" w:cs="GE Inspira"/>
                <w:b/>
                <w:bCs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</w:p>
        </w:tc>
        <w:tc>
          <w:tcPr>
            <w:tcW w:w="1208" w:type="dxa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>Task0020</w:t>
            </w:r>
          </w:p>
        </w:tc>
        <w:tc>
          <w:tcPr>
            <w:tcW w:w="5537" w:type="dxa"/>
            <w:shd w:val="clear" w:color="auto" w:fill="auto"/>
            <w:vAlign w:val="center"/>
          </w:tcPr>
          <w:p>
            <w:pPr>
              <w:widowControl/>
              <w:shd w:val="clear"/>
              <w:jc w:val="left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使用分割工具栏，在骨块上添加不同颜色的标记球，进行自动分割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1" w:hRule="atLeast"/>
          <w:jc w:val="center"/>
        </w:trPr>
        <w:tc>
          <w:tcPr>
            <w:tcW w:w="57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GE Inspira" w:hAnsi="GE Inspira" w:eastAsia="GE Inspira" w:cs="GE Inspira"/>
                <w:b/>
                <w:bCs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</w:p>
        </w:tc>
        <w:tc>
          <w:tcPr>
            <w:tcW w:w="142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GE Inspira" w:hAnsi="GE Inspira" w:eastAsia="GE Inspira" w:cs="GE Inspira"/>
                <w:b/>
                <w:bCs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</w:p>
        </w:tc>
        <w:tc>
          <w:tcPr>
            <w:tcW w:w="1208" w:type="dxa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>Task0022</w:t>
            </w:r>
          </w:p>
        </w:tc>
        <w:tc>
          <w:tcPr>
            <w:tcW w:w="5537" w:type="dxa"/>
            <w:shd w:val="clear" w:color="auto" w:fill="auto"/>
            <w:vAlign w:val="center"/>
          </w:tcPr>
          <w:p>
            <w:pPr>
              <w:widowControl/>
              <w:shd w:val="clear"/>
              <w:jc w:val="left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用鼠标在CT断层上选中标题栏对应的部位，</w:t>
            </w:r>
          </w:p>
          <w:p>
            <w:pPr>
              <w:widowControl/>
              <w:shd w:val="clear"/>
              <w:jc w:val="left"/>
              <w:textAlignment w:val="center"/>
              <w:rPr>
                <w:rFonts w:hint="eastAsia" w:ascii="GE Inspira" w:hAnsi="GE Inspira" w:eastAsia="GE Inspira" w:cs="GE Inspira"/>
                <w:b/>
                <w:bCs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并点击确认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1" w:hRule="atLeast"/>
          <w:jc w:val="center"/>
        </w:trPr>
        <w:tc>
          <w:tcPr>
            <w:tcW w:w="572" w:type="dxa"/>
            <w:vMerge w:val="restart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/>
              </w:rPr>
              <w:t>5</w:t>
            </w:r>
          </w:p>
        </w:tc>
        <w:tc>
          <w:tcPr>
            <w:tcW w:w="1422" w:type="dxa"/>
            <w:vMerge w:val="restart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假体规划及参数评估</w:t>
            </w:r>
          </w:p>
        </w:tc>
        <w:tc>
          <w:tcPr>
            <w:tcW w:w="1208" w:type="dxa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>Task0026</w:t>
            </w:r>
          </w:p>
        </w:tc>
        <w:tc>
          <w:tcPr>
            <w:tcW w:w="5537" w:type="dxa"/>
            <w:shd w:val="clear" w:color="auto" w:fill="auto"/>
            <w:vAlign w:val="center"/>
          </w:tcPr>
          <w:p>
            <w:pPr>
              <w:widowControl/>
              <w:shd w:val="clear"/>
              <w:jc w:val="left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通过下拉菜单选择假体的品牌、各假体组件的型号及规格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1" w:hRule="atLeast"/>
          <w:jc w:val="center"/>
        </w:trPr>
        <w:tc>
          <w:tcPr>
            <w:tcW w:w="57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</w:p>
        </w:tc>
        <w:tc>
          <w:tcPr>
            <w:tcW w:w="142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</w:p>
        </w:tc>
        <w:tc>
          <w:tcPr>
            <w:tcW w:w="1208" w:type="dxa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>Task00</w:t>
            </w: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/>
              </w:rPr>
              <w:t>35</w:t>
            </w:r>
          </w:p>
        </w:tc>
        <w:tc>
          <w:tcPr>
            <w:tcW w:w="5537" w:type="dxa"/>
            <w:shd w:val="clear" w:color="auto" w:fill="auto"/>
            <w:vAlign w:val="center"/>
          </w:tcPr>
          <w:p>
            <w:pPr>
              <w:widowControl/>
              <w:shd w:val="clear"/>
              <w:jc w:val="left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用户点开</w:t>
            </w:r>
            <w:r>
              <w:rPr>
                <w:rFonts w:hint="eastAsia" w:ascii="GE Inspira" w:hAnsi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eastAsia="zh-CN" w:bidi="ar"/>
              </w:rPr>
              <w:t>“</w:t>
            </w: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脊柱骨盆矢状面平衡</w:t>
            </w:r>
            <w:r>
              <w:rPr>
                <w:rFonts w:hint="eastAsia" w:ascii="GE Inspira" w:hAnsi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eastAsia="zh-CN" w:bidi="ar"/>
              </w:rPr>
              <w:t>”，</w:t>
            </w: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将骨盆倾角输入系统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1" w:hRule="atLeast"/>
          <w:jc w:val="center"/>
        </w:trPr>
        <w:tc>
          <w:tcPr>
            <w:tcW w:w="572" w:type="dxa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GE Inspira" w:hAnsi="GE Inspira" w:eastAsia="宋体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val="en-US" w:eastAsia="zh-CN" w:bidi="ar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/>
              </w:rPr>
              <w:t>6</w:t>
            </w:r>
          </w:p>
        </w:tc>
        <w:tc>
          <w:tcPr>
            <w:tcW w:w="1422" w:type="dxa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进行假体运动模拟</w:t>
            </w:r>
          </w:p>
        </w:tc>
        <w:tc>
          <w:tcPr>
            <w:tcW w:w="1208" w:type="dxa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>Task0040</w:t>
            </w:r>
          </w:p>
        </w:tc>
        <w:tc>
          <w:tcPr>
            <w:tcW w:w="5537" w:type="dxa"/>
            <w:shd w:val="clear" w:color="auto" w:fill="auto"/>
            <w:vAlign w:val="center"/>
          </w:tcPr>
          <w:p>
            <w:pPr>
              <w:widowControl/>
              <w:shd w:val="clear"/>
              <w:jc w:val="left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用户用肉眼判断当前假体与骨骼或假体与假体之间是否发生了碰撞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8" w:hRule="atLeast"/>
          <w:jc w:val="center"/>
        </w:trPr>
        <w:tc>
          <w:tcPr>
            <w:tcW w:w="572" w:type="dxa"/>
            <w:vMerge w:val="restart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/>
              </w:rPr>
              <w:t>7</w:t>
            </w:r>
          </w:p>
        </w:tc>
        <w:tc>
          <w:tcPr>
            <w:tcW w:w="1422" w:type="dxa"/>
            <w:vMerge w:val="restart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选择术中工具包及执行工具的类型</w:t>
            </w:r>
          </w:p>
        </w:tc>
        <w:tc>
          <w:tcPr>
            <w:tcW w:w="1208" w:type="dxa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>Task0042</w:t>
            </w:r>
          </w:p>
        </w:tc>
        <w:tc>
          <w:tcPr>
            <w:tcW w:w="5537" w:type="dxa"/>
            <w:shd w:val="clear" w:color="auto" w:fill="auto"/>
            <w:vAlign w:val="center"/>
          </w:tcPr>
          <w:p>
            <w:pPr>
              <w:widowControl/>
              <w:shd w:val="clear"/>
              <w:jc w:val="left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用户在手术设置界面，选择工具包及执行工具类型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1" w:hRule="atLeast"/>
          <w:jc w:val="center"/>
        </w:trPr>
        <w:tc>
          <w:tcPr>
            <w:tcW w:w="57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/>
              </w:rPr>
            </w:pPr>
          </w:p>
        </w:tc>
        <w:tc>
          <w:tcPr>
            <w:tcW w:w="142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</w:p>
        </w:tc>
        <w:tc>
          <w:tcPr>
            <w:tcW w:w="1208" w:type="dxa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>Task0043</w:t>
            </w:r>
          </w:p>
        </w:tc>
        <w:tc>
          <w:tcPr>
            <w:tcW w:w="5537" w:type="dxa"/>
            <w:shd w:val="clear" w:color="auto" w:fill="auto"/>
            <w:vAlign w:val="center"/>
          </w:tcPr>
          <w:p>
            <w:pPr>
              <w:widowControl/>
              <w:shd w:val="clear"/>
              <w:jc w:val="left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用户在其他界面返回手术设置界面，重新选择工具包，且工具的类型发生了变化（如直杆变成了弯杆）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8" w:hRule="atLeast"/>
          <w:jc w:val="center"/>
        </w:trPr>
        <w:tc>
          <w:tcPr>
            <w:tcW w:w="572" w:type="dxa"/>
            <w:vMerge w:val="restart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/>
              </w:rPr>
              <w:t>8</w:t>
            </w:r>
          </w:p>
        </w:tc>
        <w:tc>
          <w:tcPr>
            <w:tcW w:w="1422" w:type="dxa"/>
            <w:vMerge w:val="restart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图像配准</w:t>
            </w:r>
          </w:p>
        </w:tc>
        <w:tc>
          <w:tcPr>
            <w:tcW w:w="1208" w:type="dxa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>Task0044</w:t>
            </w:r>
          </w:p>
        </w:tc>
        <w:tc>
          <w:tcPr>
            <w:tcW w:w="5537" w:type="dxa"/>
            <w:shd w:val="clear" w:color="auto" w:fill="auto"/>
            <w:vAlign w:val="center"/>
          </w:tcPr>
          <w:p>
            <w:pPr>
              <w:widowControl/>
              <w:shd w:val="clear"/>
              <w:jc w:val="left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在患者髂骨植入2-3枚骨针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8" w:hRule="atLeast"/>
          <w:jc w:val="center"/>
        </w:trPr>
        <w:tc>
          <w:tcPr>
            <w:tcW w:w="57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/>
              </w:rPr>
            </w:pPr>
          </w:p>
        </w:tc>
        <w:tc>
          <w:tcPr>
            <w:tcW w:w="142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</w:p>
        </w:tc>
        <w:tc>
          <w:tcPr>
            <w:tcW w:w="1208" w:type="dxa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>Task0045</w:t>
            </w:r>
          </w:p>
        </w:tc>
        <w:tc>
          <w:tcPr>
            <w:tcW w:w="5537" w:type="dxa"/>
            <w:shd w:val="clear" w:color="auto" w:fill="auto"/>
            <w:vAlign w:val="center"/>
          </w:tcPr>
          <w:p>
            <w:pPr>
              <w:widowControl/>
              <w:shd w:val="clear"/>
              <w:jc w:val="left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在髂骨的骨针上套入转接件及参考架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8" w:hRule="atLeast"/>
          <w:jc w:val="center"/>
        </w:trPr>
        <w:tc>
          <w:tcPr>
            <w:tcW w:w="57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/>
              </w:rPr>
            </w:pPr>
          </w:p>
        </w:tc>
        <w:tc>
          <w:tcPr>
            <w:tcW w:w="142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</w:p>
        </w:tc>
        <w:tc>
          <w:tcPr>
            <w:tcW w:w="1208" w:type="dxa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>Task0046</w:t>
            </w:r>
          </w:p>
        </w:tc>
        <w:tc>
          <w:tcPr>
            <w:tcW w:w="5537" w:type="dxa"/>
            <w:shd w:val="clear" w:color="auto" w:fill="auto"/>
            <w:vAlign w:val="center"/>
          </w:tcPr>
          <w:p>
            <w:pPr>
              <w:widowControl/>
              <w:shd w:val="clear"/>
              <w:jc w:val="left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在患者股骨近端植入1枚骨皮质螺钉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8" w:hRule="atLeast"/>
          <w:jc w:val="center"/>
        </w:trPr>
        <w:tc>
          <w:tcPr>
            <w:tcW w:w="57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/>
              </w:rPr>
            </w:pPr>
          </w:p>
        </w:tc>
        <w:tc>
          <w:tcPr>
            <w:tcW w:w="142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</w:p>
        </w:tc>
        <w:tc>
          <w:tcPr>
            <w:tcW w:w="1208" w:type="dxa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>Task0047</w:t>
            </w:r>
          </w:p>
        </w:tc>
        <w:tc>
          <w:tcPr>
            <w:tcW w:w="5537" w:type="dxa"/>
            <w:shd w:val="clear" w:color="auto" w:fill="auto"/>
            <w:vAlign w:val="center"/>
          </w:tcPr>
          <w:p>
            <w:pPr>
              <w:widowControl/>
              <w:shd w:val="clear"/>
              <w:jc w:val="left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在患者股骨近端的螺钉上安装转接件及参考架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1" w:hRule="atLeast"/>
          <w:jc w:val="center"/>
        </w:trPr>
        <w:tc>
          <w:tcPr>
            <w:tcW w:w="57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/>
              </w:rPr>
            </w:pPr>
          </w:p>
        </w:tc>
        <w:tc>
          <w:tcPr>
            <w:tcW w:w="142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</w:p>
        </w:tc>
        <w:tc>
          <w:tcPr>
            <w:tcW w:w="1208" w:type="dxa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>Task0048</w:t>
            </w:r>
          </w:p>
        </w:tc>
        <w:tc>
          <w:tcPr>
            <w:tcW w:w="5537" w:type="dxa"/>
            <w:shd w:val="clear" w:color="auto" w:fill="auto"/>
            <w:vAlign w:val="center"/>
          </w:tcPr>
          <w:p>
            <w:pPr>
              <w:widowControl/>
              <w:shd w:val="clear"/>
              <w:jc w:val="left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用户进入点云配准界面，使用探针依次在患者骨骼上采集模型提示的特征点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1" w:hRule="atLeast"/>
          <w:jc w:val="center"/>
        </w:trPr>
        <w:tc>
          <w:tcPr>
            <w:tcW w:w="57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/>
              </w:rPr>
            </w:pPr>
          </w:p>
        </w:tc>
        <w:tc>
          <w:tcPr>
            <w:tcW w:w="142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</w:p>
        </w:tc>
        <w:tc>
          <w:tcPr>
            <w:tcW w:w="1208" w:type="dxa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>Task0051</w:t>
            </w:r>
          </w:p>
        </w:tc>
        <w:tc>
          <w:tcPr>
            <w:tcW w:w="5537" w:type="dxa"/>
            <w:shd w:val="clear" w:color="auto" w:fill="auto"/>
            <w:vAlign w:val="center"/>
          </w:tcPr>
          <w:p>
            <w:pPr>
              <w:widowControl/>
              <w:shd w:val="clear"/>
              <w:jc w:val="left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使用探针根据工具栏提示依次采集若干特征点，用于精配准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8" w:hRule="atLeast"/>
          <w:jc w:val="center"/>
        </w:trPr>
        <w:tc>
          <w:tcPr>
            <w:tcW w:w="57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/>
              </w:rPr>
            </w:pPr>
          </w:p>
        </w:tc>
        <w:tc>
          <w:tcPr>
            <w:tcW w:w="142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</w:p>
        </w:tc>
        <w:tc>
          <w:tcPr>
            <w:tcW w:w="1208" w:type="dxa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  <w:t>Task0053</w:t>
            </w:r>
          </w:p>
        </w:tc>
        <w:tc>
          <w:tcPr>
            <w:tcW w:w="5537" w:type="dxa"/>
            <w:shd w:val="clear" w:color="auto" w:fill="auto"/>
            <w:vAlign w:val="center"/>
          </w:tcPr>
          <w:p>
            <w:pPr>
              <w:widowControl/>
              <w:shd w:val="clear"/>
              <w:jc w:val="left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用户在精配准失败后重置所有点，重新精配准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8" w:hRule="atLeast"/>
          <w:jc w:val="center"/>
        </w:trPr>
        <w:tc>
          <w:tcPr>
            <w:tcW w:w="572" w:type="dxa"/>
            <w:vMerge w:val="restart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/>
              </w:rPr>
              <w:t>9</w:t>
            </w:r>
          </w:p>
        </w:tc>
        <w:tc>
          <w:tcPr>
            <w:tcW w:w="1422" w:type="dxa"/>
            <w:vMerge w:val="restart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髋臼磨锉与臼杯安放</w:t>
            </w:r>
          </w:p>
        </w:tc>
        <w:tc>
          <w:tcPr>
            <w:tcW w:w="1208" w:type="dxa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Task0054</w:t>
            </w:r>
          </w:p>
        </w:tc>
        <w:tc>
          <w:tcPr>
            <w:tcW w:w="5537" w:type="dxa"/>
            <w:shd w:val="clear" w:color="auto" w:fill="auto"/>
            <w:vAlign w:val="center"/>
          </w:tcPr>
          <w:p>
            <w:pPr>
              <w:widowControl/>
              <w:shd w:val="clear"/>
              <w:jc w:val="left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将磨锉杆装入机械臂套筒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8" w:hRule="atLeast"/>
          <w:jc w:val="center"/>
        </w:trPr>
        <w:tc>
          <w:tcPr>
            <w:tcW w:w="57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/>
              </w:rPr>
            </w:pPr>
          </w:p>
        </w:tc>
        <w:tc>
          <w:tcPr>
            <w:tcW w:w="142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</w:p>
        </w:tc>
        <w:tc>
          <w:tcPr>
            <w:tcW w:w="1208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highlight w:val="none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Task0055</w:t>
            </w:r>
          </w:p>
        </w:tc>
        <w:tc>
          <w:tcPr>
            <w:tcW w:w="5537" w:type="dxa"/>
            <w:shd w:val="clear" w:color="auto" w:fill="auto"/>
            <w:vAlign w:val="center"/>
          </w:tcPr>
          <w:p>
            <w:pPr>
              <w:widowControl/>
              <w:shd w:val="clear"/>
              <w:jc w:val="left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将髋臼锉装入磨锉杆末端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2" w:hRule="atLeast"/>
          <w:jc w:val="center"/>
        </w:trPr>
        <w:tc>
          <w:tcPr>
            <w:tcW w:w="57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/>
              </w:rPr>
            </w:pPr>
          </w:p>
        </w:tc>
        <w:tc>
          <w:tcPr>
            <w:tcW w:w="142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</w:p>
        </w:tc>
        <w:tc>
          <w:tcPr>
            <w:tcW w:w="1208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2"/>
                <w:sz w:val="22"/>
                <w:szCs w:val="22"/>
                <w:highlight w:val="none"/>
                <w:u w:val="none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Task0056</w:t>
            </w:r>
          </w:p>
        </w:tc>
        <w:tc>
          <w:tcPr>
            <w:tcW w:w="5537" w:type="dxa"/>
            <w:shd w:val="clear" w:color="auto" w:fill="auto"/>
            <w:vAlign w:val="center"/>
          </w:tcPr>
          <w:p>
            <w:pPr>
              <w:widowControl/>
              <w:shd w:val="clear"/>
              <w:jc w:val="left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进入磨锉前准备界面，在软件中选择髋臼锉型号及磨锉杆型号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9" w:hRule="atLeast"/>
          <w:jc w:val="center"/>
        </w:trPr>
        <w:tc>
          <w:tcPr>
            <w:tcW w:w="57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/>
              </w:rPr>
            </w:pPr>
          </w:p>
        </w:tc>
        <w:tc>
          <w:tcPr>
            <w:tcW w:w="142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</w:p>
        </w:tc>
        <w:tc>
          <w:tcPr>
            <w:tcW w:w="1208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Task0057</w:t>
            </w:r>
          </w:p>
        </w:tc>
        <w:tc>
          <w:tcPr>
            <w:tcW w:w="5537" w:type="dxa"/>
            <w:shd w:val="clear" w:color="auto" w:fill="auto"/>
            <w:vAlign w:val="center"/>
          </w:tcPr>
          <w:p>
            <w:pPr>
              <w:widowControl/>
              <w:shd w:val="clear"/>
              <w:jc w:val="left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用探针验证髋臼锉连杆的精度，以及示踪器的精度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9" w:hRule="atLeast"/>
          <w:jc w:val="center"/>
        </w:trPr>
        <w:tc>
          <w:tcPr>
            <w:tcW w:w="57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/>
              </w:rPr>
            </w:pPr>
          </w:p>
        </w:tc>
        <w:tc>
          <w:tcPr>
            <w:tcW w:w="142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</w:p>
        </w:tc>
        <w:tc>
          <w:tcPr>
            <w:tcW w:w="1208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Task0058</w:t>
            </w:r>
          </w:p>
        </w:tc>
        <w:tc>
          <w:tcPr>
            <w:tcW w:w="5537" w:type="dxa"/>
            <w:shd w:val="clear" w:color="auto" w:fill="auto"/>
            <w:vAlign w:val="center"/>
          </w:tcPr>
          <w:p>
            <w:pPr>
              <w:widowControl/>
              <w:shd w:val="clear"/>
              <w:jc w:val="left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将机械臂台车脚撑着地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9" w:hRule="atLeast"/>
          <w:jc w:val="center"/>
        </w:trPr>
        <w:tc>
          <w:tcPr>
            <w:tcW w:w="57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/>
              </w:rPr>
            </w:pPr>
          </w:p>
        </w:tc>
        <w:tc>
          <w:tcPr>
            <w:tcW w:w="142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</w:p>
        </w:tc>
        <w:tc>
          <w:tcPr>
            <w:tcW w:w="1208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Task0061</w:t>
            </w:r>
          </w:p>
        </w:tc>
        <w:tc>
          <w:tcPr>
            <w:tcW w:w="5537" w:type="dxa"/>
            <w:shd w:val="clear" w:color="auto" w:fill="auto"/>
            <w:vAlign w:val="center"/>
          </w:tcPr>
          <w:p>
            <w:pPr>
              <w:widowControl/>
              <w:shd w:val="clear"/>
              <w:jc w:val="left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将骨钻连接在磨锉杆末端，先选择“手动磨锉"模式，消除髋臼周围骨赘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9" w:hRule="atLeast"/>
          <w:jc w:val="center"/>
        </w:trPr>
        <w:tc>
          <w:tcPr>
            <w:tcW w:w="57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/>
              </w:rPr>
            </w:pPr>
          </w:p>
        </w:tc>
        <w:tc>
          <w:tcPr>
            <w:tcW w:w="142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</w:p>
        </w:tc>
        <w:tc>
          <w:tcPr>
            <w:tcW w:w="1208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Task0063</w:t>
            </w:r>
          </w:p>
        </w:tc>
        <w:tc>
          <w:tcPr>
            <w:tcW w:w="5537" w:type="dxa"/>
            <w:shd w:val="clear" w:color="auto" w:fill="auto"/>
            <w:vAlign w:val="center"/>
          </w:tcPr>
          <w:p>
            <w:pPr>
              <w:widowControl/>
              <w:shd w:val="clear"/>
              <w:jc w:val="left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用户根据实际需求，使用髋臼钻的正转或反转功能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9" w:hRule="atLeast"/>
          <w:jc w:val="center"/>
        </w:trPr>
        <w:tc>
          <w:tcPr>
            <w:tcW w:w="57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/>
              </w:rPr>
            </w:pPr>
          </w:p>
        </w:tc>
        <w:tc>
          <w:tcPr>
            <w:tcW w:w="142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</w:p>
        </w:tc>
        <w:tc>
          <w:tcPr>
            <w:tcW w:w="1208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Task0065</w:t>
            </w:r>
          </w:p>
        </w:tc>
        <w:tc>
          <w:tcPr>
            <w:tcW w:w="5537" w:type="dxa"/>
            <w:shd w:val="clear" w:color="auto" w:fill="auto"/>
            <w:vAlign w:val="center"/>
          </w:tcPr>
          <w:p>
            <w:pPr>
              <w:widowControl/>
              <w:shd w:val="clear"/>
              <w:jc w:val="left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用户重新在软件上选择更换的髋臼锉型号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9" w:hRule="atLeast"/>
          <w:jc w:val="center"/>
        </w:trPr>
        <w:tc>
          <w:tcPr>
            <w:tcW w:w="57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/>
              </w:rPr>
            </w:pPr>
          </w:p>
        </w:tc>
        <w:tc>
          <w:tcPr>
            <w:tcW w:w="142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</w:p>
        </w:tc>
        <w:tc>
          <w:tcPr>
            <w:tcW w:w="1208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Task0068</w:t>
            </w:r>
          </w:p>
        </w:tc>
        <w:tc>
          <w:tcPr>
            <w:tcW w:w="5537" w:type="dxa"/>
            <w:shd w:val="clear" w:color="auto" w:fill="auto"/>
            <w:vAlign w:val="center"/>
          </w:tcPr>
          <w:p>
            <w:pPr>
              <w:widowControl/>
              <w:shd w:val="clear"/>
              <w:jc w:val="left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将臼杯打入杆装入机械臂末端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9" w:hRule="atLeast"/>
          <w:jc w:val="center"/>
        </w:trPr>
        <w:tc>
          <w:tcPr>
            <w:tcW w:w="57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/>
              </w:rPr>
            </w:pPr>
          </w:p>
        </w:tc>
        <w:tc>
          <w:tcPr>
            <w:tcW w:w="142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</w:p>
        </w:tc>
        <w:tc>
          <w:tcPr>
            <w:tcW w:w="1208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Task0069</w:t>
            </w:r>
          </w:p>
        </w:tc>
        <w:tc>
          <w:tcPr>
            <w:tcW w:w="5537" w:type="dxa"/>
            <w:shd w:val="clear" w:color="auto" w:fill="auto"/>
            <w:vAlign w:val="center"/>
          </w:tcPr>
          <w:p>
            <w:pPr>
              <w:widowControl/>
              <w:shd w:val="clear"/>
              <w:jc w:val="left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在臼杯打入杆上安装示踪器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9" w:hRule="atLeast"/>
          <w:jc w:val="center"/>
        </w:trPr>
        <w:tc>
          <w:tcPr>
            <w:tcW w:w="57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/>
              </w:rPr>
            </w:pPr>
          </w:p>
        </w:tc>
        <w:tc>
          <w:tcPr>
            <w:tcW w:w="142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</w:p>
        </w:tc>
        <w:tc>
          <w:tcPr>
            <w:tcW w:w="1208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Task0070</w:t>
            </w:r>
          </w:p>
        </w:tc>
        <w:tc>
          <w:tcPr>
            <w:tcW w:w="5537" w:type="dxa"/>
            <w:shd w:val="clear" w:color="auto" w:fill="auto"/>
            <w:vAlign w:val="center"/>
          </w:tcPr>
          <w:p>
            <w:pPr>
              <w:widowControl/>
              <w:shd w:val="clear"/>
              <w:jc w:val="left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进入安放前准备界面，将臼杯安装在臼杯打入杆末端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9" w:hRule="atLeast"/>
          <w:jc w:val="center"/>
        </w:trPr>
        <w:tc>
          <w:tcPr>
            <w:tcW w:w="57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/>
              </w:rPr>
            </w:pPr>
          </w:p>
        </w:tc>
        <w:tc>
          <w:tcPr>
            <w:tcW w:w="142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</w:p>
        </w:tc>
        <w:tc>
          <w:tcPr>
            <w:tcW w:w="1208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Task0071</w:t>
            </w:r>
          </w:p>
        </w:tc>
        <w:tc>
          <w:tcPr>
            <w:tcW w:w="5537" w:type="dxa"/>
            <w:shd w:val="clear" w:color="auto" w:fill="auto"/>
            <w:vAlign w:val="center"/>
          </w:tcPr>
          <w:p>
            <w:pPr>
              <w:widowControl/>
              <w:shd w:val="clear"/>
              <w:jc w:val="left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在软件上选择打入杆型号及臼杯型号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9" w:hRule="atLeast"/>
          <w:jc w:val="center"/>
        </w:trPr>
        <w:tc>
          <w:tcPr>
            <w:tcW w:w="57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/>
              </w:rPr>
            </w:pPr>
          </w:p>
        </w:tc>
        <w:tc>
          <w:tcPr>
            <w:tcW w:w="142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</w:p>
        </w:tc>
        <w:tc>
          <w:tcPr>
            <w:tcW w:w="1208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Task0074</w:t>
            </w:r>
          </w:p>
        </w:tc>
        <w:tc>
          <w:tcPr>
            <w:tcW w:w="5537" w:type="dxa"/>
            <w:shd w:val="clear" w:color="auto" w:fill="auto"/>
            <w:vAlign w:val="center"/>
          </w:tcPr>
          <w:p>
            <w:pPr>
              <w:widowControl/>
              <w:shd w:val="clear"/>
              <w:jc w:val="left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将机械臂拖动到规划位置附近，选择自动定位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9" w:hRule="atLeast"/>
          <w:jc w:val="center"/>
        </w:trPr>
        <w:tc>
          <w:tcPr>
            <w:tcW w:w="57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/>
              </w:rPr>
            </w:pPr>
          </w:p>
        </w:tc>
        <w:tc>
          <w:tcPr>
            <w:tcW w:w="142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</w:p>
        </w:tc>
        <w:tc>
          <w:tcPr>
            <w:tcW w:w="1208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Task0075</w:t>
            </w:r>
          </w:p>
        </w:tc>
        <w:tc>
          <w:tcPr>
            <w:tcW w:w="5537" w:type="dxa"/>
            <w:shd w:val="clear" w:color="auto" w:fill="auto"/>
            <w:vAlign w:val="center"/>
          </w:tcPr>
          <w:p>
            <w:pPr>
              <w:widowControl/>
              <w:shd w:val="clear"/>
              <w:jc w:val="left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用骨锤敲击打入杆末端，直至臼杯牢固植入人体适当位置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9" w:hRule="atLeast"/>
          <w:jc w:val="center"/>
        </w:trPr>
        <w:tc>
          <w:tcPr>
            <w:tcW w:w="572" w:type="dxa"/>
            <w:vMerge w:val="restart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/>
              </w:rPr>
              <w:t>10</w:t>
            </w:r>
          </w:p>
        </w:tc>
        <w:tc>
          <w:tcPr>
            <w:tcW w:w="1422" w:type="dxa"/>
            <w:vMerge w:val="restart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股骨截骨及验证</w:t>
            </w:r>
          </w:p>
        </w:tc>
        <w:tc>
          <w:tcPr>
            <w:tcW w:w="1208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Task0077</w:t>
            </w:r>
          </w:p>
        </w:tc>
        <w:tc>
          <w:tcPr>
            <w:tcW w:w="5537" w:type="dxa"/>
            <w:shd w:val="clear" w:color="auto" w:fill="auto"/>
            <w:vAlign w:val="center"/>
          </w:tcPr>
          <w:p>
            <w:pPr>
              <w:widowControl/>
              <w:shd w:val="clear"/>
              <w:jc w:val="left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用探针在患者股骨侧标记规划的截骨线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5" w:hRule="atLeast"/>
          <w:jc w:val="center"/>
        </w:trPr>
        <w:tc>
          <w:tcPr>
            <w:tcW w:w="57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/>
              </w:rPr>
            </w:pPr>
          </w:p>
        </w:tc>
        <w:tc>
          <w:tcPr>
            <w:tcW w:w="142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</w:p>
        </w:tc>
        <w:tc>
          <w:tcPr>
            <w:tcW w:w="1208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Task0078</w:t>
            </w:r>
          </w:p>
        </w:tc>
        <w:tc>
          <w:tcPr>
            <w:tcW w:w="5537" w:type="dxa"/>
            <w:shd w:val="clear" w:color="auto" w:fill="auto"/>
            <w:vAlign w:val="center"/>
          </w:tcPr>
          <w:p>
            <w:pPr>
              <w:widowControl/>
              <w:shd w:val="clear"/>
              <w:jc w:val="left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在股骨侧重新装入示踪器，在髓腔锉末端安装转接头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572" w:type="dxa"/>
            <w:vMerge w:val="restart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/>
              </w:rPr>
              <w:t>11</w:t>
            </w:r>
          </w:p>
          <w:p>
            <w:pPr>
              <w:widowControl/>
              <w:shd w:val="clear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/>
              </w:rPr>
            </w:pPr>
          </w:p>
        </w:tc>
        <w:tc>
          <w:tcPr>
            <w:tcW w:w="1422" w:type="dxa"/>
            <w:vMerge w:val="restart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术后评估髋关节长度及偏距</w:t>
            </w:r>
          </w:p>
          <w:p>
            <w:pPr>
              <w:widowControl/>
              <w:shd w:val="clear"/>
              <w:jc w:val="center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</w:p>
        </w:tc>
        <w:tc>
          <w:tcPr>
            <w:tcW w:w="1208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Task008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0</w:t>
            </w:r>
          </w:p>
        </w:tc>
        <w:tc>
          <w:tcPr>
            <w:tcW w:w="5537" w:type="dxa"/>
            <w:shd w:val="clear" w:color="auto" w:fill="auto"/>
            <w:vAlign w:val="center"/>
          </w:tcPr>
          <w:p>
            <w:pPr>
              <w:widowControl/>
              <w:shd w:val="clear"/>
              <w:jc w:val="left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术前在患者股骨远端植入/贴标记物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9" w:hRule="atLeast"/>
          <w:jc w:val="center"/>
        </w:trPr>
        <w:tc>
          <w:tcPr>
            <w:tcW w:w="57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/>
              </w:rPr>
            </w:pPr>
          </w:p>
        </w:tc>
        <w:tc>
          <w:tcPr>
            <w:tcW w:w="142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</w:p>
        </w:tc>
        <w:tc>
          <w:tcPr>
            <w:tcW w:w="1208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Task008</w:t>
            </w:r>
            <w:r>
              <w:rPr>
                <w:rFonts w:hint="eastAsia" w:ascii="宋体" w:hAnsi="宋体" w:cs="宋体"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1</w:t>
            </w:r>
          </w:p>
        </w:tc>
        <w:tc>
          <w:tcPr>
            <w:tcW w:w="5537" w:type="dxa"/>
            <w:shd w:val="clear" w:color="auto" w:fill="auto"/>
            <w:vAlign w:val="center"/>
          </w:tcPr>
          <w:p>
            <w:pPr>
              <w:widowControl/>
              <w:shd w:val="clear"/>
              <w:jc w:val="left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术前在患者股骨近端植入/贴标记物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9" w:hRule="atLeast"/>
          <w:jc w:val="center"/>
        </w:trPr>
        <w:tc>
          <w:tcPr>
            <w:tcW w:w="57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/>
              </w:rPr>
            </w:pPr>
          </w:p>
        </w:tc>
        <w:tc>
          <w:tcPr>
            <w:tcW w:w="142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</w:p>
        </w:tc>
        <w:tc>
          <w:tcPr>
            <w:tcW w:w="1208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Task0082</w:t>
            </w:r>
          </w:p>
        </w:tc>
        <w:tc>
          <w:tcPr>
            <w:tcW w:w="5537" w:type="dxa"/>
            <w:shd w:val="clear" w:color="auto" w:fill="auto"/>
            <w:vAlign w:val="center"/>
          </w:tcPr>
          <w:p>
            <w:pPr>
              <w:widowControl/>
              <w:shd w:val="clear"/>
              <w:jc w:val="left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用探针分别捕获两枚标记钉/物，记录股骨初始位置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9" w:hRule="atLeast"/>
          <w:jc w:val="center"/>
        </w:trPr>
        <w:tc>
          <w:tcPr>
            <w:tcW w:w="57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/>
              </w:rPr>
            </w:pPr>
          </w:p>
        </w:tc>
        <w:tc>
          <w:tcPr>
            <w:tcW w:w="142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</w:p>
        </w:tc>
        <w:tc>
          <w:tcPr>
            <w:tcW w:w="1208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Task0083</w:t>
            </w:r>
          </w:p>
        </w:tc>
        <w:tc>
          <w:tcPr>
            <w:tcW w:w="5537" w:type="dxa"/>
            <w:shd w:val="clear" w:color="auto" w:fill="auto"/>
            <w:vAlign w:val="center"/>
          </w:tcPr>
          <w:p>
            <w:pPr>
              <w:widowControl/>
              <w:shd w:val="clear"/>
              <w:jc w:val="left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复位后再次用探针分别捕获两枚标记钉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9" w:hRule="atLeast"/>
          <w:jc w:val="center"/>
        </w:trPr>
        <w:tc>
          <w:tcPr>
            <w:tcW w:w="57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/>
              </w:rPr>
            </w:pPr>
          </w:p>
        </w:tc>
        <w:tc>
          <w:tcPr>
            <w:tcW w:w="142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</w:p>
        </w:tc>
        <w:tc>
          <w:tcPr>
            <w:tcW w:w="1208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Task0084</w:t>
            </w:r>
          </w:p>
        </w:tc>
        <w:tc>
          <w:tcPr>
            <w:tcW w:w="5537" w:type="dxa"/>
            <w:shd w:val="clear" w:color="auto" w:fill="auto"/>
            <w:vAlign w:val="center"/>
          </w:tcPr>
          <w:p>
            <w:pPr>
              <w:widowControl/>
              <w:shd w:val="clear"/>
              <w:jc w:val="left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将股骨示踪器重新安装于大转子螺钉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9" w:hRule="atLeast"/>
          <w:jc w:val="center"/>
        </w:trPr>
        <w:tc>
          <w:tcPr>
            <w:tcW w:w="572" w:type="dxa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/>
              </w:rPr>
              <w:t>12</w:t>
            </w:r>
          </w:p>
        </w:tc>
        <w:tc>
          <w:tcPr>
            <w:tcW w:w="1422" w:type="dxa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意外导致系统崩溃，重启软件后提供可恢复的方案</w:t>
            </w:r>
          </w:p>
        </w:tc>
        <w:tc>
          <w:tcPr>
            <w:tcW w:w="1208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Task0086</w:t>
            </w:r>
          </w:p>
        </w:tc>
        <w:tc>
          <w:tcPr>
            <w:tcW w:w="5537" w:type="dxa"/>
            <w:shd w:val="clear" w:color="auto" w:fill="auto"/>
            <w:vAlign w:val="center"/>
          </w:tcPr>
          <w:p>
            <w:pPr>
              <w:widowControl/>
              <w:shd w:val="clear"/>
              <w:jc w:val="left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用户在使用软件过程中，突然遇到系统崩溃或死机，因此重启系统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9" w:hRule="atLeast"/>
          <w:jc w:val="center"/>
        </w:trPr>
        <w:tc>
          <w:tcPr>
            <w:tcW w:w="572" w:type="dxa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/>
              </w:rPr>
              <w:t>13</w:t>
            </w:r>
          </w:p>
        </w:tc>
        <w:tc>
          <w:tcPr>
            <w:tcW w:w="1422" w:type="dxa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台车操作面板应简单易用</w:t>
            </w:r>
          </w:p>
        </w:tc>
        <w:tc>
          <w:tcPr>
            <w:tcW w:w="1208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Task0087</w:t>
            </w:r>
          </w:p>
        </w:tc>
        <w:tc>
          <w:tcPr>
            <w:tcW w:w="5537" w:type="dxa"/>
            <w:shd w:val="clear" w:color="auto" w:fill="auto"/>
            <w:vAlign w:val="center"/>
          </w:tcPr>
          <w:p>
            <w:pPr>
              <w:widowControl/>
              <w:shd w:val="clear"/>
              <w:jc w:val="left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点击面板的操作按钮进行相应操作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9" w:hRule="atLeast"/>
          <w:jc w:val="center"/>
        </w:trPr>
        <w:tc>
          <w:tcPr>
            <w:tcW w:w="572" w:type="dxa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/>
              </w:rPr>
              <w:t>14</w:t>
            </w:r>
          </w:p>
        </w:tc>
        <w:tc>
          <w:tcPr>
            <w:tcW w:w="1422" w:type="dxa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硬件接口应方便用户使用</w:t>
            </w:r>
          </w:p>
        </w:tc>
        <w:tc>
          <w:tcPr>
            <w:tcW w:w="1208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Task0088</w:t>
            </w:r>
          </w:p>
        </w:tc>
        <w:tc>
          <w:tcPr>
            <w:tcW w:w="5537" w:type="dxa"/>
            <w:shd w:val="clear" w:color="auto" w:fill="auto"/>
            <w:vAlign w:val="center"/>
          </w:tcPr>
          <w:p>
            <w:pPr>
              <w:widowControl/>
              <w:shd w:val="clear"/>
              <w:jc w:val="left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通过硬件接口进行设备连接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9" w:hRule="atLeast"/>
          <w:jc w:val="center"/>
        </w:trPr>
        <w:tc>
          <w:tcPr>
            <w:tcW w:w="572" w:type="dxa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/>
              </w:rPr>
              <w:t>15</w:t>
            </w:r>
          </w:p>
        </w:tc>
        <w:tc>
          <w:tcPr>
            <w:tcW w:w="1422" w:type="dxa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机械臂台车无菌保护</w:t>
            </w:r>
          </w:p>
        </w:tc>
        <w:tc>
          <w:tcPr>
            <w:tcW w:w="1208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Task0089</w:t>
            </w:r>
          </w:p>
        </w:tc>
        <w:tc>
          <w:tcPr>
            <w:tcW w:w="5537" w:type="dxa"/>
            <w:shd w:val="clear" w:color="auto" w:fill="auto"/>
            <w:vAlign w:val="center"/>
          </w:tcPr>
          <w:p>
            <w:pPr>
              <w:widowControl/>
              <w:shd w:val="clear"/>
              <w:jc w:val="left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为机械臂台车包裹无菌罩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9" w:hRule="atLeast"/>
          <w:jc w:val="center"/>
        </w:trPr>
        <w:tc>
          <w:tcPr>
            <w:tcW w:w="572" w:type="dxa"/>
            <w:vMerge w:val="restart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/>
              </w:rPr>
              <w:t>16</w:t>
            </w:r>
          </w:p>
        </w:tc>
        <w:tc>
          <w:tcPr>
            <w:tcW w:w="1422" w:type="dxa"/>
            <w:vMerge w:val="restart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收纳、包装和运输的可用性</w:t>
            </w:r>
          </w:p>
        </w:tc>
        <w:tc>
          <w:tcPr>
            <w:tcW w:w="1208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Task0097</w:t>
            </w:r>
          </w:p>
        </w:tc>
        <w:tc>
          <w:tcPr>
            <w:tcW w:w="5537" w:type="dxa"/>
            <w:shd w:val="clear" w:color="auto" w:fill="auto"/>
            <w:vAlign w:val="center"/>
          </w:tcPr>
          <w:p>
            <w:pPr>
              <w:widowControl/>
              <w:shd w:val="clear"/>
              <w:jc w:val="left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将相机悬臂安装在导航台车上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9" w:hRule="atLeast"/>
          <w:jc w:val="center"/>
        </w:trPr>
        <w:tc>
          <w:tcPr>
            <w:tcW w:w="57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/>
              </w:rPr>
            </w:pPr>
          </w:p>
        </w:tc>
        <w:tc>
          <w:tcPr>
            <w:tcW w:w="142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</w:p>
        </w:tc>
        <w:tc>
          <w:tcPr>
            <w:tcW w:w="1208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Task0098</w:t>
            </w:r>
          </w:p>
        </w:tc>
        <w:tc>
          <w:tcPr>
            <w:tcW w:w="5537" w:type="dxa"/>
            <w:shd w:val="clear" w:color="auto" w:fill="auto"/>
            <w:vAlign w:val="center"/>
          </w:tcPr>
          <w:p>
            <w:pPr>
              <w:widowControl/>
              <w:shd w:val="clear"/>
              <w:jc w:val="left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将相机安装在相机悬臂末端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9" w:hRule="atLeast"/>
          <w:jc w:val="center"/>
        </w:trPr>
        <w:tc>
          <w:tcPr>
            <w:tcW w:w="57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/>
              </w:rPr>
            </w:pPr>
          </w:p>
        </w:tc>
        <w:tc>
          <w:tcPr>
            <w:tcW w:w="142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</w:p>
        </w:tc>
        <w:tc>
          <w:tcPr>
            <w:tcW w:w="1208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Task0101</w:t>
            </w:r>
          </w:p>
        </w:tc>
        <w:tc>
          <w:tcPr>
            <w:tcW w:w="5537" w:type="dxa"/>
            <w:shd w:val="clear" w:color="auto" w:fill="auto"/>
            <w:vAlign w:val="center"/>
          </w:tcPr>
          <w:p>
            <w:pPr>
              <w:widowControl/>
              <w:shd w:val="clear"/>
              <w:jc w:val="left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从工具包中取出磨挫杆并装在机械臂末端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9" w:hRule="atLeast"/>
          <w:jc w:val="center"/>
        </w:trPr>
        <w:tc>
          <w:tcPr>
            <w:tcW w:w="57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/>
              </w:rPr>
            </w:pPr>
          </w:p>
        </w:tc>
        <w:tc>
          <w:tcPr>
            <w:tcW w:w="142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</w:p>
        </w:tc>
        <w:tc>
          <w:tcPr>
            <w:tcW w:w="1208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Task0102</w:t>
            </w:r>
          </w:p>
        </w:tc>
        <w:tc>
          <w:tcPr>
            <w:tcW w:w="5537" w:type="dxa"/>
            <w:shd w:val="clear" w:color="auto" w:fill="auto"/>
            <w:vAlign w:val="center"/>
          </w:tcPr>
          <w:p>
            <w:pPr>
              <w:widowControl/>
              <w:shd w:val="clear"/>
              <w:jc w:val="left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从工具包中取出示踪器，装在磨锉杆末端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7" w:hRule="atLeast"/>
          <w:jc w:val="center"/>
        </w:trPr>
        <w:tc>
          <w:tcPr>
            <w:tcW w:w="572" w:type="dxa"/>
            <w:vMerge w:val="restart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/>
              </w:rPr>
              <w:t>17</w:t>
            </w:r>
          </w:p>
        </w:tc>
        <w:tc>
          <w:tcPr>
            <w:tcW w:w="1422" w:type="dxa"/>
            <w:vMerge w:val="restart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与配套工具包及假体联合使用</w:t>
            </w:r>
          </w:p>
          <w:p>
            <w:pPr>
              <w:widowControl/>
              <w:shd w:val="clear"/>
              <w:jc w:val="both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</w:p>
        </w:tc>
        <w:tc>
          <w:tcPr>
            <w:tcW w:w="1208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Task0107</w:t>
            </w:r>
          </w:p>
        </w:tc>
        <w:tc>
          <w:tcPr>
            <w:tcW w:w="5537" w:type="dxa"/>
            <w:shd w:val="clear" w:color="auto" w:fill="auto"/>
            <w:vAlign w:val="center"/>
          </w:tcPr>
          <w:p>
            <w:pPr>
              <w:widowControl/>
              <w:shd w:val="clear"/>
              <w:jc w:val="left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术前对配套工具包进行清洁及灭菌处理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  <w:jc w:val="center"/>
        </w:trPr>
        <w:tc>
          <w:tcPr>
            <w:tcW w:w="57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Times New Roman" w:hAnsi="Times New Roman" w:cs="Times New Roman"/>
                <w:b w:val="0"/>
                <w:bCs w:val="0"/>
                <w:color w:val="000000"/>
                <w:sz w:val="24"/>
                <w:szCs w:val="24"/>
                <w:highlight w:val="none"/>
                <w:lang w:val="en-US" w:eastAsia="zh-CN"/>
              </w:rPr>
            </w:pPr>
          </w:p>
        </w:tc>
        <w:tc>
          <w:tcPr>
            <w:tcW w:w="1422" w:type="dxa"/>
            <w:vMerge w:val="continue"/>
            <w:shd w:val="clear" w:color="auto" w:fill="auto"/>
            <w:noWrap/>
            <w:vAlign w:val="center"/>
          </w:tcPr>
          <w:p>
            <w:pPr>
              <w:widowControl/>
              <w:shd w:val="clear"/>
              <w:jc w:val="center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</w:p>
        </w:tc>
        <w:tc>
          <w:tcPr>
            <w:tcW w:w="1208" w:type="dxa"/>
            <w:shd w:val="clear" w:color="auto" w:fill="auto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highlight w:val="none"/>
                <w:u w:val="none"/>
                <w:lang w:val="en-US" w:eastAsia="zh-CN" w:bidi="ar"/>
              </w:rPr>
              <w:t>Task0108</w:t>
            </w:r>
          </w:p>
        </w:tc>
        <w:tc>
          <w:tcPr>
            <w:tcW w:w="5537" w:type="dxa"/>
            <w:shd w:val="clear" w:color="auto" w:fill="auto"/>
            <w:vAlign w:val="center"/>
          </w:tcPr>
          <w:p>
            <w:pPr>
              <w:widowControl/>
              <w:shd w:val="clear"/>
              <w:jc w:val="left"/>
              <w:textAlignment w:val="center"/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</w:pPr>
            <w:r>
              <w:rPr>
                <w:rFonts w:hint="eastAsia" w:ascii="GE Inspira" w:hAnsi="GE Inspira" w:eastAsia="GE Inspira" w:cs="GE Inspira"/>
                <w:b w:val="0"/>
                <w:bCs w:val="0"/>
                <w:color w:val="000000"/>
                <w:kern w:val="0"/>
                <w:sz w:val="24"/>
                <w:szCs w:val="24"/>
                <w:highlight w:val="none"/>
                <w:lang w:bidi="ar"/>
              </w:rPr>
              <w:t>术前使用标定工具，对工具包进行标定</w:t>
            </w:r>
          </w:p>
        </w:tc>
      </w:tr>
    </w:tbl>
    <w:p>
      <w:pPr>
        <w:shd w:val="clear"/>
        <w:ind w:firstLine="420"/>
        <w:rPr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根据5.5.2的内容结合任务分析的结果，识别与安全相关的使用场景如下：</w:t>
      </w:r>
    </w:p>
    <w:p>
      <w:pPr>
        <w:pStyle w:val="4"/>
        <w:shd w:val="clear"/>
        <w:rPr>
          <w:sz w:val="24"/>
          <w:szCs w:val="24"/>
          <w:highlight w:val="none"/>
        </w:rPr>
      </w:pPr>
      <w:bookmarkStart w:id="28" w:name="_Toc26060"/>
      <w:bookmarkStart w:id="29" w:name="_Toc2024"/>
      <w:r>
        <w:rPr>
          <w:rFonts w:hint="eastAsia"/>
          <w:sz w:val="24"/>
          <w:szCs w:val="24"/>
          <w:highlight w:val="none"/>
        </w:rPr>
        <w:t>基本操作功能的用户接口要求</w:t>
      </w:r>
      <w:bookmarkEnd w:id="28"/>
      <w:bookmarkEnd w:id="29"/>
    </w:p>
    <w:p>
      <w:pPr>
        <w:shd w:val="clear"/>
        <w:ind w:firstLine="420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根据5.5的基本操作功能的内容，识别基本操作功能需要的用户接口规格，如下：</w:t>
      </w:r>
    </w:p>
    <w:p>
      <w:pPr>
        <w:numPr>
          <w:ilvl w:val="0"/>
          <w:numId w:val="6"/>
        </w:numPr>
        <w:shd w:val="clear"/>
        <w:ind w:left="840" w:firstLine="0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  <w:lang w:val="en-US" w:eastAsia="zh-CN"/>
        </w:rPr>
        <w:t>病例管理</w:t>
      </w:r>
    </w:p>
    <w:tbl>
      <w:tblPr>
        <w:tblStyle w:val="20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4"/>
        <w:gridCol w:w="5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44" w:type="dxa"/>
          </w:tcPr>
          <w:p>
            <w:pPr>
              <w:shd w:val="clear"/>
              <w:jc w:val="center"/>
              <w:rPr>
                <w:rFonts w:ascii="宋体" w:hAnsi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</w:rPr>
              <w:t>用户接口要素</w:t>
            </w:r>
          </w:p>
        </w:tc>
        <w:tc>
          <w:tcPr>
            <w:tcW w:w="5648" w:type="dxa"/>
          </w:tcPr>
          <w:p>
            <w:pPr>
              <w:shd w:val="clear"/>
              <w:rPr>
                <w:rFonts w:hint="default" w:ascii="宋体" w:hAnsi="宋体" w:eastAsia="宋体" w:cs="宋体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  <w:lang w:val="en-US" w:eastAsia="zh-CN"/>
              </w:rPr>
              <w:t>新建病历、修改病历、导入/导出数据包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44" w:type="dxa"/>
          </w:tcPr>
          <w:p>
            <w:pPr>
              <w:shd w:val="clear"/>
              <w:jc w:val="center"/>
              <w:rPr>
                <w:rFonts w:ascii="宋体" w:hAnsi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</w:rPr>
              <w:t>使用者操作需求</w:t>
            </w:r>
          </w:p>
        </w:tc>
        <w:tc>
          <w:tcPr>
            <w:tcW w:w="5648" w:type="dxa"/>
          </w:tcPr>
          <w:p>
            <w:pPr>
              <w:shd w:val="clear"/>
              <w:rPr>
                <w:rFonts w:hint="eastAsia" w:ascii="宋体" w:hAnsi="宋体" w:eastAsia="宋体" w:cs="宋体"/>
                <w:sz w:val="24"/>
                <w:szCs w:val="24"/>
                <w:highlight w:val="none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  <w:lang w:val="en-US" w:eastAsia="zh-CN"/>
              </w:rPr>
              <w:t>关键步骤有提示；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44" w:type="dxa"/>
            <w:vAlign w:val="center"/>
          </w:tcPr>
          <w:p>
            <w:pPr>
              <w:shd w:val="clear"/>
              <w:jc w:val="center"/>
              <w:rPr>
                <w:rFonts w:hint="default" w:ascii="宋体" w:hAnsi="宋体" w:eastAsia="宋体" w:cs="宋体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  <w:lang w:val="en-US" w:eastAsia="zh-CN"/>
              </w:rPr>
              <w:t>接口规格要求</w:t>
            </w:r>
          </w:p>
        </w:tc>
        <w:tc>
          <w:tcPr>
            <w:tcW w:w="5648" w:type="dxa"/>
          </w:tcPr>
          <w:p>
            <w:pPr>
              <w:shd w:val="clear"/>
              <w:rPr>
                <w:rFonts w:hint="default" w:ascii="宋体" w:hAnsi="宋体" w:eastAsia="宋体" w:cs="宋体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  <w:lang w:val="en-US" w:eastAsia="zh-CN"/>
              </w:rPr>
              <w:t>当前患者信息会始终显示于导航栏上方状态栏；导入数据包出错有提示；在手术规划界面强制性要求用户确认病人信息。</w:t>
            </w:r>
          </w:p>
        </w:tc>
      </w:tr>
    </w:tbl>
    <w:p>
      <w:pPr>
        <w:numPr>
          <w:ilvl w:val="0"/>
          <w:numId w:val="0"/>
        </w:numPr>
        <w:shd w:val="clear"/>
        <w:ind w:firstLine="720" w:firstLineChars="300"/>
        <w:rPr>
          <w:rFonts w:hint="eastAsia"/>
          <w:sz w:val="24"/>
          <w:szCs w:val="24"/>
          <w:highlight w:val="none"/>
        </w:rPr>
      </w:pP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b)术前图像处理</w:t>
      </w:r>
    </w:p>
    <w:tbl>
      <w:tblPr>
        <w:tblStyle w:val="20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4"/>
        <w:gridCol w:w="5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44" w:type="dxa"/>
          </w:tcPr>
          <w:p>
            <w:pPr>
              <w:shd w:val="clear"/>
              <w:jc w:val="center"/>
              <w:rPr>
                <w:rFonts w:ascii="宋体" w:hAnsi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</w:rPr>
              <w:t>用户接口要素</w:t>
            </w:r>
          </w:p>
        </w:tc>
        <w:tc>
          <w:tcPr>
            <w:tcW w:w="5648" w:type="dxa"/>
          </w:tcPr>
          <w:p>
            <w:pPr>
              <w:shd w:val="clear"/>
              <w:rPr>
                <w:rFonts w:hint="eastAsia" w:ascii="宋体" w:hAnsi="宋体" w:eastAsia="宋体" w:cs="宋体"/>
                <w:sz w:val="24"/>
                <w:szCs w:val="24"/>
                <w:highlight w:val="none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  <w:lang w:val="en-US" w:eastAsia="zh-CN"/>
              </w:rPr>
              <w:t>CT导入、</w:t>
            </w:r>
            <w:r>
              <w:rPr>
                <w:rFonts w:hint="eastAsia" w:ascii="宋体" w:hAnsi="宋体" w:cs="宋体"/>
                <w:sz w:val="24"/>
                <w:szCs w:val="24"/>
                <w:highlight w:val="none"/>
              </w:rPr>
              <w:t>CT预处理，CT分割</w:t>
            </w:r>
            <w:r>
              <w:rPr>
                <w:rFonts w:hint="eastAsia" w:ascii="宋体" w:hAnsi="宋体" w:cs="宋体"/>
                <w:sz w:val="24"/>
                <w:szCs w:val="24"/>
                <w:highlight w:val="none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  <w:szCs w:val="24"/>
                <w:highlight w:val="none"/>
                <w:lang w:val="en-US" w:eastAsia="zh-CN"/>
              </w:rPr>
              <w:t>CT特征点标注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44" w:type="dxa"/>
          </w:tcPr>
          <w:p>
            <w:pPr>
              <w:shd w:val="clear"/>
              <w:jc w:val="center"/>
              <w:rPr>
                <w:rFonts w:ascii="宋体" w:hAnsi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</w:rPr>
              <w:t>使用者操作需求</w:t>
            </w:r>
          </w:p>
        </w:tc>
        <w:tc>
          <w:tcPr>
            <w:tcW w:w="5648" w:type="dxa"/>
          </w:tcPr>
          <w:p>
            <w:pPr>
              <w:shd w:val="clear"/>
              <w:rPr>
                <w:rFonts w:ascii="宋体" w:hAnsi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</w:rPr>
              <w:t>操作符合一般软件使用习惯</w:t>
            </w:r>
            <w:r>
              <w:rPr>
                <w:rFonts w:hint="eastAsia" w:ascii="宋体" w:hAnsi="宋体" w:cs="宋体"/>
                <w:sz w:val="24"/>
                <w:szCs w:val="24"/>
                <w:highlight w:val="none"/>
                <w:lang w:eastAsia="zh-CN"/>
              </w:rPr>
              <w:t>；</w:t>
            </w:r>
            <w:r>
              <w:rPr>
                <w:rFonts w:hint="eastAsia" w:ascii="宋体" w:hAnsi="宋体" w:cs="宋体"/>
                <w:sz w:val="24"/>
                <w:szCs w:val="24"/>
                <w:highlight w:val="none"/>
              </w:rPr>
              <w:t>关键操作有相应提示。</w:t>
            </w:r>
          </w:p>
          <w:p>
            <w:pPr>
              <w:shd w:val="clear"/>
              <w:rPr>
                <w:rFonts w:hint="eastAsia" w:ascii="宋体" w:hAnsi="宋体" w:eastAsia="宋体" w:cs="宋体"/>
                <w:sz w:val="24"/>
                <w:szCs w:val="24"/>
                <w:highlight w:val="none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</w:rPr>
              <w:t>学习周期短，操作易上手</w:t>
            </w:r>
            <w:r>
              <w:rPr>
                <w:rFonts w:hint="eastAsia" w:ascii="宋体" w:hAnsi="宋体" w:cs="宋体"/>
                <w:sz w:val="24"/>
                <w:szCs w:val="24"/>
                <w:highlight w:val="none"/>
                <w:lang w:eastAsia="zh-CN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44" w:type="dxa"/>
            <w:vAlign w:val="center"/>
          </w:tcPr>
          <w:p>
            <w:pPr>
              <w:shd w:val="clear"/>
              <w:jc w:val="center"/>
              <w:rPr>
                <w:rFonts w:hint="default" w:ascii="宋体" w:hAnsi="宋体" w:eastAsia="宋体" w:cs="宋体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  <w:lang w:val="en-US" w:eastAsia="zh-CN"/>
              </w:rPr>
              <w:t>接口规格要求</w:t>
            </w:r>
          </w:p>
        </w:tc>
        <w:tc>
          <w:tcPr>
            <w:tcW w:w="5648" w:type="dxa"/>
          </w:tcPr>
          <w:p>
            <w:pPr>
              <w:shd w:val="clear"/>
              <w:rPr>
                <w:rFonts w:hint="default" w:ascii="宋体" w:hAnsi="宋体" w:eastAsia="宋体" w:cs="宋体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</w:rPr>
              <w:t>图像交互方式符合常规阅片软件的习惯</w:t>
            </w:r>
            <w:r>
              <w:rPr>
                <w:rFonts w:hint="eastAsia" w:ascii="宋体" w:hAnsi="宋体" w:cs="宋体"/>
                <w:sz w:val="24"/>
                <w:szCs w:val="24"/>
                <w:highlight w:val="none"/>
                <w:lang w:eastAsia="zh-CN"/>
              </w:rPr>
              <w:t>；</w:t>
            </w:r>
            <w:r>
              <w:rPr>
                <w:rFonts w:hint="eastAsia" w:ascii="宋体" w:hAnsi="宋体" w:cs="宋体"/>
                <w:sz w:val="24"/>
                <w:szCs w:val="24"/>
                <w:highlight w:val="none"/>
              </w:rPr>
              <w:t>采用多视图联动</w:t>
            </w:r>
            <w:r>
              <w:rPr>
                <w:rFonts w:hint="eastAsia" w:ascii="宋体" w:hAnsi="宋体" w:cs="宋体"/>
                <w:sz w:val="24"/>
                <w:szCs w:val="24"/>
                <w:highlight w:val="none"/>
                <w:lang w:val="en-US" w:eastAsia="zh-CN"/>
              </w:rPr>
              <w:t>的交互方式；</w:t>
            </w:r>
            <w:r>
              <w:rPr>
                <w:rFonts w:hint="eastAsia" w:ascii="宋体" w:hAnsi="宋体" w:cs="宋体"/>
                <w:sz w:val="24"/>
                <w:szCs w:val="24"/>
                <w:highlight w:val="none"/>
              </w:rPr>
              <w:t>图像重建后以3D</w:t>
            </w:r>
            <w:r>
              <w:rPr>
                <w:rFonts w:hint="eastAsia" w:ascii="宋体" w:hAnsi="宋体" w:cs="宋体"/>
                <w:sz w:val="24"/>
                <w:szCs w:val="24"/>
                <w:highlight w:val="none"/>
                <w:lang w:val="en-US" w:eastAsia="zh-CN"/>
              </w:rPr>
              <w:t>模型及CT</w:t>
            </w:r>
            <w:r>
              <w:rPr>
                <w:rFonts w:hint="eastAsia" w:ascii="宋体" w:hAnsi="宋体" w:cs="宋体"/>
                <w:sz w:val="24"/>
                <w:szCs w:val="24"/>
                <w:highlight w:val="none"/>
              </w:rPr>
              <w:t>断层视图的形式呈现</w:t>
            </w:r>
            <w:r>
              <w:rPr>
                <w:rFonts w:hint="eastAsia" w:ascii="宋体" w:hAnsi="宋体" w:cs="宋体"/>
                <w:sz w:val="24"/>
                <w:szCs w:val="24"/>
                <w:highlight w:val="none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  <w:szCs w:val="24"/>
                <w:highlight w:val="none"/>
                <w:lang w:val="en-US" w:eastAsia="zh-CN"/>
              </w:rPr>
              <w:t>可切换视图布局</w:t>
            </w:r>
            <w:r>
              <w:rPr>
                <w:rFonts w:hint="eastAsia" w:ascii="宋体" w:hAnsi="宋体" w:cs="宋体"/>
                <w:sz w:val="24"/>
                <w:szCs w:val="24"/>
                <w:highlight w:val="none"/>
                <w:lang w:eastAsia="zh-CN"/>
              </w:rPr>
              <w:t>；</w:t>
            </w:r>
            <w:r>
              <w:rPr>
                <w:rFonts w:hint="eastAsia" w:ascii="宋体" w:hAnsi="宋体" w:cs="宋体"/>
                <w:sz w:val="24"/>
                <w:szCs w:val="24"/>
                <w:highlight w:val="none"/>
                <w:lang w:val="en-US" w:eastAsia="zh-CN"/>
              </w:rPr>
              <w:t>通过信息提示框引导用户正确使用功能；CT导入后可显示患者信息及CT信息，用于核对；特征点标注环节具有文字及图片提示。</w:t>
            </w:r>
          </w:p>
        </w:tc>
      </w:tr>
    </w:tbl>
    <w:p>
      <w:pPr>
        <w:numPr>
          <w:ilvl w:val="-1"/>
          <w:numId w:val="0"/>
        </w:numPr>
        <w:shd w:val="clear"/>
        <w:ind w:left="420" w:firstLine="240" w:firstLineChars="100"/>
        <w:rPr>
          <w:rFonts w:ascii="宋体" w:hAnsi="宋体" w:cs="宋体"/>
          <w:sz w:val="24"/>
          <w:szCs w:val="24"/>
          <w:highlight w:val="none"/>
        </w:rPr>
      </w:pP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c)</w:t>
      </w:r>
      <w:r>
        <w:rPr>
          <w:rFonts w:hint="eastAsia" w:ascii="宋体" w:hAnsi="宋体" w:cs="宋体"/>
          <w:sz w:val="24"/>
          <w:szCs w:val="24"/>
          <w:highlight w:val="none"/>
        </w:rPr>
        <w:t>手术规划</w:t>
      </w:r>
    </w:p>
    <w:tbl>
      <w:tblPr>
        <w:tblStyle w:val="20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4"/>
        <w:gridCol w:w="5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44" w:type="dxa"/>
            <w:vAlign w:val="center"/>
          </w:tcPr>
          <w:p>
            <w:pPr>
              <w:shd w:val="clear"/>
              <w:jc w:val="center"/>
              <w:rPr>
                <w:rFonts w:ascii="宋体" w:hAnsi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</w:rPr>
              <w:t>用户接口要素</w:t>
            </w:r>
          </w:p>
        </w:tc>
        <w:tc>
          <w:tcPr>
            <w:tcW w:w="5648" w:type="dxa"/>
          </w:tcPr>
          <w:p>
            <w:pPr>
              <w:shd w:val="clear"/>
              <w:rPr>
                <w:rFonts w:hint="default" w:ascii="宋体" w:hAnsi="宋体" w:eastAsia="宋体" w:cs="宋体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  <w:lang w:val="en-US" w:eastAsia="zh-CN"/>
              </w:rPr>
              <w:t>术前评估、假体品牌型号选择、假体位置规划、复位后评估、假体运动模拟、脊柱-骨盆矢状面平衡评估、术中调整手术规划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44" w:type="dxa"/>
            <w:vAlign w:val="center"/>
          </w:tcPr>
          <w:p>
            <w:pPr>
              <w:shd w:val="clear"/>
              <w:jc w:val="center"/>
              <w:rPr>
                <w:rFonts w:ascii="宋体" w:hAnsi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</w:rPr>
              <w:t>使用者操作需求</w:t>
            </w:r>
          </w:p>
        </w:tc>
        <w:tc>
          <w:tcPr>
            <w:tcW w:w="5648" w:type="dxa"/>
          </w:tcPr>
          <w:p>
            <w:pPr>
              <w:shd w:val="clear"/>
              <w:rPr>
                <w:rFonts w:ascii="宋体" w:hAnsi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  <w:lang w:val="en-US" w:eastAsia="zh-CN"/>
              </w:rPr>
              <w:t>界面交互直观、易操作</w:t>
            </w:r>
            <w:r>
              <w:rPr>
                <w:rFonts w:hint="eastAsia" w:ascii="宋体" w:hAnsi="宋体" w:cs="宋体"/>
                <w:sz w:val="24"/>
                <w:szCs w:val="24"/>
                <w:highlight w:val="none"/>
                <w:lang w:eastAsia="zh-CN"/>
              </w:rPr>
              <w:t>；</w:t>
            </w:r>
            <w:r>
              <w:rPr>
                <w:rFonts w:hint="eastAsia" w:ascii="宋体" w:hAnsi="宋体" w:cs="宋体"/>
                <w:sz w:val="24"/>
                <w:szCs w:val="24"/>
                <w:highlight w:val="none"/>
                <w:lang w:val="en-US" w:eastAsia="zh-CN"/>
              </w:rPr>
              <w:t>功能设计易于理解、</w:t>
            </w:r>
            <w:r>
              <w:rPr>
                <w:rFonts w:hint="eastAsia" w:ascii="宋体" w:hAnsi="宋体" w:cs="宋体"/>
                <w:sz w:val="24"/>
                <w:szCs w:val="24"/>
                <w:highlight w:val="none"/>
              </w:rPr>
              <w:t>学习周期短</w:t>
            </w:r>
            <w:r>
              <w:rPr>
                <w:rFonts w:hint="eastAsia" w:ascii="宋体" w:hAnsi="宋体" w:cs="宋体"/>
                <w:sz w:val="24"/>
                <w:szCs w:val="24"/>
                <w:highlight w:val="none"/>
                <w:lang w:eastAsia="zh-CN"/>
              </w:rPr>
              <w:t>；</w:t>
            </w:r>
            <w:r>
              <w:rPr>
                <w:rFonts w:hint="eastAsia" w:ascii="宋体" w:hAnsi="宋体" w:cs="宋体"/>
                <w:sz w:val="24"/>
                <w:szCs w:val="24"/>
                <w:highlight w:val="none"/>
                <w:lang w:val="en-US" w:eastAsia="zh-CN"/>
              </w:rPr>
              <w:t>关键步骤有提示；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44" w:type="dxa"/>
            <w:vAlign w:val="center"/>
          </w:tcPr>
          <w:p>
            <w:pPr>
              <w:shd w:val="clear"/>
              <w:jc w:val="center"/>
              <w:rPr>
                <w:rFonts w:ascii="宋体" w:hAnsi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</w:rPr>
              <w:t>接口规格要求</w:t>
            </w:r>
          </w:p>
        </w:tc>
        <w:tc>
          <w:tcPr>
            <w:tcW w:w="5648" w:type="dxa"/>
          </w:tcPr>
          <w:p>
            <w:pPr>
              <w:shd w:val="clear"/>
              <w:rPr>
                <w:rFonts w:hint="default" w:ascii="宋体" w:hAnsi="宋体" w:cs="宋体"/>
                <w:sz w:val="24"/>
                <w:szCs w:val="24"/>
                <w:highlight w:val="none"/>
                <w:lang w:val="en-US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  <w:lang w:val="en-US" w:eastAsia="zh-CN"/>
              </w:rPr>
              <w:t>采用多种视图模式，如X片视图、CT视图、磨锉视图、假体组装后的复位模拟模式；</w:t>
            </w:r>
            <w:r>
              <w:rPr>
                <w:rFonts w:hint="eastAsia" w:ascii="宋体" w:hAnsi="宋体" w:cs="宋体"/>
                <w:sz w:val="24"/>
                <w:szCs w:val="24"/>
                <w:highlight w:val="none"/>
              </w:rPr>
              <w:t>采用</w:t>
            </w:r>
            <w:r>
              <w:rPr>
                <w:rFonts w:hint="eastAsia" w:ascii="宋体" w:hAnsi="宋体" w:cs="宋体"/>
                <w:sz w:val="24"/>
                <w:szCs w:val="24"/>
                <w:highlight w:val="none"/>
                <w:lang w:val="en-US" w:eastAsia="zh-CN"/>
              </w:rPr>
              <w:t>CT断层与3D模型</w:t>
            </w:r>
            <w:r>
              <w:rPr>
                <w:rFonts w:hint="eastAsia" w:ascii="宋体" w:hAnsi="宋体" w:cs="宋体"/>
                <w:sz w:val="24"/>
                <w:szCs w:val="24"/>
                <w:highlight w:val="none"/>
              </w:rPr>
              <w:t>联动</w:t>
            </w:r>
            <w:r>
              <w:rPr>
                <w:rFonts w:hint="eastAsia" w:ascii="宋体" w:hAnsi="宋体" w:cs="宋体"/>
                <w:sz w:val="24"/>
                <w:szCs w:val="24"/>
                <w:highlight w:val="none"/>
                <w:lang w:val="en-US" w:eastAsia="zh-CN"/>
              </w:rPr>
              <w:t>的</w:t>
            </w:r>
            <w:r>
              <w:rPr>
                <w:rFonts w:hint="eastAsia" w:ascii="宋体" w:hAnsi="宋体" w:cs="宋体"/>
                <w:sz w:val="24"/>
                <w:szCs w:val="24"/>
                <w:highlight w:val="none"/>
              </w:rPr>
              <w:t>规划方法</w:t>
            </w:r>
            <w:r>
              <w:rPr>
                <w:rFonts w:hint="eastAsia" w:ascii="宋体" w:hAnsi="宋体" w:cs="宋体"/>
                <w:sz w:val="24"/>
                <w:szCs w:val="24"/>
                <w:highlight w:val="none"/>
                <w:lang w:eastAsia="zh-CN"/>
              </w:rPr>
              <w:t>；</w:t>
            </w:r>
            <w:r>
              <w:rPr>
                <w:rFonts w:hint="eastAsia" w:ascii="宋体" w:hAnsi="宋体" w:cs="宋体"/>
                <w:sz w:val="24"/>
                <w:szCs w:val="24"/>
                <w:highlight w:val="none"/>
                <w:lang w:val="en-US" w:eastAsia="zh-CN"/>
              </w:rPr>
              <w:t>视图布局可切</w:t>
            </w:r>
            <w:r>
              <w:rPr>
                <w:rFonts w:hint="eastAsia" w:ascii="宋体" w:hAnsi="宋体" w:cs="宋体"/>
                <w:sz w:val="24"/>
                <w:szCs w:val="24"/>
                <w:highlight w:val="none"/>
                <w:shd w:val="clear"/>
                <w:lang w:val="en-US" w:eastAsia="zh-CN"/>
              </w:rPr>
              <w:t>换；具有不同的规划模块，如臼杯规划、股骨柄规划；通过颜色、对比度区分等方式增强用户的识别与判断；通过信息提示框提示用户正确使用功能；手术规划进入下一步有信息确认弹窗；从任意界面快速跳转到手术规划界面，出现不当操作有弹窗提示。</w:t>
            </w:r>
          </w:p>
        </w:tc>
      </w:tr>
    </w:tbl>
    <w:p>
      <w:pPr>
        <w:numPr>
          <w:ilvl w:val="-1"/>
          <w:numId w:val="0"/>
        </w:numPr>
        <w:shd w:val="clear"/>
        <w:ind w:left="420" w:firstLine="240" w:firstLineChars="100"/>
        <w:rPr>
          <w:rFonts w:hint="default" w:ascii="宋体" w:hAnsi="宋体" w:eastAsia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 xml:space="preserve">d) </w:t>
      </w:r>
      <w:r>
        <w:rPr>
          <w:rFonts w:hint="eastAsia" w:ascii="宋体" w:hAnsi="宋体" w:cs="宋体"/>
          <w:sz w:val="24"/>
          <w:szCs w:val="24"/>
          <w:highlight w:val="none"/>
        </w:rPr>
        <w:t>图像配准</w:t>
      </w:r>
    </w:p>
    <w:tbl>
      <w:tblPr>
        <w:tblStyle w:val="20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4"/>
        <w:gridCol w:w="5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right"/>
        </w:trPr>
        <w:tc>
          <w:tcPr>
            <w:tcW w:w="2044" w:type="dxa"/>
          </w:tcPr>
          <w:p>
            <w:pPr>
              <w:shd w:val="clear"/>
              <w:jc w:val="center"/>
              <w:rPr>
                <w:rFonts w:ascii="宋体" w:hAnsi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</w:rPr>
              <w:t>用户接口要素</w:t>
            </w:r>
          </w:p>
        </w:tc>
        <w:tc>
          <w:tcPr>
            <w:tcW w:w="5648" w:type="dxa"/>
          </w:tcPr>
          <w:p>
            <w:pPr>
              <w:shd w:val="clear"/>
              <w:rPr>
                <w:rFonts w:hint="eastAsia" w:ascii="宋体" w:hAnsi="宋体" w:eastAsia="宋体" w:cs="宋体"/>
                <w:sz w:val="24"/>
                <w:szCs w:val="24"/>
                <w:highlight w:val="none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  <w:lang w:val="en-US" w:eastAsia="zh-CN"/>
              </w:rPr>
              <w:t>特征点选择、修改与清除接口；特征点采集确认接口；配准结果确认接口。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44" w:type="dxa"/>
          </w:tcPr>
          <w:p>
            <w:pPr>
              <w:shd w:val="clear"/>
              <w:jc w:val="center"/>
              <w:rPr>
                <w:rFonts w:ascii="宋体" w:hAnsi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</w:rPr>
              <w:t>使用者操作需求</w:t>
            </w:r>
          </w:p>
        </w:tc>
        <w:tc>
          <w:tcPr>
            <w:tcW w:w="5648" w:type="dxa"/>
          </w:tcPr>
          <w:p>
            <w:pPr>
              <w:shd w:val="clear"/>
              <w:rPr>
                <w:rFonts w:hint="eastAsia" w:ascii="宋体" w:hAnsi="宋体" w:eastAsia="宋体" w:cs="宋体"/>
                <w:sz w:val="24"/>
                <w:szCs w:val="24"/>
                <w:highlight w:val="none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  <w:lang w:val="en-US" w:eastAsia="zh-CN"/>
              </w:rPr>
              <w:t>具有配准区域及精度的提示；</w:t>
            </w:r>
            <w:r>
              <w:rPr>
                <w:rFonts w:hint="eastAsia" w:ascii="宋体" w:hAnsi="宋体" w:cs="宋体"/>
                <w:sz w:val="24"/>
                <w:szCs w:val="24"/>
                <w:highlight w:val="none"/>
              </w:rPr>
              <w:t>操作方便</w:t>
            </w:r>
            <w:r>
              <w:rPr>
                <w:rFonts w:hint="eastAsia" w:ascii="宋体" w:hAnsi="宋体" w:cs="宋体"/>
                <w:sz w:val="24"/>
                <w:szCs w:val="24"/>
                <w:highlight w:val="none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  <w:szCs w:val="24"/>
                <w:highlight w:val="none"/>
              </w:rPr>
              <w:t>可靠</w:t>
            </w:r>
            <w:r>
              <w:rPr>
                <w:rFonts w:hint="eastAsia" w:ascii="宋体" w:hAnsi="宋体" w:cs="宋体"/>
                <w:sz w:val="24"/>
                <w:szCs w:val="24"/>
                <w:highlight w:val="none"/>
                <w:lang w:eastAsia="zh-CN"/>
              </w:rPr>
              <w:t>、</w:t>
            </w:r>
            <w:r>
              <w:rPr>
                <w:rFonts w:hint="eastAsia" w:ascii="宋体" w:hAnsi="宋体" w:cs="宋体"/>
                <w:sz w:val="24"/>
                <w:szCs w:val="24"/>
                <w:highlight w:val="none"/>
              </w:rPr>
              <w:t>计算速度快</w:t>
            </w:r>
            <w:r>
              <w:rPr>
                <w:rFonts w:hint="eastAsia" w:ascii="宋体" w:hAnsi="宋体" w:cs="宋体"/>
                <w:sz w:val="24"/>
                <w:szCs w:val="24"/>
                <w:highlight w:val="none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44" w:type="dxa"/>
            <w:vAlign w:val="center"/>
          </w:tcPr>
          <w:p>
            <w:pPr>
              <w:shd w:val="clear"/>
              <w:jc w:val="center"/>
              <w:rPr>
                <w:rFonts w:ascii="宋体" w:hAnsi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</w:rPr>
              <w:t>接口规格要求</w:t>
            </w:r>
          </w:p>
        </w:tc>
        <w:tc>
          <w:tcPr>
            <w:tcW w:w="5648" w:type="dxa"/>
          </w:tcPr>
          <w:p>
            <w:pPr>
              <w:shd w:val="clear"/>
              <w:rPr>
                <w:rFonts w:ascii="宋体" w:hAnsi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  <w:lang w:val="en-US" w:eastAsia="zh-CN"/>
              </w:rPr>
              <w:t>具有粗配准、精配准与配准验证模块；具有特征点分布的3D示意图；具有采集进度提示；配准完成后显示探针末端与骨骼实时距离；配套工具包具有不同规格的探针，便于采集不同的骨骼区域；软件有安装步</w:t>
            </w:r>
            <w:r>
              <w:rPr>
                <w:rFonts w:hint="eastAsia" w:ascii="宋体" w:hAnsi="宋体" w:cs="宋体"/>
                <w:sz w:val="24"/>
                <w:szCs w:val="24"/>
                <w:highlight w:val="none"/>
                <w:shd w:val="clear"/>
                <w:lang w:val="en-US" w:eastAsia="zh-CN"/>
              </w:rPr>
              <w:t>骤提示；采用脚踏装置用于确认特征点的采集。</w:t>
            </w:r>
          </w:p>
        </w:tc>
      </w:tr>
    </w:tbl>
    <w:p>
      <w:pPr>
        <w:numPr>
          <w:ilvl w:val="-1"/>
          <w:numId w:val="0"/>
        </w:numPr>
        <w:shd w:val="clear"/>
        <w:ind w:left="420" w:firstLine="240" w:firstLineChars="100"/>
        <w:rPr>
          <w:rFonts w:hint="default" w:ascii="宋体" w:hAnsi="宋体" w:cs="宋体"/>
          <w:sz w:val="24"/>
          <w:szCs w:val="24"/>
          <w:highlight w:val="none"/>
          <w:lang w:val="en-US"/>
        </w:rPr>
      </w:pP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e)</w:t>
      </w:r>
      <w:r>
        <w:rPr>
          <w:rFonts w:hint="eastAsia" w:ascii="宋体" w:hAnsi="宋体" w:cs="宋体"/>
          <w:sz w:val="24"/>
          <w:szCs w:val="24"/>
          <w:highlight w:val="none"/>
        </w:rPr>
        <w:t>术中定位</w:t>
      </w: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 xml:space="preserve">与导航 </w:t>
      </w:r>
    </w:p>
    <w:tbl>
      <w:tblPr>
        <w:tblStyle w:val="20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4"/>
        <w:gridCol w:w="5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44" w:type="dxa"/>
          </w:tcPr>
          <w:p>
            <w:pPr>
              <w:shd w:val="clear"/>
              <w:jc w:val="center"/>
              <w:rPr>
                <w:rFonts w:ascii="宋体" w:hAnsi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</w:rPr>
              <w:t>用户接口要素</w:t>
            </w:r>
          </w:p>
        </w:tc>
        <w:tc>
          <w:tcPr>
            <w:tcW w:w="5648" w:type="dxa"/>
          </w:tcPr>
          <w:p>
            <w:pPr>
              <w:shd w:val="clear"/>
              <w:rPr>
                <w:rFonts w:ascii="宋体" w:hAnsi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  <w:lang w:val="en-US" w:eastAsia="zh-CN"/>
              </w:rPr>
              <w:t>配套工具包的使用、机械臂工作模式的切换、磨锉及臼杯安放过程的导引、台车操作面板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44" w:type="dxa"/>
          </w:tcPr>
          <w:p>
            <w:pPr>
              <w:shd w:val="clear"/>
              <w:jc w:val="center"/>
              <w:rPr>
                <w:rFonts w:ascii="宋体" w:hAnsi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</w:rPr>
              <w:t>使用者操作需求</w:t>
            </w:r>
          </w:p>
        </w:tc>
        <w:tc>
          <w:tcPr>
            <w:tcW w:w="5648" w:type="dxa"/>
          </w:tcPr>
          <w:p>
            <w:pPr>
              <w:shd w:val="clear"/>
              <w:rPr>
                <w:rFonts w:hint="eastAsia" w:ascii="宋体" w:hAnsi="宋体" w:eastAsia="宋体" w:cs="宋体"/>
                <w:sz w:val="24"/>
                <w:szCs w:val="24"/>
                <w:highlight w:val="none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  <w:lang w:val="en-US" w:eastAsia="zh-CN"/>
              </w:rPr>
              <w:t>工具包可靠、操作便捷</w:t>
            </w:r>
            <w:r>
              <w:rPr>
                <w:rFonts w:hint="eastAsia" w:ascii="宋体" w:hAnsi="宋体" w:cs="宋体"/>
                <w:sz w:val="24"/>
                <w:szCs w:val="24"/>
                <w:highlight w:val="none"/>
                <w:lang w:eastAsia="zh-CN"/>
              </w:rPr>
              <w:t>；</w:t>
            </w:r>
            <w:r>
              <w:rPr>
                <w:rFonts w:hint="eastAsia" w:ascii="宋体" w:hAnsi="宋体" w:cs="宋体"/>
                <w:sz w:val="24"/>
                <w:szCs w:val="24"/>
                <w:highlight w:val="none"/>
                <w:lang w:val="en-US" w:eastAsia="zh-CN"/>
              </w:rPr>
              <w:t>机械臂操作安全、便捷、拖动顺畅；关键操作流程具有实时数字提示。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44" w:type="dxa"/>
            <w:vAlign w:val="center"/>
          </w:tcPr>
          <w:p>
            <w:pPr>
              <w:shd w:val="clear"/>
              <w:jc w:val="center"/>
              <w:rPr>
                <w:rFonts w:ascii="宋体" w:hAnsi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</w:rPr>
              <w:t>接口规格要求</w:t>
            </w:r>
          </w:p>
        </w:tc>
        <w:tc>
          <w:tcPr>
            <w:tcW w:w="5648" w:type="dxa"/>
          </w:tcPr>
          <w:p>
            <w:pPr>
              <w:shd w:val="clear"/>
              <w:rPr>
                <w:rFonts w:hint="default" w:ascii="宋体" w:hAnsi="宋体" w:eastAsia="宋体" w:cs="宋体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  <w:lang w:val="en-US" w:eastAsia="zh-CN"/>
              </w:rPr>
              <w:t>配套工具包需满足系统的精度要求；具有工具包的安装及使用示意图；具有检验配套工具包精度的方案并支持术中随时检查工具精度；界面具有工具包型号确认提示；若更换工具包会出现重新标定的提示；使用脚踏装置用于确认特征点采集；具有机械臂连接状态、台车升降状态、示踪器状态等的提示；采用脚踏装置实现机械臂工作模式的切换；骨钻正转与反转的切换具有声音提示；具有磨锉及安放信息提示；台车操作面板具有升降、急停按钮，并易于识别和操作，台车升降具有声音提示；机械臂无菌罩包裹有图片提示。</w:t>
            </w:r>
          </w:p>
        </w:tc>
      </w:tr>
    </w:tbl>
    <w:p>
      <w:pPr>
        <w:numPr>
          <w:ilvl w:val="-1"/>
          <w:numId w:val="0"/>
        </w:numPr>
        <w:shd w:val="clear"/>
        <w:ind w:left="420" w:firstLine="0"/>
        <w:rPr>
          <w:rFonts w:hint="default" w:ascii="宋体" w:hAnsi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f) 术后验证与评估</w:t>
      </w:r>
    </w:p>
    <w:tbl>
      <w:tblPr>
        <w:tblStyle w:val="20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4"/>
        <w:gridCol w:w="5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44" w:type="dxa"/>
          </w:tcPr>
          <w:p>
            <w:pPr>
              <w:shd w:val="clear"/>
              <w:jc w:val="center"/>
              <w:rPr>
                <w:rFonts w:ascii="宋体" w:hAnsi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</w:rPr>
              <w:t>用户接口要素</w:t>
            </w:r>
          </w:p>
        </w:tc>
        <w:tc>
          <w:tcPr>
            <w:tcW w:w="5648" w:type="dxa"/>
          </w:tcPr>
          <w:p>
            <w:pPr>
              <w:shd w:val="clear"/>
              <w:rPr>
                <w:rFonts w:hint="default" w:ascii="宋体" w:hAnsi="宋体" w:eastAsia="宋体" w:cs="宋体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  <w:lang w:val="en-US" w:eastAsia="zh-CN"/>
              </w:rPr>
              <w:t>配套工具包的使用、手术结果验证与手术效果评估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44" w:type="dxa"/>
          </w:tcPr>
          <w:p>
            <w:pPr>
              <w:shd w:val="clear"/>
              <w:jc w:val="center"/>
              <w:rPr>
                <w:rFonts w:ascii="宋体" w:hAnsi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</w:rPr>
              <w:t>使用者操作需求</w:t>
            </w:r>
          </w:p>
        </w:tc>
        <w:tc>
          <w:tcPr>
            <w:tcW w:w="5648" w:type="dxa"/>
          </w:tcPr>
          <w:p>
            <w:pPr>
              <w:shd w:val="clear"/>
              <w:rPr>
                <w:rFonts w:hint="default" w:ascii="宋体" w:hAnsi="宋体" w:eastAsia="宋体" w:cs="宋体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  <w:lang w:val="en-US" w:eastAsia="zh-CN"/>
              </w:rPr>
              <w:t>配套工具操作便捷、易于掌握；界面交互直观、易操作、关键步骤有提示。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44" w:type="dxa"/>
          </w:tcPr>
          <w:p>
            <w:pPr>
              <w:shd w:val="clear"/>
              <w:jc w:val="center"/>
              <w:rPr>
                <w:rFonts w:ascii="宋体" w:hAnsi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</w:rPr>
              <w:t>接口规格要求</w:t>
            </w:r>
          </w:p>
        </w:tc>
        <w:tc>
          <w:tcPr>
            <w:tcW w:w="5648" w:type="dxa"/>
          </w:tcPr>
          <w:p>
            <w:pPr>
              <w:shd w:val="clear"/>
              <w:rPr>
                <w:rFonts w:hint="default" w:ascii="宋体" w:hAnsi="宋体" w:eastAsia="宋体" w:cs="宋体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  <w:lang w:val="en-US" w:eastAsia="zh-CN"/>
              </w:rPr>
              <w:t>配套工具包需满足系统的精度要求；具有检验配套工具包精度的方案；提供假体组装后的术后3D复位模型；可采集特征点验证臼杯角</w:t>
            </w:r>
            <w:r>
              <w:rPr>
                <w:rFonts w:hint="eastAsia" w:ascii="宋体" w:hAnsi="宋体" w:cs="宋体"/>
                <w:sz w:val="24"/>
                <w:szCs w:val="24"/>
                <w:highlight w:val="none"/>
                <w:shd w:val="clear"/>
                <w:lang w:val="en-US" w:eastAsia="zh-CN"/>
              </w:rPr>
              <w:t>度以及联合前倾角；用户在进行术后结果的评估中，提供操作过程的图片及文字提示。</w:t>
            </w:r>
          </w:p>
        </w:tc>
      </w:tr>
    </w:tbl>
    <w:p>
      <w:pPr>
        <w:numPr>
          <w:ilvl w:val="-1"/>
          <w:numId w:val="0"/>
        </w:numPr>
        <w:shd w:val="clear"/>
        <w:ind w:left="420" w:firstLine="0"/>
        <w:rPr>
          <w:rFonts w:hint="default" w:ascii="宋体" w:hAnsi="宋体" w:cs="宋体"/>
          <w:sz w:val="24"/>
          <w:szCs w:val="24"/>
          <w:highlight w:val="none"/>
          <w:lang w:val="en-US" w:eastAsia="zh-CN"/>
        </w:rPr>
      </w:pP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g) 配套工具包的消毒</w:t>
      </w:r>
    </w:p>
    <w:tbl>
      <w:tblPr>
        <w:tblStyle w:val="20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4"/>
        <w:gridCol w:w="5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44" w:type="dxa"/>
          </w:tcPr>
          <w:p>
            <w:pPr>
              <w:shd w:val="clear"/>
              <w:jc w:val="center"/>
              <w:rPr>
                <w:rFonts w:ascii="宋体" w:hAnsi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</w:rPr>
              <w:t>用户接口要素</w:t>
            </w:r>
          </w:p>
        </w:tc>
        <w:tc>
          <w:tcPr>
            <w:tcW w:w="5648" w:type="dxa"/>
          </w:tcPr>
          <w:p>
            <w:pPr>
              <w:shd w:val="clear"/>
              <w:rPr>
                <w:rFonts w:hint="eastAsia" w:ascii="宋体" w:hAnsi="宋体" w:eastAsia="宋体" w:cs="宋体"/>
                <w:sz w:val="24"/>
                <w:szCs w:val="24"/>
                <w:highlight w:val="none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  <w:lang w:val="en-US" w:eastAsia="zh-CN"/>
              </w:rPr>
              <w:t>配套工具包的清洁与灭菌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44" w:type="dxa"/>
          </w:tcPr>
          <w:p>
            <w:pPr>
              <w:shd w:val="clear"/>
              <w:jc w:val="center"/>
              <w:rPr>
                <w:rFonts w:ascii="宋体" w:hAnsi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</w:rPr>
              <w:t>使用者操作需求</w:t>
            </w:r>
          </w:p>
        </w:tc>
        <w:tc>
          <w:tcPr>
            <w:tcW w:w="5648" w:type="dxa"/>
          </w:tcPr>
          <w:p>
            <w:pPr>
              <w:shd w:val="clear"/>
              <w:rPr>
                <w:rFonts w:hint="default" w:ascii="宋体" w:hAnsi="宋体" w:eastAsia="宋体" w:cs="宋体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</w:rPr>
              <w:t>表面光滑容易清洗</w:t>
            </w:r>
            <w:r>
              <w:rPr>
                <w:rFonts w:hint="eastAsia" w:ascii="宋体" w:hAnsi="宋体" w:cs="宋体"/>
                <w:sz w:val="24"/>
                <w:szCs w:val="24"/>
                <w:highlight w:val="none"/>
                <w:lang w:eastAsia="zh-CN"/>
              </w:rPr>
              <w:t>；</w:t>
            </w:r>
            <w:r>
              <w:rPr>
                <w:rFonts w:hint="eastAsia" w:ascii="宋体" w:hAnsi="宋体" w:cs="宋体"/>
                <w:sz w:val="24"/>
                <w:szCs w:val="24"/>
                <w:highlight w:val="none"/>
                <w:lang w:val="en-US" w:eastAsia="zh-CN"/>
              </w:rPr>
              <w:t>工具材质能够满足灭菌要求。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44" w:type="dxa"/>
          </w:tcPr>
          <w:p>
            <w:pPr>
              <w:shd w:val="clear"/>
              <w:jc w:val="center"/>
              <w:rPr>
                <w:rFonts w:ascii="宋体" w:hAnsi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</w:rPr>
              <w:t>接口规格要求</w:t>
            </w:r>
          </w:p>
        </w:tc>
        <w:tc>
          <w:tcPr>
            <w:tcW w:w="5648" w:type="dxa"/>
          </w:tcPr>
          <w:p>
            <w:pPr>
              <w:shd w:val="clear"/>
              <w:rPr>
                <w:rFonts w:ascii="宋体" w:hAnsi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</w:rPr>
              <w:t>表面光滑、无细微孔洞缺陷，边缘无毛刺</w:t>
            </w:r>
            <w:r>
              <w:rPr>
                <w:rFonts w:hint="eastAsia" w:ascii="宋体" w:hAnsi="宋体" w:cs="宋体"/>
                <w:sz w:val="24"/>
                <w:szCs w:val="24"/>
                <w:highlight w:val="none"/>
                <w:lang w:eastAsia="zh-CN"/>
              </w:rPr>
              <w:t>；</w:t>
            </w:r>
            <w:r>
              <w:rPr>
                <w:rFonts w:hint="eastAsia" w:ascii="宋体" w:hAnsi="宋体" w:cs="宋体"/>
                <w:sz w:val="24"/>
                <w:szCs w:val="24"/>
                <w:highlight w:val="none"/>
                <w:lang w:val="en-US" w:eastAsia="zh-CN"/>
              </w:rPr>
              <w:t>光学追踪小球用于</w:t>
            </w:r>
            <w:r>
              <w:rPr>
                <w:rFonts w:hint="eastAsia" w:ascii="宋体" w:hAnsi="宋体" w:cs="宋体"/>
                <w:sz w:val="24"/>
                <w:szCs w:val="24"/>
                <w:highlight w:val="none"/>
              </w:rPr>
              <w:t>低温等离子消毒。其他器械材质适用于高温蒸汽灭菌。</w:t>
            </w:r>
          </w:p>
        </w:tc>
      </w:tr>
    </w:tbl>
    <w:p>
      <w:pPr>
        <w:shd w:val="clear"/>
        <w:ind w:firstLine="420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用户接口要求最终输出至《技术需求规格书》中。</w:t>
      </w:r>
    </w:p>
    <w:p>
      <w:pPr>
        <w:numPr>
          <w:ilvl w:val="-1"/>
          <w:numId w:val="0"/>
        </w:numPr>
        <w:shd w:val="clear"/>
        <w:ind w:left="420" w:firstLine="0"/>
        <w:rPr>
          <w:rFonts w:ascii="宋体" w:hAnsi="宋体" w:cs="宋体"/>
          <w:sz w:val="24"/>
          <w:szCs w:val="24"/>
          <w:highlight w:val="none"/>
        </w:rPr>
      </w:pPr>
      <w:r>
        <w:rPr>
          <w:rFonts w:hint="eastAsia" w:ascii="宋体" w:hAnsi="宋体" w:cs="宋体"/>
          <w:sz w:val="24"/>
          <w:szCs w:val="24"/>
          <w:highlight w:val="none"/>
          <w:lang w:val="en-US" w:eastAsia="zh-CN"/>
        </w:rPr>
        <w:t>h)</w:t>
      </w:r>
      <w:r>
        <w:rPr>
          <w:rFonts w:hint="eastAsia" w:ascii="宋体" w:hAnsi="宋体" w:cs="宋体"/>
          <w:sz w:val="24"/>
          <w:szCs w:val="24"/>
          <w:highlight w:val="none"/>
        </w:rPr>
        <w:t>现场安装调试</w:t>
      </w:r>
    </w:p>
    <w:tbl>
      <w:tblPr>
        <w:tblStyle w:val="20"/>
        <w:tblW w:w="0" w:type="auto"/>
        <w:jc w:val="right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4"/>
        <w:gridCol w:w="5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right"/>
        </w:trPr>
        <w:tc>
          <w:tcPr>
            <w:tcW w:w="2044" w:type="dxa"/>
          </w:tcPr>
          <w:p>
            <w:pPr>
              <w:shd w:val="clear"/>
              <w:jc w:val="center"/>
              <w:rPr>
                <w:rFonts w:ascii="宋体" w:hAnsi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</w:rPr>
              <w:t>用户接口要素</w:t>
            </w:r>
          </w:p>
        </w:tc>
        <w:tc>
          <w:tcPr>
            <w:tcW w:w="5648" w:type="dxa"/>
          </w:tcPr>
          <w:p>
            <w:pPr>
              <w:shd w:val="clear"/>
              <w:rPr>
                <w:rFonts w:hint="default" w:ascii="宋体" w:hAnsi="宋体" w:eastAsia="宋体" w:cs="宋体"/>
                <w:sz w:val="24"/>
                <w:szCs w:val="24"/>
                <w:highlight w:val="none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</w:rPr>
              <w:t>显示器，操作台车，导航台车，执行台车，工具包，机械臂</w:t>
            </w:r>
            <w:r>
              <w:rPr>
                <w:rFonts w:hint="eastAsia" w:ascii="宋体" w:hAnsi="宋体" w:cs="宋体"/>
                <w:sz w:val="24"/>
                <w:szCs w:val="24"/>
                <w:highlight w:val="none"/>
                <w:lang w:eastAsia="zh-CN"/>
              </w:rPr>
              <w:t>，</w:t>
            </w:r>
            <w:r>
              <w:rPr>
                <w:rFonts w:hint="eastAsia" w:ascii="宋体" w:hAnsi="宋体" w:cs="宋体"/>
                <w:sz w:val="24"/>
                <w:szCs w:val="24"/>
                <w:highlight w:val="none"/>
                <w:lang w:val="en-US" w:eastAsia="zh-CN"/>
              </w:rPr>
              <w:t>配套工具包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44" w:type="dxa"/>
          </w:tcPr>
          <w:p>
            <w:pPr>
              <w:shd w:val="clear"/>
              <w:jc w:val="center"/>
              <w:rPr>
                <w:rFonts w:ascii="宋体" w:hAnsi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</w:rPr>
              <w:t>使用者操作需求</w:t>
            </w:r>
          </w:p>
        </w:tc>
        <w:tc>
          <w:tcPr>
            <w:tcW w:w="5648" w:type="dxa"/>
          </w:tcPr>
          <w:p>
            <w:pPr>
              <w:shd w:val="clear"/>
              <w:rPr>
                <w:rFonts w:hint="eastAsia" w:ascii="宋体" w:hAnsi="宋体" w:eastAsia="宋体" w:cs="宋体"/>
                <w:sz w:val="24"/>
                <w:szCs w:val="24"/>
                <w:highlight w:val="none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</w:rPr>
              <w:t>安装方便，无歧义</w:t>
            </w:r>
            <w:r>
              <w:rPr>
                <w:rFonts w:hint="eastAsia" w:ascii="宋体" w:hAnsi="宋体" w:cs="宋体"/>
                <w:sz w:val="24"/>
                <w:szCs w:val="24"/>
                <w:highlight w:val="none"/>
                <w:lang w:eastAsia="zh-CN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2044" w:type="dxa"/>
          </w:tcPr>
          <w:p>
            <w:pPr>
              <w:shd w:val="clear"/>
              <w:jc w:val="center"/>
              <w:rPr>
                <w:rFonts w:ascii="宋体" w:hAnsi="宋体" w:cs="宋体"/>
                <w:sz w:val="24"/>
                <w:szCs w:val="24"/>
                <w:highlight w:val="none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</w:rPr>
              <w:t>接口规格要求</w:t>
            </w:r>
          </w:p>
        </w:tc>
        <w:tc>
          <w:tcPr>
            <w:tcW w:w="5648" w:type="dxa"/>
          </w:tcPr>
          <w:p>
            <w:pPr>
              <w:shd w:val="clear"/>
              <w:rPr>
                <w:rFonts w:hint="eastAsia" w:ascii="宋体" w:hAnsi="宋体" w:eastAsia="宋体" w:cs="宋体"/>
                <w:sz w:val="24"/>
                <w:szCs w:val="24"/>
                <w:highlight w:val="none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</w:rPr>
              <w:t>显示器接口唯一对应，防误插设计</w:t>
            </w:r>
            <w:r>
              <w:rPr>
                <w:rFonts w:hint="eastAsia" w:ascii="宋体" w:hAnsi="宋体" w:cs="宋体"/>
                <w:sz w:val="24"/>
                <w:szCs w:val="24"/>
                <w:highlight w:val="none"/>
                <w:lang w:eastAsia="zh-CN"/>
              </w:rPr>
              <w:t>；</w:t>
            </w:r>
          </w:p>
          <w:p>
            <w:pPr>
              <w:shd w:val="clear"/>
              <w:rPr>
                <w:rFonts w:hint="eastAsia" w:ascii="宋体" w:hAnsi="宋体" w:cs="宋体"/>
                <w:sz w:val="24"/>
                <w:szCs w:val="24"/>
                <w:highlight w:val="none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highlight w:val="none"/>
              </w:rPr>
              <w:t>执行台车与导航台车网线接口无固定对应关系</w:t>
            </w:r>
            <w:r>
              <w:rPr>
                <w:rFonts w:hint="eastAsia" w:ascii="宋体" w:hAnsi="宋体" w:cs="宋体"/>
                <w:sz w:val="24"/>
                <w:szCs w:val="24"/>
                <w:highlight w:val="none"/>
                <w:lang w:eastAsia="zh-CN"/>
              </w:rPr>
              <w:t>；</w:t>
            </w:r>
            <w:r>
              <w:rPr>
                <w:rFonts w:hint="eastAsia" w:ascii="宋体" w:hAnsi="宋体" w:cs="宋体"/>
                <w:sz w:val="24"/>
                <w:szCs w:val="24"/>
                <w:highlight w:val="none"/>
                <w:lang w:val="en-US" w:eastAsia="zh-CN"/>
              </w:rPr>
              <w:t>配套工具包需满足系统的精度要求；具有检验配套工具包在线标定方案及精度检查方案。</w:t>
            </w:r>
          </w:p>
          <w:p>
            <w:pPr>
              <w:shd w:val="clear"/>
              <w:rPr>
                <w:rFonts w:hint="eastAsia" w:ascii="宋体" w:hAnsi="宋体" w:cs="宋体"/>
                <w:sz w:val="24"/>
                <w:szCs w:val="24"/>
                <w:highlight w:val="none"/>
                <w:lang w:eastAsia="zh-CN"/>
              </w:rPr>
            </w:pPr>
          </w:p>
        </w:tc>
      </w:tr>
    </w:tbl>
    <w:p>
      <w:pPr>
        <w:shd w:val="clear"/>
        <w:ind w:firstLine="420"/>
        <w:rPr>
          <w:rFonts w:hint="eastAsia"/>
          <w:sz w:val="24"/>
          <w:szCs w:val="24"/>
          <w:highlight w:val="none"/>
        </w:rPr>
      </w:pPr>
    </w:p>
    <w:p>
      <w:pPr>
        <w:pStyle w:val="4"/>
        <w:shd w:val="clear"/>
        <w:rPr>
          <w:sz w:val="24"/>
          <w:szCs w:val="24"/>
          <w:highlight w:val="none"/>
        </w:rPr>
      </w:pPr>
      <w:bookmarkStart w:id="30" w:name="_Toc1842"/>
      <w:bookmarkStart w:id="31" w:name="_Toc27476"/>
      <w:r>
        <w:rPr>
          <w:rFonts w:hint="eastAsia"/>
          <w:sz w:val="24"/>
          <w:szCs w:val="24"/>
          <w:highlight w:val="none"/>
        </w:rPr>
        <w:t>随附文件需求</w:t>
      </w:r>
      <w:bookmarkEnd w:id="30"/>
      <w:bookmarkEnd w:id="31"/>
    </w:p>
    <w:p>
      <w:pPr>
        <w:shd w:val="clear"/>
        <w:spacing w:line="348" w:lineRule="auto"/>
        <w:ind w:firstLine="420"/>
        <w:rPr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本产品提供的随附文件为使用说明书，对使用说明书的要求如下：</w:t>
      </w:r>
    </w:p>
    <w:p>
      <w:pPr>
        <w:numPr>
          <w:ilvl w:val="1"/>
          <w:numId w:val="7"/>
        </w:numPr>
        <w:shd w:val="clear"/>
        <w:spacing w:line="348" w:lineRule="auto"/>
        <w:rPr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在阅读使用说明书后整个设备的使用过程应易于执行。</w:t>
      </w:r>
    </w:p>
    <w:p>
      <w:pPr>
        <w:numPr>
          <w:ilvl w:val="1"/>
          <w:numId w:val="7"/>
        </w:numPr>
        <w:shd w:val="clear"/>
        <w:spacing w:line="346" w:lineRule="auto"/>
        <w:rPr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阅读使用说明书后安全信息能够被准确识别。</w:t>
      </w:r>
    </w:p>
    <w:p>
      <w:pPr>
        <w:pStyle w:val="4"/>
        <w:shd w:val="clear"/>
        <w:rPr>
          <w:sz w:val="24"/>
          <w:szCs w:val="24"/>
          <w:highlight w:val="none"/>
        </w:rPr>
      </w:pPr>
      <w:bookmarkStart w:id="32" w:name="_Toc29523"/>
      <w:bookmarkStart w:id="33" w:name="_Toc12922"/>
      <w:r>
        <w:rPr>
          <w:rFonts w:hint="eastAsia"/>
          <w:sz w:val="24"/>
          <w:szCs w:val="24"/>
          <w:highlight w:val="none"/>
        </w:rPr>
        <w:t>基本操作功能易于被用户认知的需求</w:t>
      </w:r>
      <w:bookmarkEnd w:id="32"/>
      <w:bookmarkEnd w:id="33"/>
    </w:p>
    <w:p>
      <w:pPr>
        <w:pStyle w:val="5"/>
        <w:shd w:val="clear"/>
        <w:rPr>
          <w:sz w:val="24"/>
          <w:szCs w:val="24"/>
          <w:highlight w:val="none"/>
        </w:rPr>
      </w:pPr>
      <w:bookmarkStart w:id="34" w:name="_Toc22948"/>
      <w:r>
        <w:rPr>
          <w:rFonts w:hint="eastAsia"/>
          <w:sz w:val="24"/>
          <w:szCs w:val="24"/>
          <w:highlight w:val="none"/>
        </w:rPr>
        <w:t>基本操作功能易于被认知的需求</w:t>
      </w:r>
      <w:bookmarkEnd w:id="34"/>
    </w:p>
    <w:p>
      <w:pPr>
        <w:shd w:val="clear"/>
        <w:spacing w:line="346" w:lineRule="auto"/>
        <w:ind w:firstLine="420"/>
        <w:rPr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无其他附加要求。</w:t>
      </w:r>
    </w:p>
    <w:p>
      <w:pPr>
        <w:pStyle w:val="5"/>
        <w:shd w:val="clear"/>
        <w:spacing w:line="29" w:lineRule="atLeast"/>
        <w:rPr>
          <w:sz w:val="24"/>
          <w:szCs w:val="24"/>
          <w:highlight w:val="none"/>
        </w:rPr>
      </w:pPr>
      <w:bookmarkStart w:id="35" w:name="_Toc4990"/>
      <w:r>
        <w:rPr>
          <w:rFonts w:hint="eastAsia"/>
          <w:sz w:val="24"/>
          <w:szCs w:val="24"/>
          <w:highlight w:val="none"/>
        </w:rPr>
        <w:t>培训和培训资料的需求</w:t>
      </w:r>
      <w:bookmarkEnd w:id="35"/>
    </w:p>
    <w:p>
      <w:pPr>
        <w:shd w:val="clear"/>
        <w:ind w:firstLine="420"/>
        <w:rPr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需要对产品的使用者、维护者、调试者进行针对性的操作培训，包括基础理论知识培训、实操培训、调试技巧培训等。培训资料需要具备可用性。</w:t>
      </w:r>
    </w:p>
    <w:p>
      <w:pPr>
        <w:shd w:val="clear"/>
        <w:ind w:firstLine="420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培训方式包括手册、面授、实操。</w:t>
      </w:r>
    </w:p>
    <w:p>
      <w:pPr>
        <w:pStyle w:val="2"/>
        <w:shd w:val="clear"/>
        <w:rPr>
          <w:sz w:val="24"/>
          <w:szCs w:val="24"/>
          <w:highlight w:val="none"/>
        </w:rPr>
      </w:pPr>
      <w:bookmarkStart w:id="36" w:name="_Toc6330"/>
      <w:bookmarkStart w:id="37" w:name="_Toc14519"/>
      <w:r>
        <w:rPr>
          <w:rFonts w:hint="eastAsia"/>
          <w:sz w:val="24"/>
          <w:szCs w:val="24"/>
          <w:highlight w:val="none"/>
        </w:rPr>
        <w:t>可用性测试</w:t>
      </w:r>
      <w:bookmarkEnd w:id="36"/>
      <w:bookmarkEnd w:id="37"/>
    </w:p>
    <w:p>
      <w:pPr>
        <w:pStyle w:val="4"/>
        <w:shd w:val="clear"/>
        <w:rPr>
          <w:sz w:val="24"/>
          <w:szCs w:val="24"/>
          <w:highlight w:val="none"/>
        </w:rPr>
      </w:pPr>
      <w:bookmarkStart w:id="38" w:name="_Toc17687"/>
      <w:bookmarkStart w:id="39" w:name="_Toc17188"/>
      <w:r>
        <w:rPr>
          <w:rFonts w:hint="eastAsia"/>
          <w:sz w:val="24"/>
          <w:szCs w:val="24"/>
          <w:highlight w:val="none"/>
        </w:rPr>
        <w:t>可用性验证</w:t>
      </w:r>
      <w:bookmarkEnd w:id="38"/>
      <w:bookmarkEnd w:id="39"/>
    </w:p>
    <w:p>
      <w:pPr>
        <w:shd w:val="clear"/>
        <w:ind w:firstLine="420" w:firstLineChars="0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将在产品验证与确认阶段后形成。</w:t>
      </w:r>
    </w:p>
    <w:p>
      <w:pPr>
        <w:pStyle w:val="4"/>
        <w:shd w:val="clear"/>
        <w:rPr>
          <w:sz w:val="24"/>
          <w:szCs w:val="24"/>
          <w:highlight w:val="none"/>
        </w:rPr>
      </w:pPr>
      <w:bookmarkStart w:id="40" w:name="_Toc20094"/>
      <w:bookmarkStart w:id="41" w:name="_Toc31710"/>
      <w:r>
        <w:rPr>
          <w:rFonts w:hint="eastAsia"/>
          <w:sz w:val="24"/>
          <w:szCs w:val="24"/>
          <w:highlight w:val="none"/>
        </w:rPr>
        <w:t>可用性确认</w:t>
      </w:r>
      <w:bookmarkEnd w:id="40"/>
      <w:bookmarkEnd w:id="41"/>
    </w:p>
    <w:p>
      <w:pPr>
        <w:shd w:val="clear"/>
        <w:ind w:firstLine="420" w:firstLineChars="0"/>
        <w:rPr>
          <w:rFonts w:hint="eastAsia"/>
          <w:sz w:val="24"/>
          <w:szCs w:val="24"/>
          <w:highlight w:val="none"/>
        </w:rPr>
      </w:pPr>
      <w:r>
        <w:rPr>
          <w:rFonts w:hint="eastAsia"/>
          <w:sz w:val="24"/>
          <w:szCs w:val="24"/>
          <w:highlight w:val="none"/>
        </w:rPr>
        <w:t>将在产品验证与确认阶段后形成。</w:t>
      </w:r>
    </w:p>
    <w:p>
      <w:pPr>
        <w:pStyle w:val="2"/>
        <w:shd w:val="clear"/>
        <w:rPr>
          <w:sz w:val="24"/>
          <w:szCs w:val="24"/>
          <w:highlight w:val="none"/>
        </w:rPr>
      </w:pPr>
      <w:bookmarkStart w:id="42" w:name="_Toc32449"/>
      <w:bookmarkStart w:id="43" w:name="_Toc31582"/>
      <w:r>
        <w:rPr>
          <w:rFonts w:hint="eastAsia"/>
          <w:sz w:val="24"/>
          <w:szCs w:val="24"/>
          <w:highlight w:val="none"/>
        </w:rPr>
        <w:t>结论</w:t>
      </w:r>
      <w:bookmarkEnd w:id="42"/>
      <w:bookmarkEnd w:id="43"/>
    </w:p>
    <w:p>
      <w:pPr>
        <w:shd w:val="clear"/>
        <w:ind w:firstLine="420" w:firstLineChars="0"/>
        <w:rPr>
          <w:rFonts w:hint="eastAsia" w:eastAsia="宋体"/>
          <w:sz w:val="24"/>
          <w:szCs w:val="24"/>
          <w:highlight w:val="none"/>
          <w:lang w:eastAsia="zh-CN"/>
        </w:rPr>
      </w:pPr>
      <w:r>
        <w:rPr>
          <w:rFonts w:hint="eastAsia"/>
          <w:sz w:val="24"/>
          <w:szCs w:val="24"/>
          <w:highlight w:val="none"/>
        </w:rPr>
        <w:t>暂无</w:t>
      </w:r>
      <w:r>
        <w:rPr>
          <w:rFonts w:hint="eastAsia"/>
          <w:sz w:val="24"/>
          <w:szCs w:val="24"/>
          <w:highlight w:val="none"/>
          <w:lang w:eastAsia="zh-CN"/>
        </w:rPr>
        <w:t>。</w:t>
      </w:r>
    </w:p>
    <w:p>
      <w:pPr>
        <w:shd w:val="clear"/>
        <w:rPr>
          <w:rFonts w:ascii="宋体" w:hAnsi="宋体" w:cs="宋体"/>
          <w:sz w:val="24"/>
          <w:szCs w:val="24"/>
          <w:highlight w:val="none"/>
        </w:rPr>
      </w:pPr>
    </w:p>
    <w:sectPr>
      <w:headerReference r:id="rId5" w:type="default"/>
      <w:footerReference r:id="rId6" w:type="default"/>
      <w:pgSz w:w="11906" w:h="16838"/>
      <w:pgMar w:top="1417" w:right="1800" w:bottom="850" w:left="1800" w:header="851" w:footer="283" w:gutter="0"/>
      <w:cols w:space="0" w:num="1"/>
      <w:docGrid w:type="lines" w:linePitch="38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GE Inspira">
    <w:altName w:val="Calibri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tabs>
        <w:tab w:val="left" w:pos="3013"/>
        <w:tab w:val="clear" w:pos="4153"/>
      </w:tabs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4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3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VhjD8rAgAAVQQAAA4AAABkcnMvZTJvRG9jLnhtbK1UzY7TMBC+I/EO&#10;lu80bRGrqmq6KlsVIVXsSgVxdh2nieQ/2W6T8gDwBpy4cOe5+hx8dpIuWjjsgYsz9oy/8ffNTBa3&#10;rZLkJJyvjc7pZDSmRGhuilofcvrp4+bVjBIfmC6YNFrk9Cw8vV2+fLFo7FxMTWVkIRwBiPbzxua0&#10;CsHOs8zzSijmR8YKDWdpnGIBW3fICscaoCuZTcfjm6wxrrDOcOE9Ttedk/aI7jmApixrLtaGH5XQ&#10;oUN1QrIASr6qrafL9NqyFDzcl6UXgcicgmlIK5LA3sc1Wy7Y/OCYrWreP4E95wlPOClWayS9Qq1Z&#10;YOTo6r+gVM2d8aYMI25U1hFJioDFZPxEm13FrEhcILW3V9H9/4PlH04PjtRFTqeUaKZQ8Mv3b5cf&#10;vy4/v5JplKexfo6onUVcaN+aFk0znHscRtZt6VT8gg+BH+Ker+KKNhAeL82ms9kYLg7fsAF+9njd&#10;Oh/eCaNINHLqUL0kKjttfehCh5CYTZtNLWWqoNSkyenN6zfjdOHqAbjUyBFJdI+NVmj3bc9sb4oz&#10;iDnTdYa3fFMj+Zb58MAcWgEPxrCEeyylNEhieouSyrgv/zqP8agQvJQ0aK2cakwSJfK9RuUAGAbD&#10;DcZ+MPRR3Rn06gRDaHkyccEFOZilM+ozJmgVc8DFNEemnIbBvAtde2MCuVitUhB6zbKw1TvLI3QU&#10;z9vVMUDApGsUpVOi1wrdlirTT0Zs5z/3Kerxb7D8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NJ&#10;WO7QAAAABQEAAA8AAAAAAAAAAQAgAAAAIgAAAGRycy9kb3ducmV2LnhtbFBLAQIUABQAAAAIAIdO&#10;4kAFYYw/KwIAAFUEAAAOAAAAAAAAAAEAIAAAAB8BAABkcnMvZTJvRG9jLnhtbFBLBQYAAAAABgAG&#10;AFkBAAC8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4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  <w:keepNext w:val="0"/>
      <w:keepLines w:val="0"/>
      <w:widowControl w:val="0"/>
      <w:suppressLineNumbers w:val="0"/>
      <w:pBdr>
        <w:top w:val="none" w:color="auto" w:sz="0" w:space="0"/>
        <w:left w:val="none" w:color="auto" w:sz="0" w:space="0"/>
        <w:bottom w:val="single" w:color="auto" w:sz="6" w:space="1"/>
        <w:right w:val="none" w:color="auto" w:sz="0" w:space="0"/>
      </w:pBdr>
      <w:snapToGrid w:val="0"/>
      <w:spacing w:before="0" w:beforeAutospacing="0" w:after="0" w:afterAutospacing="0" w:line="240" w:lineRule="auto"/>
      <w:ind w:left="0" w:right="0"/>
      <w:jc w:val="both"/>
      <w:textAlignment w:val="center"/>
      <w:rPr>
        <w:rFonts w:hint="default" w:eastAsia="宋体"/>
        <w:sz w:val="18"/>
        <w:szCs w:val="18"/>
        <w:lang w:val="en-US" w:eastAsia="zh-CN"/>
      </w:rPr>
    </w:pPr>
    <w:r>
      <w:rPr>
        <w:rFonts w:hint="default" w:ascii="Times New Roman" w:hAnsi="Times New Roman" w:cs="Times New Roman"/>
        <w:kern w:val="2"/>
        <w:sz w:val="18"/>
        <w:szCs w:val="18"/>
        <w:lang w:val="en-US" w:eastAsia="zh-CN" w:bidi="ar"/>
      </w:rPr>
      <w:drawing>
        <wp:inline distT="0" distB="0" distL="114300" distR="114300">
          <wp:extent cx="2077085" cy="311785"/>
          <wp:effectExtent l="0" t="0" r="18415" b="12065"/>
          <wp:docPr id="14" name="图片 1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图片 1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77085" cy="31178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sz w:val="21"/>
        <w:szCs w:val="32"/>
        <w:lang w:val="en-US" w:eastAsia="zh-CN"/>
      </w:rPr>
      <w:t xml:space="preserve">    </w:t>
    </w:r>
    <w:r>
      <w:rPr>
        <w:rFonts w:hint="eastAsia" w:ascii="宋体" w:hAnsi="宋体" w:eastAsia="宋体" w:cs="宋体"/>
        <w:kern w:val="2"/>
        <w:sz w:val="18"/>
        <w:szCs w:val="18"/>
        <w:lang w:val="en-US" w:eastAsia="zh-CN" w:bidi="ar"/>
      </w:rPr>
      <w:t>记录编号：ST-QSP-35FM</w:t>
    </w:r>
    <w:r>
      <w:rPr>
        <w:rFonts w:hint="eastAsia" w:ascii="宋体" w:hAnsi="宋体" w:cs="宋体"/>
        <w:kern w:val="2"/>
        <w:sz w:val="18"/>
        <w:szCs w:val="18"/>
        <w:lang w:val="en-US" w:eastAsia="zh-CN" w:bidi="ar"/>
      </w:rPr>
      <w:t>2</w:t>
    </w:r>
    <w:r>
      <w:rPr>
        <w:rFonts w:hint="eastAsia" w:ascii="宋体" w:hAnsi="宋体" w:eastAsia="宋体" w:cs="宋体"/>
        <w:kern w:val="2"/>
        <w:sz w:val="18"/>
        <w:szCs w:val="18"/>
        <w:lang w:val="en-US" w:eastAsia="zh-CN" w:bidi="ar"/>
      </w:rPr>
      <w:t xml:space="preserve">   </w:t>
    </w:r>
    <w:r>
      <w:rPr>
        <w:rFonts w:hint="eastAsia" w:ascii="宋体" w:hAnsi="宋体" w:eastAsia="宋体" w:cs="宋体"/>
        <w:kern w:val="2"/>
        <w:sz w:val="18"/>
        <w:szCs w:val="18"/>
        <w:highlight w:val="none"/>
        <w:lang w:val="en-US" w:eastAsia="zh-CN" w:bidi="ar"/>
      </w:rPr>
      <w:t xml:space="preserve">版本号：A/0  </w:t>
    </w:r>
    <w:r>
      <w:rPr>
        <w:rFonts w:hint="eastAsia" w:ascii="宋体" w:hAnsi="宋体" w:eastAsia="宋体" w:cs="宋体"/>
        <w:kern w:val="2"/>
        <w:sz w:val="18"/>
        <w:szCs w:val="18"/>
        <w:lang w:val="en-US" w:eastAsia="zh-CN" w:bidi="ar"/>
      </w:rPr>
      <w:t xml:space="preserve"> 页码</w:t>
    </w:r>
    <w:r>
      <w:rPr>
        <w:rFonts w:hint="eastAsia" w:ascii="宋体" w:hAnsi="宋体" w:cs="宋体"/>
        <w:kern w:val="2"/>
        <w:sz w:val="18"/>
        <w:szCs w:val="18"/>
        <w:lang w:val="en-US" w:eastAsia="zh-CN" w:bidi="ar"/>
      </w:rPr>
      <w:t>：</w:t>
    </w:r>
    <w:r>
      <w:rPr>
        <w:rFonts w:hint="eastAsia" w:ascii="宋体" w:hAnsi="宋体" w:cs="宋体"/>
        <w:kern w:val="2"/>
        <w:sz w:val="18"/>
        <w:szCs w:val="18"/>
        <w:lang w:val="en-US" w:eastAsia="zh-CN" w:bidi="ar"/>
      </w:rPr>
      <w:fldChar w:fldCharType="begin"/>
    </w:r>
    <w:r>
      <w:rPr>
        <w:rFonts w:hint="eastAsia" w:ascii="宋体" w:hAnsi="宋体" w:cs="宋体"/>
        <w:kern w:val="2"/>
        <w:sz w:val="18"/>
        <w:szCs w:val="18"/>
        <w:lang w:val="en-US" w:eastAsia="zh-CN" w:bidi="ar"/>
      </w:rPr>
      <w:instrText xml:space="preserve"> PAGE \* MERGEFORMAT </w:instrText>
    </w:r>
    <w:r>
      <w:rPr>
        <w:rFonts w:hint="eastAsia" w:ascii="宋体" w:hAnsi="宋体" w:cs="宋体"/>
        <w:kern w:val="2"/>
        <w:sz w:val="18"/>
        <w:szCs w:val="18"/>
        <w:lang w:val="en-US" w:eastAsia="zh-CN" w:bidi="ar"/>
      </w:rPr>
      <w:fldChar w:fldCharType="separate"/>
    </w:r>
    <w:r>
      <w:rPr>
        <w:rFonts w:hint="eastAsia" w:ascii="宋体" w:hAnsi="宋体" w:cs="宋体"/>
        <w:kern w:val="2"/>
        <w:sz w:val="18"/>
        <w:szCs w:val="18"/>
        <w:lang w:val="en-US" w:eastAsia="zh-CN" w:bidi="ar"/>
      </w:rPr>
      <w:t>1</w:t>
    </w:r>
    <w:r>
      <w:rPr>
        <w:rFonts w:hint="eastAsia" w:ascii="宋体" w:hAnsi="宋体" w:cs="宋体"/>
        <w:kern w:val="2"/>
        <w:sz w:val="18"/>
        <w:szCs w:val="18"/>
        <w:lang w:val="en-US" w:eastAsia="zh-CN" w:bidi="ar"/>
      </w:rPr>
      <w:fldChar w:fldCharType="end"/>
    </w:r>
    <w:r>
      <w:rPr>
        <w:rFonts w:hint="eastAsia" w:ascii="宋体" w:hAnsi="宋体" w:cs="宋体"/>
        <w:kern w:val="2"/>
        <w:sz w:val="18"/>
        <w:szCs w:val="18"/>
        <w:lang w:val="en-US" w:eastAsia="zh-CN" w:bidi="ar"/>
      </w:rPr>
      <w:t>/</w:t>
    </w:r>
    <w:r>
      <w:rPr>
        <w:rFonts w:hint="eastAsia" w:ascii="宋体" w:hAnsi="宋体" w:cs="宋体"/>
        <w:kern w:val="2"/>
        <w:sz w:val="18"/>
        <w:szCs w:val="18"/>
        <w:lang w:val="en-US" w:eastAsia="zh-CN" w:bidi="ar"/>
      </w:rPr>
      <w:fldChar w:fldCharType="begin"/>
    </w:r>
    <w:r>
      <w:rPr>
        <w:rFonts w:hint="eastAsia" w:ascii="宋体" w:hAnsi="宋体" w:cs="宋体"/>
        <w:kern w:val="2"/>
        <w:sz w:val="18"/>
        <w:szCs w:val="18"/>
        <w:lang w:val="en-US" w:eastAsia="zh-CN" w:bidi="ar"/>
      </w:rPr>
      <w:instrText xml:space="preserve"> NUMPAGES \* MERGEFORMAT </w:instrText>
    </w:r>
    <w:r>
      <w:rPr>
        <w:rFonts w:hint="eastAsia" w:ascii="宋体" w:hAnsi="宋体" w:cs="宋体"/>
        <w:kern w:val="2"/>
        <w:sz w:val="18"/>
        <w:szCs w:val="18"/>
        <w:lang w:val="en-US" w:eastAsia="zh-CN" w:bidi="ar"/>
      </w:rPr>
      <w:fldChar w:fldCharType="separate"/>
    </w:r>
    <w:r>
      <w:rPr>
        <w:rFonts w:hint="eastAsia" w:ascii="宋体" w:hAnsi="宋体" w:cs="宋体"/>
        <w:kern w:val="2"/>
        <w:sz w:val="18"/>
        <w:szCs w:val="18"/>
        <w:lang w:val="en-US" w:eastAsia="zh-CN" w:bidi="ar"/>
      </w:rPr>
      <w:t>18</w:t>
    </w:r>
    <w:r>
      <w:rPr>
        <w:rFonts w:hint="eastAsia" w:ascii="宋体" w:hAnsi="宋体" w:cs="宋体"/>
        <w:kern w:val="2"/>
        <w:sz w:val="18"/>
        <w:szCs w:val="18"/>
        <w:lang w:val="en-US" w:eastAsia="zh-CN" w:bidi="ar"/>
      </w:rPr>
      <w:fldChar w:fldCharType="end"/>
    </w:r>
  </w:p>
  <w:p>
    <w:pPr>
      <w:pStyle w:val="1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90490A"/>
    <w:multiLevelType w:val="multilevel"/>
    <w:tmpl w:val="D390490A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D9B4F8BB"/>
    <w:multiLevelType w:val="multilevel"/>
    <w:tmpl w:val="D9B4F8BB"/>
    <w:lvl w:ilvl="0" w:tentative="0">
      <w:start w:val="1"/>
      <w:numFmt w:val="chineseCounting"/>
      <w:pStyle w:val="2"/>
      <w:suff w:val="nothing"/>
      <w:lvlText w:val="第%1章 "/>
      <w:lvlJc w:val="left"/>
      <w:pPr>
        <w:tabs>
          <w:tab w:val="left" w:pos="420"/>
        </w:tabs>
        <w:ind w:left="432" w:hanging="432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4"/>
      <w:isLgl/>
      <w:lvlText w:val="%1.%2"/>
      <w:lvlJc w:val="left"/>
      <w:pPr>
        <w:tabs>
          <w:tab w:val="left" w:pos="420"/>
        </w:tabs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5"/>
      <w:isLgl/>
      <w:lvlText w:val="%1.%2.%3"/>
      <w:lvlJc w:val="left"/>
      <w:pPr>
        <w:ind w:left="833" w:hanging="833"/>
      </w:pPr>
      <w:rPr>
        <w:rFonts w:hint="eastAsia" w:ascii="宋体" w:hAnsi="宋体" w:eastAsia="宋体" w:cs="宋体"/>
      </w:rPr>
    </w:lvl>
    <w:lvl w:ilvl="3" w:tentative="0">
      <w:start w:val="1"/>
      <w:numFmt w:val="decimal"/>
      <w:pStyle w:val="6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7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8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9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10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1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2">
    <w:nsid w:val="DC9D61A1"/>
    <w:multiLevelType w:val="multilevel"/>
    <w:tmpl w:val="DC9D61A1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3">
    <w:nsid w:val="45CE899E"/>
    <w:multiLevelType w:val="singleLevel"/>
    <w:tmpl w:val="45CE899E"/>
    <w:lvl w:ilvl="0" w:tentative="0">
      <w:start w:val="1"/>
      <w:numFmt w:val="lowerLetter"/>
      <w:suff w:val="space"/>
      <w:lvlText w:val="%1)"/>
      <w:lvlJc w:val="left"/>
    </w:lvl>
  </w:abstractNum>
  <w:abstractNum w:abstractNumId="4">
    <w:nsid w:val="569D6EC2"/>
    <w:multiLevelType w:val="multilevel"/>
    <w:tmpl w:val="569D6EC2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5">
    <w:nsid w:val="5FA9F76E"/>
    <w:multiLevelType w:val="multilevel"/>
    <w:tmpl w:val="5FA9F76E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>
    <w:nsid w:val="5FDCE5E9"/>
    <w:multiLevelType w:val="multilevel"/>
    <w:tmpl w:val="5FDCE5E9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90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78B236E4"/>
    <w:rsid w:val="00195ECB"/>
    <w:rsid w:val="001A141E"/>
    <w:rsid w:val="001A6428"/>
    <w:rsid w:val="00521F5E"/>
    <w:rsid w:val="00641043"/>
    <w:rsid w:val="00754AB5"/>
    <w:rsid w:val="007C6D59"/>
    <w:rsid w:val="00A75EAA"/>
    <w:rsid w:val="00B61616"/>
    <w:rsid w:val="00C61AEE"/>
    <w:rsid w:val="00E71355"/>
    <w:rsid w:val="00FC2597"/>
    <w:rsid w:val="016519ED"/>
    <w:rsid w:val="01993FD6"/>
    <w:rsid w:val="01D67EAB"/>
    <w:rsid w:val="01E97321"/>
    <w:rsid w:val="024254E0"/>
    <w:rsid w:val="025A6DA7"/>
    <w:rsid w:val="02644ACE"/>
    <w:rsid w:val="026D5FC2"/>
    <w:rsid w:val="02707336"/>
    <w:rsid w:val="02AB0636"/>
    <w:rsid w:val="02AD1357"/>
    <w:rsid w:val="02F80881"/>
    <w:rsid w:val="033739F5"/>
    <w:rsid w:val="03377BF0"/>
    <w:rsid w:val="040344C3"/>
    <w:rsid w:val="049A3EE5"/>
    <w:rsid w:val="04CA4BB5"/>
    <w:rsid w:val="04DF0030"/>
    <w:rsid w:val="04E74223"/>
    <w:rsid w:val="04F828F7"/>
    <w:rsid w:val="05032A18"/>
    <w:rsid w:val="058805D0"/>
    <w:rsid w:val="05884AC3"/>
    <w:rsid w:val="05CB5F07"/>
    <w:rsid w:val="05F46DF6"/>
    <w:rsid w:val="064C693C"/>
    <w:rsid w:val="066C1F8B"/>
    <w:rsid w:val="06A150FE"/>
    <w:rsid w:val="06B21345"/>
    <w:rsid w:val="06B57809"/>
    <w:rsid w:val="06BF1533"/>
    <w:rsid w:val="074245F9"/>
    <w:rsid w:val="0760504D"/>
    <w:rsid w:val="079668B7"/>
    <w:rsid w:val="07B82361"/>
    <w:rsid w:val="085D13B5"/>
    <w:rsid w:val="08657AB8"/>
    <w:rsid w:val="08945E89"/>
    <w:rsid w:val="08B11E84"/>
    <w:rsid w:val="09007D26"/>
    <w:rsid w:val="091655D1"/>
    <w:rsid w:val="093740A1"/>
    <w:rsid w:val="09BB5BCC"/>
    <w:rsid w:val="09BF382C"/>
    <w:rsid w:val="0A086837"/>
    <w:rsid w:val="0A1A476E"/>
    <w:rsid w:val="0A65416C"/>
    <w:rsid w:val="0AA30E4C"/>
    <w:rsid w:val="0AF3003D"/>
    <w:rsid w:val="0B375F8F"/>
    <w:rsid w:val="0B514627"/>
    <w:rsid w:val="0BB928C2"/>
    <w:rsid w:val="0BBA4D65"/>
    <w:rsid w:val="0BE706ED"/>
    <w:rsid w:val="0C295C45"/>
    <w:rsid w:val="0CBD67C8"/>
    <w:rsid w:val="0CE3541D"/>
    <w:rsid w:val="0D14789D"/>
    <w:rsid w:val="0D225423"/>
    <w:rsid w:val="0D380D3F"/>
    <w:rsid w:val="0D526733"/>
    <w:rsid w:val="0DB875C6"/>
    <w:rsid w:val="0E055BEC"/>
    <w:rsid w:val="0E207B68"/>
    <w:rsid w:val="0E2741A3"/>
    <w:rsid w:val="0E2F5460"/>
    <w:rsid w:val="0EF22457"/>
    <w:rsid w:val="0F525587"/>
    <w:rsid w:val="0F7F41C8"/>
    <w:rsid w:val="0FFE5049"/>
    <w:rsid w:val="102B2D19"/>
    <w:rsid w:val="10413C9A"/>
    <w:rsid w:val="10A12DA0"/>
    <w:rsid w:val="10AD4E23"/>
    <w:rsid w:val="114E320A"/>
    <w:rsid w:val="115019C2"/>
    <w:rsid w:val="11520F72"/>
    <w:rsid w:val="11595ECB"/>
    <w:rsid w:val="116473CA"/>
    <w:rsid w:val="117A794E"/>
    <w:rsid w:val="11C05435"/>
    <w:rsid w:val="12621206"/>
    <w:rsid w:val="128812A8"/>
    <w:rsid w:val="12C845D2"/>
    <w:rsid w:val="12F310B8"/>
    <w:rsid w:val="1303162E"/>
    <w:rsid w:val="132604F3"/>
    <w:rsid w:val="1336788D"/>
    <w:rsid w:val="139B12AA"/>
    <w:rsid w:val="141E2224"/>
    <w:rsid w:val="14DA716B"/>
    <w:rsid w:val="152E0E64"/>
    <w:rsid w:val="157A3F5A"/>
    <w:rsid w:val="15835095"/>
    <w:rsid w:val="16487643"/>
    <w:rsid w:val="172F3B96"/>
    <w:rsid w:val="17370A93"/>
    <w:rsid w:val="17B6703A"/>
    <w:rsid w:val="17C05B06"/>
    <w:rsid w:val="17C81174"/>
    <w:rsid w:val="17E115D7"/>
    <w:rsid w:val="17F51C94"/>
    <w:rsid w:val="18785FB9"/>
    <w:rsid w:val="18BA0EDE"/>
    <w:rsid w:val="19F22CD1"/>
    <w:rsid w:val="1A32501A"/>
    <w:rsid w:val="1A4174F7"/>
    <w:rsid w:val="1A864E52"/>
    <w:rsid w:val="1A9D7440"/>
    <w:rsid w:val="1B445FE4"/>
    <w:rsid w:val="1BC51582"/>
    <w:rsid w:val="1BEE20BE"/>
    <w:rsid w:val="1C0511FA"/>
    <w:rsid w:val="1C4A1B3F"/>
    <w:rsid w:val="1C6C5911"/>
    <w:rsid w:val="1CA3053F"/>
    <w:rsid w:val="1CBA5358"/>
    <w:rsid w:val="1D3D5756"/>
    <w:rsid w:val="1D6660A0"/>
    <w:rsid w:val="1DC8166F"/>
    <w:rsid w:val="1EB66CE1"/>
    <w:rsid w:val="1EC46C87"/>
    <w:rsid w:val="1EE86F0A"/>
    <w:rsid w:val="1EF9187A"/>
    <w:rsid w:val="1F2252EC"/>
    <w:rsid w:val="1F7229C9"/>
    <w:rsid w:val="1FC10EF2"/>
    <w:rsid w:val="1FE5702B"/>
    <w:rsid w:val="200C1FB9"/>
    <w:rsid w:val="202F5F60"/>
    <w:rsid w:val="204602C1"/>
    <w:rsid w:val="20A26147"/>
    <w:rsid w:val="21573295"/>
    <w:rsid w:val="22064C83"/>
    <w:rsid w:val="22164095"/>
    <w:rsid w:val="222A0D8D"/>
    <w:rsid w:val="225F5B8E"/>
    <w:rsid w:val="22F93A8C"/>
    <w:rsid w:val="23D729E7"/>
    <w:rsid w:val="24261EA7"/>
    <w:rsid w:val="24540CD2"/>
    <w:rsid w:val="247C1F27"/>
    <w:rsid w:val="24996EA2"/>
    <w:rsid w:val="24A27F99"/>
    <w:rsid w:val="253830C3"/>
    <w:rsid w:val="255647C8"/>
    <w:rsid w:val="25C42F68"/>
    <w:rsid w:val="26753261"/>
    <w:rsid w:val="27017B1B"/>
    <w:rsid w:val="271E3F5C"/>
    <w:rsid w:val="27434EF3"/>
    <w:rsid w:val="285F5832"/>
    <w:rsid w:val="287232B7"/>
    <w:rsid w:val="29154C2F"/>
    <w:rsid w:val="29172EEC"/>
    <w:rsid w:val="2AB71C38"/>
    <w:rsid w:val="2ABB636F"/>
    <w:rsid w:val="2AC45B60"/>
    <w:rsid w:val="2B4206F9"/>
    <w:rsid w:val="2B48146F"/>
    <w:rsid w:val="2B557277"/>
    <w:rsid w:val="2BAB2848"/>
    <w:rsid w:val="2BCB5984"/>
    <w:rsid w:val="2BE233E7"/>
    <w:rsid w:val="2C9921DB"/>
    <w:rsid w:val="2CCD2C66"/>
    <w:rsid w:val="2D7A1034"/>
    <w:rsid w:val="2D825394"/>
    <w:rsid w:val="2DD54680"/>
    <w:rsid w:val="2DE10445"/>
    <w:rsid w:val="2DEC2EE8"/>
    <w:rsid w:val="2DFA09C5"/>
    <w:rsid w:val="2E0A3FFD"/>
    <w:rsid w:val="2E5D21FC"/>
    <w:rsid w:val="2EDB2581"/>
    <w:rsid w:val="2EFE2BCC"/>
    <w:rsid w:val="2F2507F1"/>
    <w:rsid w:val="2F27081C"/>
    <w:rsid w:val="2FE80657"/>
    <w:rsid w:val="300D659C"/>
    <w:rsid w:val="301941B4"/>
    <w:rsid w:val="30473813"/>
    <w:rsid w:val="305B6368"/>
    <w:rsid w:val="30994AEF"/>
    <w:rsid w:val="310A1392"/>
    <w:rsid w:val="31332561"/>
    <w:rsid w:val="325D23A1"/>
    <w:rsid w:val="329E3276"/>
    <w:rsid w:val="32E607F2"/>
    <w:rsid w:val="33044223"/>
    <w:rsid w:val="334447D4"/>
    <w:rsid w:val="33621EB8"/>
    <w:rsid w:val="33740094"/>
    <w:rsid w:val="33997CFE"/>
    <w:rsid w:val="33AA484A"/>
    <w:rsid w:val="34583831"/>
    <w:rsid w:val="34781801"/>
    <w:rsid w:val="34792AA6"/>
    <w:rsid w:val="34F51A38"/>
    <w:rsid w:val="355412C6"/>
    <w:rsid w:val="3565639E"/>
    <w:rsid w:val="35F63001"/>
    <w:rsid w:val="366A584F"/>
    <w:rsid w:val="36826832"/>
    <w:rsid w:val="3683146A"/>
    <w:rsid w:val="36D64F73"/>
    <w:rsid w:val="37141690"/>
    <w:rsid w:val="37612E17"/>
    <w:rsid w:val="37907C8C"/>
    <w:rsid w:val="37A27ABA"/>
    <w:rsid w:val="37B77E66"/>
    <w:rsid w:val="37BB7B2B"/>
    <w:rsid w:val="37D0077B"/>
    <w:rsid w:val="38507CC5"/>
    <w:rsid w:val="38814854"/>
    <w:rsid w:val="38F95362"/>
    <w:rsid w:val="391509CE"/>
    <w:rsid w:val="39857B6E"/>
    <w:rsid w:val="398B27E3"/>
    <w:rsid w:val="399B3711"/>
    <w:rsid w:val="39B5645A"/>
    <w:rsid w:val="3A0C259D"/>
    <w:rsid w:val="3A1D45CF"/>
    <w:rsid w:val="3A6A4E00"/>
    <w:rsid w:val="3AA04502"/>
    <w:rsid w:val="3B71582C"/>
    <w:rsid w:val="3B826790"/>
    <w:rsid w:val="3BE94353"/>
    <w:rsid w:val="3C184168"/>
    <w:rsid w:val="3CE32DAB"/>
    <w:rsid w:val="3CEF07DF"/>
    <w:rsid w:val="3CF74DE3"/>
    <w:rsid w:val="3D4D3A52"/>
    <w:rsid w:val="3D6B7E2B"/>
    <w:rsid w:val="3DC207C2"/>
    <w:rsid w:val="3DD92D04"/>
    <w:rsid w:val="3E80785E"/>
    <w:rsid w:val="3EA05896"/>
    <w:rsid w:val="3EBC2DD4"/>
    <w:rsid w:val="3ED26F1E"/>
    <w:rsid w:val="3EEF5EE4"/>
    <w:rsid w:val="3F093D11"/>
    <w:rsid w:val="3F5221E4"/>
    <w:rsid w:val="3F9E2EF4"/>
    <w:rsid w:val="406341C0"/>
    <w:rsid w:val="40946FA0"/>
    <w:rsid w:val="40AC69BA"/>
    <w:rsid w:val="40B309DB"/>
    <w:rsid w:val="40E2300C"/>
    <w:rsid w:val="410136B6"/>
    <w:rsid w:val="414B41E7"/>
    <w:rsid w:val="419E2CA6"/>
    <w:rsid w:val="41E43209"/>
    <w:rsid w:val="41F66028"/>
    <w:rsid w:val="420C30E4"/>
    <w:rsid w:val="422E6E78"/>
    <w:rsid w:val="426C25E4"/>
    <w:rsid w:val="42B13934"/>
    <w:rsid w:val="42B44BCC"/>
    <w:rsid w:val="42CF3399"/>
    <w:rsid w:val="43644D55"/>
    <w:rsid w:val="436F4F9F"/>
    <w:rsid w:val="43D3436D"/>
    <w:rsid w:val="43E90EB5"/>
    <w:rsid w:val="448E2DB4"/>
    <w:rsid w:val="44996699"/>
    <w:rsid w:val="44DF1658"/>
    <w:rsid w:val="455A17F2"/>
    <w:rsid w:val="458A240E"/>
    <w:rsid w:val="459812A8"/>
    <w:rsid w:val="45DB5CF9"/>
    <w:rsid w:val="46160BBC"/>
    <w:rsid w:val="46475912"/>
    <w:rsid w:val="46B73458"/>
    <w:rsid w:val="46CA75A6"/>
    <w:rsid w:val="46EA652B"/>
    <w:rsid w:val="470E7B6C"/>
    <w:rsid w:val="47271B71"/>
    <w:rsid w:val="47A30E61"/>
    <w:rsid w:val="48121F78"/>
    <w:rsid w:val="486D7E1A"/>
    <w:rsid w:val="48BF1991"/>
    <w:rsid w:val="48F92351"/>
    <w:rsid w:val="490B3A20"/>
    <w:rsid w:val="492A24C2"/>
    <w:rsid w:val="497475F9"/>
    <w:rsid w:val="497612CF"/>
    <w:rsid w:val="49D1162D"/>
    <w:rsid w:val="49DF02FD"/>
    <w:rsid w:val="4A02012A"/>
    <w:rsid w:val="4A0D5026"/>
    <w:rsid w:val="4A594A35"/>
    <w:rsid w:val="4B362A6E"/>
    <w:rsid w:val="4B5A4478"/>
    <w:rsid w:val="4B8B07CC"/>
    <w:rsid w:val="4BA37F3A"/>
    <w:rsid w:val="4BE72442"/>
    <w:rsid w:val="4C477BE0"/>
    <w:rsid w:val="4C49249F"/>
    <w:rsid w:val="4C811E19"/>
    <w:rsid w:val="4CB73418"/>
    <w:rsid w:val="4D0D5586"/>
    <w:rsid w:val="4D532085"/>
    <w:rsid w:val="4D7C3C63"/>
    <w:rsid w:val="4DAA171B"/>
    <w:rsid w:val="4DE55236"/>
    <w:rsid w:val="4E154088"/>
    <w:rsid w:val="4E6D7955"/>
    <w:rsid w:val="4E732593"/>
    <w:rsid w:val="4E914C14"/>
    <w:rsid w:val="4F3116AB"/>
    <w:rsid w:val="4F4F46AB"/>
    <w:rsid w:val="4F795038"/>
    <w:rsid w:val="4F96578E"/>
    <w:rsid w:val="500532F8"/>
    <w:rsid w:val="501C5608"/>
    <w:rsid w:val="50326052"/>
    <w:rsid w:val="508F4619"/>
    <w:rsid w:val="50977FF8"/>
    <w:rsid w:val="510D1B4F"/>
    <w:rsid w:val="513F460A"/>
    <w:rsid w:val="51936894"/>
    <w:rsid w:val="51B8140F"/>
    <w:rsid w:val="52406E94"/>
    <w:rsid w:val="524609DF"/>
    <w:rsid w:val="524F59DC"/>
    <w:rsid w:val="52675ECE"/>
    <w:rsid w:val="529F58A7"/>
    <w:rsid w:val="52FA58EC"/>
    <w:rsid w:val="53231CC5"/>
    <w:rsid w:val="53861634"/>
    <w:rsid w:val="53A82DB9"/>
    <w:rsid w:val="53D50FCE"/>
    <w:rsid w:val="53D852B7"/>
    <w:rsid w:val="540D6A16"/>
    <w:rsid w:val="542F0D44"/>
    <w:rsid w:val="54BA5742"/>
    <w:rsid w:val="56153EBD"/>
    <w:rsid w:val="57060B39"/>
    <w:rsid w:val="5720228F"/>
    <w:rsid w:val="577D6DCC"/>
    <w:rsid w:val="5782176B"/>
    <w:rsid w:val="581F7064"/>
    <w:rsid w:val="583B221A"/>
    <w:rsid w:val="5865469B"/>
    <w:rsid w:val="587368DE"/>
    <w:rsid w:val="58A00B17"/>
    <w:rsid w:val="59946335"/>
    <w:rsid w:val="599E1006"/>
    <w:rsid w:val="5A131264"/>
    <w:rsid w:val="5AB301E0"/>
    <w:rsid w:val="5AFC0BEC"/>
    <w:rsid w:val="5AFE08DF"/>
    <w:rsid w:val="5B0B2AC8"/>
    <w:rsid w:val="5B1477D4"/>
    <w:rsid w:val="5B6A257E"/>
    <w:rsid w:val="5B7D3379"/>
    <w:rsid w:val="5BD63961"/>
    <w:rsid w:val="5BE35A52"/>
    <w:rsid w:val="5BE7781C"/>
    <w:rsid w:val="5C624275"/>
    <w:rsid w:val="5CA779D5"/>
    <w:rsid w:val="5CA87426"/>
    <w:rsid w:val="5CF47DBF"/>
    <w:rsid w:val="5DC44D86"/>
    <w:rsid w:val="5DF23EF8"/>
    <w:rsid w:val="5F483205"/>
    <w:rsid w:val="5F5F12DC"/>
    <w:rsid w:val="5F7D594E"/>
    <w:rsid w:val="5FB81FB6"/>
    <w:rsid w:val="5FCE1E47"/>
    <w:rsid w:val="5FDF06B8"/>
    <w:rsid w:val="601B2A12"/>
    <w:rsid w:val="60237FE3"/>
    <w:rsid w:val="604150D5"/>
    <w:rsid w:val="60547BD1"/>
    <w:rsid w:val="605E6E7C"/>
    <w:rsid w:val="606A3A73"/>
    <w:rsid w:val="60776426"/>
    <w:rsid w:val="60D863B7"/>
    <w:rsid w:val="60DC4E7C"/>
    <w:rsid w:val="60E46730"/>
    <w:rsid w:val="611B2710"/>
    <w:rsid w:val="614444B2"/>
    <w:rsid w:val="62015D60"/>
    <w:rsid w:val="62093CD0"/>
    <w:rsid w:val="624F2853"/>
    <w:rsid w:val="62514562"/>
    <w:rsid w:val="627658E4"/>
    <w:rsid w:val="64003DB1"/>
    <w:rsid w:val="64322884"/>
    <w:rsid w:val="64377174"/>
    <w:rsid w:val="6486032C"/>
    <w:rsid w:val="64910F5E"/>
    <w:rsid w:val="64CF6AEE"/>
    <w:rsid w:val="65A00FE7"/>
    <w:rsid w:val="65B07C77"/>
    <w:rsid w:val="65C84726"/>
    <w:rsid w:val="667F0D60"/>
    <w:rsid w:val="66812C27"/>
    <w:rsid w:val="66CD3CB3"/>
    <w:rsid w:val="66EE10C9"/>
    <w:rsid w:val="671715BA"/>
    <w:rsid w:val="6720709C"/>
    <w:rsid w:val="67573E35"/>
    <w:rsid w:val="67C6704D"/>
    <w:rsid w:val="67EB37A0"/>
    <w:rsid w:val="681763D2"/>
    <w:rsid w:val="68344C75"/>
    <w:rsid w:val="68837AC6"/>
    <w:rsid w:val="68D50AD5"/>
    <w:rsid w:val="69077CF3"/>
    <w:rsid w:val="691873AA"/>
    <w:rsid w:val="691B042E"/>
    <w:rsid w:val="693C3B21"/>
    <w:rsid w:val="69677250"/>
    <w:rsid w:val="69E949A3"/>
    <w:rsid w:val="6A0D2910"/>
    <w:rsid w:val="6AD72851"/>
    <w:rsid w:val="6B5A5D8D"/>
    <w:rsid w:val="6BD72179"/>
    <w:rsid w:val="6BE157FF"/>
    <w:rsid w:val="6C0B71D2"/>
    <w:rsid w:val="6C6E34BB"/>
    <w:rsid w:val="6C821B00"/>
    <w:rsid w:val="6D050ADB"/>
    <w:rsid w:val="6D1C5BCA"/>
    <w:rsid w:val="6D5F31A0"/>
    <w:rsid w:val="6D976FEF"/>
    <w:rsid w:val="6DD011AD"/>
    <w:rsid w:val="6DDE6EA2"/>
    <w:rsid w:val="6E9351C1"/>
    <w:rsid w:val="6EDF374D"/>
    <w:rsid w:val="6F250974"/>
    <w:rsid w:val="6F425277"/>
    <w:rsid w:val="6F457191"/>
    <w:rsid w:val="6F6B355A"/>
    <w:rsid w:val="6F6E6347"/>
    <w:rsid w:val="6F7F0233"/>
    <w:rsid w:val="7008444B"/>
    <w:rsid w:val="70334C0E"/>
    <w:rsid w:val="7044032E"/>
    <w:rsid w:val="7044518A"/>
    <w:rsid w:val="70A80AE8"/>
    <w:rsid w:val="71574E78"/>
    <w:rsid w:val="715C1FAC"/>
    <w:rsid w:val="716A7732"/>
    <w:rsid w:val="71BF2FC8"/>
    <w:rsid w:val="723E5B00"/>
    <w:rsid w:val="72AF4744"/>
    <w:rsid w:val="72E544D2"/>
    <w:rsid w:val="72F11BCD"/>
    <w:rsid w:val="73000A7B"/>
    <w:rsid w:val="73A525A7"/>
    <w:rsid w:val="73CC74DB"/>
    <w:rsid w:val="73CF0E5E"/>
    <w:rsid w:val="73DC61E0"/>
    <w:rsid w:val="73FC653F"/>
    <w:rsid w:val="7479295D"/>
    <w:rsid w:val="74876F3D"/>
    <w:rsid w:val="74AB408C"/>
    <w:rsid w:val="74DC704C"/>
    <w:rsid w:val="74EB508F"/>
    <w:rsid w:val="74F21DB9"/>
    <w:rsid w:val="753E3B52"/>
    <w:rsid w:val="755C426C"/>
    <w:rsid w:val="75B754E7"/>
    <w:rsid w:val="75C84D63"/>
    <w:rsid w:val="75D9055B"/>
    <w:rsid w:val="75DE5FD3"/>
    <w:rsid w:val="76040CA7"/>
    <w:rsid w:val="76AF189E"/>
    <w:rsid w:val="76C141C5"/>
    <w:rsid w:val="77462684"/>
    <w:rsid w:val="776C0048"/>
    <w:rsid w:val="77B35E42"/>
    <w:rsid w:val="77B94CA8"/>
    <w:rsid w:val="77E86264"/>
    <w:rsid w:val="78034553"/>
    <w:rsid w:val="78225D97"/>
    <w:rsid w:val="78507C38"/>
    <w:rsid w:val="787A5666"/>
    <w:rsid w:val="78B236E4"/>
    <w:rsid w:val="78C6556E"/>
    <w:rsid w:val="78E06A82"/>
    <w:rsid w:val="79077C59"/>
    <w:rsid w:val="790E7842"/>
    <w:rsid w:val="790F44C2"/>
    <w:rsid w:val="793F0A11"/>
    <w:rsid w:val="79DD2BDF"/>
    <w:rsid w:val="7A485CA4"/>
    <w:rsid w:val="7A602205"/>
    <w:rsid w:val="7ABF68AF"/>
    <w:rsid w:val="7B6902D6"/>
    <w:rsid w:val="7BC6610D"/>
    <w:rsid w:val="7BD134CC"/>
    <w:rsid w:val="7C2F63DF"/>
    <w:rsid w:val="7C333EDD"/>
    <w:rsid w:val="7C6C243B"/>
    <w:rsid w:val="7C7D3495"/>
    <w:rsid w:val="7C977CED"/>
    <w:rsid w:val="7C9969E5"/>
    <w:rsid w:val="7C9B5943"/>
    <w:rsid w:val="7D220E38"/>
    <w:rsid w:val="7D521DBC"/>
    <w:rsid w:val="7D902D5D"/>
    <w:rsid w:val="7E626F25"/>
    <w:rsid w:val="7E762947"/>
    <w:rsid w:val="7E7B28C7"/>
    <w:rsid w:val="7E7F226F"/>
    <w:rsid w:val="7E85156B"/>
    <w:rsid w:val="7E9569B2"/>
    <w:rsid w:val="7F6B396F"/>
    <w:rsid w:val="7F7D54FA"/>
    <w:rsid w:val="7FB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iPriority="99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HAnsi" w:hAnsiTheme="minorHAns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numPr>
        <w:ilvl w:val="0"/>
        <w:numId w:val="1"/>
      </w:numPr>
      <w:spacing w:before="100" w:after="90" w:line="240" w:lineRule="auto"/>
      <w:jc w:val="left"/>
      <w:outlineLvl w:val="0"/>
    </w:pPr>
    <w:rPr>
      <w:b/>
      <w:kern w:val="44"/>
      <w:sz w:val="32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140" w:after="140" w:line="240" w:lineRule="auto"/>
      <w:outlineLvl w:val="1"/>
    </w:pPr>
    <w:rPr>
      <w:rFonts w:ascii="Arial" w:hAnsi="Arial"/>
      <w:b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240" w:lineRule="auto"/>
      <w:outlineLvl w:val="2"/>
    </w:pPr>
    <w:rPr>
      <w:b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hAnsi="Arial" w:eastAsia="黑体"/>
      <w:b/>
    </w:rPr>
  </w:style>
  <w:style w:type="paragraph" w:styleId="7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</w:rPr>
  </w:style>
  <w:style w:type="paragraph" w:styleId="8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9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10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1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qFormat/>
    <w:uiPriority w:val="0"/>
  </w:style>
  <w:style w:type="paragraph" w:styleId="12">
    <w:name w:val="annotation text"/>
    <w:basedOn w:val="1"/>
    <w:qFormat/>
    <w:uiPriority w:val="0"/>
    <w:pPr>
      <w:jc w:val="left"/>
    </w:p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6">
    <w:name w:val="Body Text Indent 3"/>
    <w:basedOn w:val="1"/>
    <w:qFormat/>
    <w:uiPriority w:val="0"/>
    <w:pPr>
      <w:spacing w:after="120"/>
      <w:ind w:left="420" w:leftChars="200"/>
    </w:pPr>
    <w:rPr>
      <w:rFonts w:ascii="Times New Roman" w:hAnsi="Times New Roman"/>
      <w:sz w:val="16"/>
      <w:szCs w:val="20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semiHidden/>
    <w:unhideWhenUsed/>
    <w:qFormat/>
    <w:uiPriority w:val="0"/>
    <w:rPr>
      <w:sz w:val="24"/>
    </w:rPr>
  </w:style>
  <w:style w:type="table" w:styleId="20">
    <w:name w:val="Table Grid"/>
    <w:basedOn w:val="1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page number"/>
    <w:basedOn w:val="21"/>
    <w:qFormat/>
    <w:uiPriority w:val="0"/>
  </w:style>
  <w:style w:type="character" w:styleId="23">
    <w:name w:val="annotation reference"/>
    <w:basedOn w:val="21"/>
    <w:semiHidden/>
    <w:unhideWhenUsed/>
    <w:qFormat/>
    <w:uiPriority w:val="99"/>
    <w:rPr>
      <w:sz w:val="21"/>
      <w:szCs w:val="21"/>
    </w:rPr>
  </w:style>
  <w:style w:type="paragraph" w:customStyle="1" w:styleId="24">
    <w:name w:val="WPSOffice手动目录 1"/>
    <w:qFormat/>
    <w:uiPriority w:val="0"/>
    <w:rPr>
      <w:rFonts w:eastAsia="微软雅黑" w:asciiTheme="minorHAnsi" w:hAnsiTheme="minorHAnsi" w:cstheme="minorBidi"/>
      <w:lang w:val="en-US" w:eastAsia="zh-CN" w:bidi="ar-SA"/>
    </w:rPr>
  </w:style>
  <w:style w:type="paragraph" w:customStyle="1" w:styleId="25">
    <w:name w:val="WPSOffice手动目录 2"/>
    <w:qFormat/>
    <w:uiPriority w:val="0"/>
    <w:pPr>
      <w:ind w:left="200" w:leftChars="200"/>
    </w:pPr>
    <w:rPr>
      <w:rFonts w:eastAsia="微软雅黑" w:asciiTheme="minorHAnsi" w:hAnsiTheme="minorHAnsi" w:cstheme="minorBidi"/>
      <w:lang w:val="en-US" w:eastAsia="zh-CN" w:bidi="ar-SA"/>
    </w:rPr>
  </w:style>
  <w:style w:type="paragraph" w:customStyle="1" w:styleId="26">
    <w:name w:val="WPSOffice手动目录 3"/>
    <w:qFormat/>
    <w:uiPriority w:val="0"/>
    <w:pPr>
      <w:ind w:left="400" w:leftChars="400"/>
    </w:pPr>
    <w:rPr>
      <w:rFonts w:eastAsia="微软雅黑" w:asciiTheme="minorHAnsi" w:hAnsiTheme="minorHAnsi" w:cstheme="minorBidi"/>
      <w:lang w:val="en-US" w:eastAsia="zh-CN" w:bidi="ar-SA"/>
    </w:rPr>
  </w:style>
  <w:style w:type="paragraph" w:styleId="2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5154</Words>
  <Characters>6187</Characters>
  <Lines>47</Lines>
  <Paragraphs>13</Paragraphs>
  <TotalTime>1</TotalTime>
  <ScaleCrop>false</ScaleCrop>
  <LinksUpToDate>false</LinksUpToDate>
  <CharactersWithSpaces>6656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2020-09-15T08:16:00Z</dcterms:created>
  <dc:creator>WPS_1591149877</dc:creator>
  <cp:lastModifiedBy>wuhui</cp:lastModifiedBy>
  <cp:lastPrinted>2021-12-29T01:30:00Z</cp:lastPrinted>
  <dcterms:modified xsi:type="dcterms:W3CDTF">2022-12-21T05:48:48Z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4CF5060ABB7B43D8BB132DC2115985C2</vt:lpwstr>
  </property>
</Properties>
</file>