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jc w:val="right"/>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文件号：</w:t>
      </w:r>
      <w:r>
        <w:rPr>
          <w:rFonts w:hint="eastAsia" w:ascii="宋体" w:hAnsi="宋体" w:cs="宋体"/>
          <w:sz w:val="28"/>
          <w:szCs w:val="28"/>
          <w:lang w:val="en-US" w:eastAsia="zh-CN"/>
        </w:rPr>
        <w:t>MS-003.10W019</w:t>
      </w:r>
    </w:p>
    <w:p>
      <w:pPr>
        <w:spacing w:before="156" w:after="156"/>
        <w:jc w:val="center"/>
        <w:rPr>
          <w:rFonts w:hint="eastAsia" w:ascii="黑体" w:hAnsi="黑体" w:eastAsia="黑体" w:cs="黑体"/>
          <w:sz w:val="56"/>
          <w:szCs w:val="96"/>
          <w:lang w:val="en-US" w:eastAsia="zh-CN"/>
        </w:rPr>
      </w:pPr>
    </w:p>
    <w:p>
      <w:pPr>
        <w:spacing w:before="156" w:after="156"/>
        <w:jc w:val="center"/>
        <w:rPr>
          <w:rFonts w:hint="eastAsia" w:ascii="黑体" w:hAnsi="黑体" w:eastAsia="黑体" w:cs="黑体"/>
          <w:sz w:val="56"/>
          <w:szCs w:val="96"/>
          <w:lang w:val="en-US" w:eastAsia="zh-CN"/>
        </w:rPr>
      </w:pPr>
      <w:r>
        <w:rPr>
          <w:rFonts w:hint="eastAsia" w:ascii="黑体" w:hAnsi="黑体" w:eastAsia="黑体" w:cs="黑体"/>
          <w:sz w:val="56"/>
          <w:szCs w:val="96"/>
          <w:lang w:val="en-US" w:eastAsia="zh-CN"/>
        </w:rPr>
        <w:t>MS-003</w:t>
      </w:r>
    </w:p>
    <w:p>
      <w:pPr>
        <w:spacing w:before="156" w:after="156"/>
        <w:jc w:val="center"/>
        <w:rPr>
          <w:rFonts w:hint="eastAsia" w:ascii="黑体" w:hAnsi="黑体" w:eastAsia="黑体" w:cs="黑体"/>
          <w:sz w:val="56"/>
          <w:szCs w:val="96"/>
          <w:lang w:val="en-US" w:eastAsia="zh-CN"/>
        </w:rPr>
      </w:pPr>
    </w:p>
    <w:p>
      <w:pPr>
        <w:spacing w:before="156" w:after="156"/>
        <w:jc w:val="center"/>
        <w:rPr>
          <w:rFonts w:hint="eastAsia" w:ascii="黑体" w:hAnsi="黑体" w:eastAsia="黑体" w:cs="黑体"/>
          <w:sz w:val="56"/>
          <w:szCs w:val="96"/>
          <w:lang w:val="en-US" w:eastAsia="zh-CN"/>
        </w:rPr>
      </w:pPr>
      <w:r>
        <w:rPr>
          <w:rFonts w:hint="eastAsia" w:ascii="黑体" w:hAnsi="黑体" w:eastAsia="黑体" w:cs="黑体"/>
          <w:sz w:val="56"/>
          <w:szCs w:val="96"/>
          <w:lang w:val="en-US" w:eastAsia="zh-CN"/>
        </w:rPr>
        <w:t>技术需求规格书</w:t>
      </w:r>
    </w:p>
    <w:p>
      <w:pPr>
        <w:spacing w:before="156" w:after="156"/>
        <w:ind w:firstLine="4480" w:firstLineChars="800"/>
        <w:jc w:val="both"/>
        <w:rPr>
          <w:rFonts w:hint="default" w:ascii="黑体" w:hAnsi="黑体" w:eastAsia="黑体" w:cs="黑体"/>
          <w:sz w:val="56"/>
          <w:szCs w:val="96"/>
          <w:lang w:val="en-US" w:eastAsia="zh-CN"/>
        </w:rPr>
      </w:pPr>
    </w:p>
    <w:p>
      <w:pPr>
        <w:spacing w:before="156" w:after="156"/>
        <w:jc w:val="both"/>
        <w:rPr>
          <w:rFonts w:hint="default" w:ascii="黑体" w:hAnsi="黑体" w:eastAsia="黑体" w:cs="黑体"/>
          <w:sz w:val="56"/>
          <w:szCs w:val="96"/>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1225550</wp:posOffset>
                </wp:positionH>
                <wp:positionV relativeFrom="paragraph">
                  <wp:posOffset>177165</wp:posOffset>
                </wp:positionV>
                <wp:extent cx="2766695" cy="2009140"/>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2766695" cy="2009140"/>
                        </a:xfrm>
                        <a:prstGeom prst="rect">
                          <a:avLst/>
                        </a:prstGeom>
                        <a:noFill/>
                        <a:ln w="6350">
                          <a:noFill/>
                        </a:ln>
                      </wps:spPr>
                      <wps:txbx>
                        <w:txbxContent>
                          <w:p>
                            <w:pPr>
                              <w:spacing w:before="156" w:after="156" w:line="600" w:lineRule="auto"/>
                              <w:jc w:val="left"/>
                              <w:rPr>
                                <w:rFonts w:ascii="宋体" w:hAnsi="宋体" w:cs="宋体"/>
                                <w:sz w:val="28"/>
                                <w:szCs w:val="36"/>
                              </w:rPr>
                            </w:pPr>
                            <w:r>
                              <w:rPr>
                                <w:rFonts w:hint="eastAsia" w:ascii="宋体" w:hAnsi="宋体" w:cs="宋体"/>
                                <w:sz w:val="28"/>
                                <w:szCs w:val="36"/>
                              </w:rPr>
                              <w:t>编制/日期：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审核/日期：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批准/日期：</w:t>
                            </w:r>
                            <w:r>
                              <w:rPr>
                                <w:rFonts w:hint="eastAsia" w:ascii="宋体" w:hAnsi="宋体" w:cs="宋体"/>
                                <w:sz w:val="28"/>
                                <w:szCs w:val="36"/>
                                <w:u w:val="single"/>
                              </w:rPr>
                              <w:t xml:space="preserve">                   </w:t>
                            </w:r>
                          </w:p>
                        </w:txbxContent>
                      </wps:txbx>
                      <wps:bodyPr upright="1"/>
                    </wps:wsp>
                  </a:graphicData>
                </a:graphic>
              </wp:anchor>
            </w:drawing>
          </mc:Choice>
          <mc:Fallback>
            <w:pict>
              <v:shape id="_x0000_s1026" o:spid="_x0000_s1026" o:spt="202" type="#_x0000_t202" style="position:absolute;left:0pt;margin-left:96.5pt;margin-top:13.95pt;height:158.2pt;width:217.85pt;mso-wrap-distance-bottom:0pt;mso-wrap-distance-left:9pt;mso-wrap-distance-right:9pt;mso-wrap-distance-top:0pt;z-index:251659264;mso-width-relative:page;mso-height-relative:page;" filled="f" stroked="f" coordsize="21600,21600" o:gfxdata="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Nfxg/cAAAACgEAAA8AAAAAAAAAAQAgAAAAIgAAAGRycy9kb3ducmV2LnhtbFBLAQIU&#10;ABQAAAAIAIdO4kDuH7BHtgEAAFgDAAAOAAAAAAAAAAEAIAAAACsBAABkcnMvZTJvRG9jLnhtbFBL&#10;BQYAAAAABgAGAFkBAABTBQAAAAA=&#10;">
                <v:fill on="f" focussize="0,0"/>
                <v:stroke on="f" weight="0.5pt"/>
                <v:imagedata o:title=""/>
                <o:lock v:ext="edit" aspectratio="f"/>
                <v:textbox>
                  <w:txbxContent>
                    <w:p>
                      <w:pPr>
                        <w:spacing w:before="156" w:after="156" w:line="600" w:lineRule="auto"/>
                        <w:jc w:val="left"/>
                        <w:rPr>
                          <w:rFonts w:ascii="宋体" w:hAnsi="宋体" w:cs="宋体"/>
                          <w:sz w:val="28"/>
                          <w:szCs w:val="36"/>
                        </w:rPr>
                      </w:pPr>
                      <w:r>
                        <w:rPr>
                          <w:rFonts w:hint="eastAsia" w:ascii="宋体" w:hAnsi="宋体" w:cs="宋体"/>
                          <w:sz w:val="28"/>
                          <w:szCs w:val="36"/>
                        </w:rPr>
                        <w:t>编制/日期：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审核/日期：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批准/日期：</w:t>
                      </w:r>
                      <w:r>
                        <w:rPr>
                          <w:rFonts w:hint="eastAsia" w:ascii="宋体" w:hAnsi="宋体" w:cs="宋体"/>
                          <w:sz w:val="28"/>
                          <w:szCs w:val="36"/>
                          <w:u w:val="single"/>
                        </w:rPr>
                        <w:t xml:space="preserve">                   </w:t>
                      </w:r>
                    </w:p>
                  </w:txbxContent>
                </v:textbox>
                <w10:wrap type="square"/>
              </v:shape>
            </w:pict>
          </mc:Fallback>
        </mc:AlternateContent>
      </w:r>
    </w:p>
    <w:p>
      <w:pPr>
        <w:spacing w:before="156" w:after="156"/>
        <w:ind w:firstLine="4480" w:firstLineChars="800"/>
        <w:jc w:val="both"/>
        <w:rPr>
          <w:rFonts w:hint="default" w:ascii="黑体" w:hAnsi="黑体" w:eastAsia="黑体" w:cs="黑体"/>
          <w:sz w:val="56"/>
          <w:szCs w:val="96"/>
          <w:lang w:val="en-US" w:eastAsia="zh-CN"/>
        </w:rPr>
      </w:pPr>
    </w:p>
    <w:p>
      <w:pPr>
        <w:spacing w:before="156" w:after="156"/>
        <w:ind w:firstLine="4480" w:firstLineChars="800"/>
        <w:jc w:val="both"/>
        <w:rPr>
          <w:rFonts w:hint="default" w:ascii="黑体" w:hAnsi="黑体" w:eastAsia="黑体" w:cs="黑体"/>
          <w:sz w:val="56"/>
          <w:szCs w:val="96"/>
          <w:lang w:val="en-US" w:eastAsia="zh-CN"/>
        </w:rPr>
      </w:pPr>
    </w:p>
    <w:p>
      <w:pPr>
        <w:spacing w:before="156" w:after="156"/>
        <w:ind w:firstLine="4480" w:firstLineChars="800"/>
        <w:jc w:val="both"/>
        <w:rPr>
          <w:rFonts w:hint="default" w:ascii="黑体" w:hAnsi="黑体" w:eastAsia="黑体" w:cs="黑体"/>
          <w:sz w:val="56"/>
          <w:szCs w:val="96"/>
          <w:lang w:val="en-US" w:eastAsia="zh-CN"/>
        </w:rPr>
      </w:pPr>
    </w:p>
    <w:p>
      <w:pPr>
        <w:spacing w:before="156" w:after="156"/>
        <w:ind w:firstLine="1680" w:firstLineChars="800"/>
        <w:jc w:val="both"/>
        <w:rPr>
          <w:rFonts w:hint="default" w:ascii="黑体" w:hAnsi="黑体" w:eastAsia="黑体" w:cs="黑体"/>
          <w:sz w:val="56"/>
          <w:szCs w:val="96"/>
          <w:lang w:val="en-US" w:eastAsia="zh-CN"/>
        </w:rPr>
      </w:pPr>
      <w:r>
        <mc:AlternateContent>
          <mc:Choice Requires="wps">
            <w:drawing>
              <wp:anchor distT="0" distB="0" distL="114300" distR="114300" simplePos="0" relativeHeight="251661312" behindDoc="0" locked="0" layoutInCell="1" allowOverlap="1">
                <wp:simplePos x="0" y="0"/>
                <wp:positionH relativeFrom="column">
                  <wp:posOffset>1403350</wp:posOffset>
                </wp:positionH>
                <wp:positionV relativeFrom="paragraph">
                  <wp:posOffset>181610</wp:posOffset>
                </wp:positionV>
                <wp:extent cx="2223135" cy="436880"/>
                <wp:effectExtent l="0" t="0" r="1905" b="5080"/>
                <wp:wrapNone/>
                <wp:docPr id="3" name="文本框 3"/>
                <wp:cNvGraphicFramePr/>
                <a:graphic xmlns:a="http://schemas.openxmlformats.org/drawingml/2006/main">
                  <a:graphicData uri="http://schemas.microsoft.com/office/word/2010/wordprocessingShape">
                    <wps:wsp>
                      <wps:cNvSpPr txBox="1"/>
                      <wps:spPr>
                        <a:xfrm>
                          <a:off x="2085340" y="7205980"/>
                          <a:ext cx="2223135" cy="436880"/>
                        </a:xfrm>
                        <a:prstGeom prst="rect">
                          <a:avLst/>
                        </a:prstGeom>
                        <a:solidFill>
                          <a:srgbClr val="FFFFFF"/>
                        </a:solidFill>
                        <a:ln w="6350">
                          <a:noFill/>
                        </a:ln>
                        <a:effectLst/>
                      </wps:spPr>
                      <wps:txbx>
                        <w:txbxContent>
                          <w:p>
                            <w:pPr>
                              <w:widowControl/>
                              <w:spacing w:before="156" w:after="156" w:line="240" w:lineRule="auto"/>
                              <w:jc w:val="center"/>
                            </w:pPr>
                            <w:r>
                              <w:rPr>
                                <w:rFonts w:hint="eastAsia" w:ascii="宋体" w:hAnsi="宋体" w:cs="宋体"/>
                                <w:bCs/>
                                <w:szCs w:val="21"/>
                              </w:rPr>
                              <w:t>杭州三坛医疗科技有限公司</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5pt;margin-top:14.3pt;height:34.4pt;width:175.05pt;z-index:251661312;mso-width-relative:page;mso-height-relative:page;" fillcolor="#FFFFFF" filled="t" stroked="f" coordsize="21600,21600" o:gfxdata="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gDkqTVAAAACQEAAA8AAAAAAAAAAQAgAAAAIgAAAGRycy9kb3ducmV2LnhtbFBLAQIUABQAAAAI&#10;AIdO4kBK1kd4YgIAAKkEAAAOAAAAAAAAAAEAIAAAACQBAABkcnMvZTJvRG9jLnhtbFBLBQYAAAAA&#10;BgAGAFkBAAD4BQAAAAA=&#10;">
                <v:fill on="t" focussize="0,0"/>
                <v:stroke on="f" weight="0.5pt"/>
                <v:imagedata o:title=""/>
                <o:lock v:ext="edit" aspectratio="f"/>
                <v:textbox>
                  <w:txbxContent>
                    <w:p>
                      <w:pPr>
                        <w:widowControl/>
                        <w:spacing w:before="156" w:after="156" w:line="240" w:lineRule="auto"/>
                        <w:jc w:val="center"/>
                      </w:pPr>
                      <w:r>
                        <w:rPr>
                          <w:rFonts w:hint="eastAsia" w:ascii="宋体" w:hAnsi="宋体" w:cs="宋体"/>
                          <w:bCs/>
                          <w:szCs w:val="21"/>
                        </w:rPr>
                        <w:t>杭州三坛医疗科技有限公司</w:t>
                      </w:r>
                    </w:p>
                  </w:txbxContent>
                </v:textbox>
              </v:shape>
            </w:pict>
          </mc:Fallback>
        </mc:AlternateContent>
      </w:r>
    </w:p>
    <w:p>
      <w:pPr>
        <w:widowControl/>
        <w:spacing w:before="156" w:after="156" w:line="240" w:lineRule="auto"/>
        <w:jc w:val="center"/>
        <w:rPr>
          <w:rFonts w:hint="eastAsia" w:ascii="宋体" w:hAnsi="宋体" w:cs="宋体"/>
          <w:bCs/>
          <w:szCs w:val="21"/>
        </w:rPr>
      </w:pPr>
    </w:p>
    <w:p>
      <w:pPr>
        <w:widowControl/>
        <w:spacing w:before="156" w:after="156" w:line="240" w:lineRule="auto"/>
        <w:jc w:val="both"/>
      </w:pPr>
    </w:p>
    <w:p>
      <w:pPr>
        <w:keepNext w:val="0"/>
        <w:keepLines w:val="0"/>
        <w:pageBreakBefore w:val="0"/>
        <w:widowControl w:val="0"/>
        <w:tabs>
          <w:tab w:val="left" w:pos="1351"/>
        </w:tabs>
        <w:kinsoku/>
        <w:wordWrap/>
        <w:overflowPunct/>
        <w:topLinePunct w:val="0"/>
        <w:autoSpaceDE/>
        <w:autoSpaceDN/>
        <w:bidi w:val="0"/>
        <w:adjustRightInd w:val="0"/>
        <w:snapToGrid w:val="0"/>
        <w:spacing w:afterLines="0"/>
        <w:jc w:val="center"/>
        <w:textAlignment w:val="auto"/>
        <w:rPr>
          <w:rFonts w:hint="eastAsia" w:cs="Arial"/>
          <w:kern w:val="2"/>
          <w:sz w:val="21"/>
          <w:szCs w:val="24"/>
          <w:lang w:val="en-US" w:eastAsia="zh-CN" w:bidi="ar-SA"/>
        </w:rPr>
      </w:pPr>
      <w:r>
        <w:rPr>
          <w:rFonts w:hint="eastAsia" w:ascii="宋体" w:hAnsi="宋体" w:cs="宋体"/>
          <w:bCs/>
          <w:sz w:val="24"/>
        </w:rPr>
        <w:t>文档更改履历</w:t>
      </w:r>
    </w:p>
    <w:tbl>
      <w:tblPr>
        <w:tblStyle w:val="13"/>
        <w:tblW w:w="0" w:type="auto"/>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2"/>
        <w:gridCol w:w="1744"/>
        <w:gridCol w:w="4022"/>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dxa"/>
            <w:shd w:val="pct10" w:color="auto" w:fill="auto"/>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版本号</w:t>
            </w:r>
          </w:p>
        </w:tc>
        <w:tc>
          <w:tcPr>
            <w:tcW w:w="1744" w:type="dxa"/>
            <w:shd w:val="pct10" w:color="auto" w:fill="auto"/>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发布/实施日期</w:t>
            </w:r>
          </w:p>
        </w:tc>
        <w:tc>
          <w:tcPr>
            <w:tcW w:w="4022" w:type="dxa"/>
            <w:shd w:val="pct10" w:color="auto" w:fill="auto"/>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更改内容概述</w:t>
            </w:r>
          </w:p>
        </w:tc>
        <w:tc>
          <w:tcPr>
            <w:tcW w:w="1510" w:type="dxa"/>
            <w:shd w:val="pct10" w:color="auto" w:fill="auto"/>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dxa"/>
            <w:vAlign w:val="center"/>
          </w:tcPr>
          <w:p>
            <w:pPr>
              <w:widowControl/>
              <w:spacing w:before="156" w:after="156" w:line="240" w:lineRule="auto"/>
              <w:jc w:val="center"/>
              <w:rPr>
                <w:rFonts w:hint="eastAsia" w:ascii="宋体" w:hAnsi="宋体" w:eastAsia="宋体" w:cs="宋体"/>
                <w:bCs/>
                <w:szCs w:val="21"/>
                <w:lang w:val="en-US" w:eastAsia="zh-CN"/>
              </w:rPr>
            </w:pPr>
            <w:r>
              <w:rPr>
                <w:rFonts w:hint="eastAsia" w:ascii="宋体" w:hAnsi="宋体" w:cs="宋体"/>
                <w:bCs/>
                <w:szCs w:val="21"/>
                <w:lang w:val="en-US" w:eastAsia="zh-CN"/>
              </w:rPr>
              <w:t>V</w:t>
            </w:r>
            <w:r>
              <w:rPr>
                <w:rFonts w:hint="eastAsia" w:ascii="宋体" w:hAnsi="宋体" w:cs="宋体"/>
                <w:bCs/>
                <w:szCs w:val="21"/>
              </w:rPr>
              <w:t>1.</w:t>
            </w:r>
            <w:r>
              <w:rPr>
                <w:rFonts w:hint="eastAsia" w:ascii="宋体" w:hAnsi="宋体" w:cs="宋体"/>
                <w:bCs/>
                <w:szCs w:val="21"/>
                <w:lang w:val="en-US" w:eastAsia="zh-CN"/>
              </w:rPr>
              <w:t>0</w:t>
            </w:r>
          </w:p>
        </w:tc>
        <w:tc>
          <w:tcPr>
            <w:tcW w:w="1744" w:type="dxa"/>
            <w:vAlign w:val="center"/>
          </w:tcPr>
          <w:p>
            <w:pPr>
              <w:widowControl/>
              <w:spacing w:before="156" w:after="156" w:line="240" w:lineRule="auto"/>
              <w:jc w:val="center"/>
              <w:rPr>
                <w:rFonts w:ascii="宋体" w:hAnsi="宋体" w:cs="宋体"/>
                <w:bCs/>
                <w:szCs w:val="21"/>
              </w:rPr>
            </w:pPr>
          </w:p>
        </w:tc>
        <w:tc>
          <w:tcPr>
            <w:tcW w:w="4022" w:type="dxa"/>
            <w:vAlign w:val="center"/>
          </w:tcPr>
          <w:p>
            <w:pPr>
              <w:widowControl/>
              <w:spacing w:before="156" w:after="156" w:line="240" w:lineRule="auto"/>
              <w:jc w:val="center"/>
              <w:rPr>
                <w:rFonts w:hint="eastAsia" w:ascii="宋体" w:hAnsi="宋体" w:eastAsia="宋体" w:cs="宋体"/>
                <w:bCs/>
                <w:szCs w:val="21"/>
                <w:lang w:val="en-US" w:eastAsia="zh-CN"/>
              </w:rPr>
            </w:pPr>
            <w:r>
              <w:rPr>
                <w:rFonts w:hint="eastAsia" w:ascii="宋体" w:hAnsi="宋体" w:cs="宋体"/>
                <w:bCs/>
                <w:szCs w:val="21"/>
              </w:rPr>
              <w:t>文件</w:t>
            </w:r>
            <w:r>
              <w:rPr>
                <w:rFonts w:hint="eastAsia" w:ascii="宋体" w:hAnsi="宋体" w:cs="宋体"/>
                <w:bCs/>
                <w:szCs w:val="21"/>
                <w:lang w:val="en-US" w:eastAsia="zh-CN"/>
              </w:rPr>
              <w:t>新建</w:t>
            </w:r>
          </w:p>
        </w:tc>
        <w:tc>
          <w:tcPr>
            <w:tcW w:w="1510" w:type="dxa"/>
            <w:vAlign w:val="center"/>
          </w:tcPr>
          <w:p>
            <w:pPr>
              <w:widowControl/>
              <w:spacing w:before="156" w:after="156" w:line="240" w:lineRule="auto"/>
              <w:jc w:val="center"/>
              <w:rPr>
                <w:rFonts w:hint="default" w:ascii="宋体" w:hAnsi="宋体" w:eastAsia="宋体" w:cs="宋体"/>
                <w:bCs/>
                <w:szCs w:val="21"/>
                <w:lang w:val="en-US" w:eastAsia="zh-CN"/>
              </w:rPr>
            </w:pPr>
            <w:r>
              <w:rPr>
                <w:rFonts w:hint="eastAsia" w:ascii="宋体" w:hAnsi="宋体" w:cs="宋体"/>
                <w:bCs/>
                <w:szCs w:val="21"/>
                <w:lang w:val="en-US" w:eastAsia="zh-CN"/>
              </w:rPr>
              <w:t>童睿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dxa"/>
            <w:vAlign w:val="center"/>
          </w:tcPr>
          <w:p>
            <w:pPr>
              <w:widowControl/>
              <w:spacing w:before="156" w:after="156" w:line="240" w:lineRule="auto"/>
              <w:jc w:val="center"/>
              <w:rPr>
                <w:rFonts w:hint="eastAsia" w:ascii="宋体" w:hAnsi="宋体" w:eastAsia="宋体" w:cs="宋体"/>
                <w:bCs/>
                <w:strike/>
                <w:szCs w:val="21"/>
                <w:highlight w:val="yellow"/>
                <w:lang w:val="en-US" w:eastAsia="zh-CN"/>
              </w:rPr>
            </w:pPr>
          </w:p>
        </w:tc>
        <w:tc>
          <w:tcPr>
            <w:tcW w:w="1744" w:type="dxa"/>
            <w:vAlign w:val="center"/>
          </w:tcPr>
          <w:p>
            <w:pPr>
              <w:widowControl/>
              <w:spacing w:before="156" w:after="156" w:line="240" w:lineRule="auto"/>
              <w:jc w:val="center"/>
              <w:rPr>
                <w:rFonts w:ascii="宋体" w:hAnsi="宋体" w:cs="宋体"/>
                <w:bCs/>
                <w:strike/>
                <w:szCs w:val="21"/>
                <w:highlight w:val="yellow"/>
              </w:rPr>
            </w:pPr>
          </w:p>
        </w:tc>
        <w:tc>
          <w:tcPr>
            <w:tcW w:w="4022" w:type="dxa"/>
            <w:vAlign w:val="center"/>
          </w:tcPr>
          <w:p>
            <w:pPr>
              <w:widowControl/>
              <w:spacing w:before="156" w:after="156" w:line="240" w:lineRule="auto"/>
              <w:rPr>
                <w:rFonts w:hint="default" w:ascii="宋体" w:hAnsi="宋体" w:eastAsia="宋体" w:cs="宋体"/>
                <w:bCs/>
                <w:strike w:val="0"/>
                <w:szCs w:val="21"/>
                <w:highlight w:val="yellow"/>
                <w:lang w:val="en-US" w:eastAsia="zh-CN"/>
              </w:rPr>
            </w:pPr>
          </w:p>
        </w:tc>
        <w:tc>
          <w:tcPr>
            <w:tcW w:w="1510" w:type="dxa"/>
            <w:vAlign w:val="center"/>
          </w:tcPr>
          <w:p>
            <w:pPr>
              <w:widowControl/>
              <w:spacing w:before="156" w:after="156" w:line="240" w:lineRule="auto"/>
              <w:jc w:val="center"/>
              <w:rPr>
                <w:rFonts w:ascii="宋体" w:hAnsi="宋体" w:cs="宋体"/>
                <w:bCs/>
                <w:strike/>
                <w:szCs w:val="21"/>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dxa"/>
            <w:vAlign w:val="center"/>
          </w:tcPr>
          <w:p>
            <w:pPr>
              <w:widowControl/>
              <w:spacing w:before="156" w:after="156" w:line="240" w:lineRule="auto"/>
              <w:jc w:val="center"/>
              <w:rPr>
                <w:rFonts w:ascii="宋体" w:hAnsi="宋体" w:cs="宋体"/>
                <w:bCs/>
                <w:szCs w:val="21"/>
              </w:rPr>
            </w:pPr>
          </w:p>
        </w:tc>
        <w:tc>
          <w:tcPr>
            <w:tcW w:w="1744" w:type="dxa"/>
            <w:vAlign w:val="center"/>
          </w:tcPr>
          <w:p>
            <w:pPr>
              <w:widowControl/>
              <w:spacing w:before="156" w:after="156" w:line="240" w:lineRule="auto"/>
              <w:jc w:val="center"/>
              <w:rPr>
                <w:rFonts w:ascii="宋体" w:hAnsi="宋体" w:cs="宋体"/>
                <w:bCs/>
                <w:szCs w:val="21"/>
              </w:rPr>
            </w:pPr>
          </w:p>
        </w:tc>
        <w:tc>
          <w:tcPr>
            <w:tcW w:w="4022" w:type="dxa"/>
            <w:vAlign w:val="center"/>
          </w:tcPr>
          <w:p>
            <w:pPr>
              <w:widowControl/>
              <w:spacing w:before="156" w:after="156" w:line="240" w:lineRule="auto"/>
              <w:rPr>
                <w:rFonts w:ascii="宋体" w:hAnsi="宋体" w:cs="宋体"/>
                <w:bCs/>
                <w:szCs w:val="21"/>
              </w:rPr>
            </w:pPr>
          </w:p>
        </w:tc>
        <w:tc>
          <w:tcPr>
            <w:tcW w:w="1510"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dxa"/>
            <w:vAlign w:val="center"/>
          </w:tcPr>
          <w:p>
            <w:pPr>
              <w:widowControl/>
              <w:spacing w:before="156" w:after="156" w:line="240" w:lineRule="auto"/>
              <w:jc w:val="center"/>
              <w:rPr>
                <w:rFonts w:ascii="宋体" w:hAnsi="宋体" w:cs="宋体"/>
                <w:bCs/>
                <w:szCs w:val="21"/>
              </w:rPr>
            </w:pPr>
          </w:p>
        </w:tc>
        <w:tc>
          <w:tcPr>
            <w:tcW w:w="1744" w:type="dxa"/>
            <w:vAlign w:val="center"/>
          </w:tcPr>
          <w:p>
            <w:pPr>
              <w:widowControl/>
              <w:spacing w:before="156" w:after="156" w:line="240" w:lineRule="auto"/>
              <w:jc w:val="center"/>
              <w:rPr>
                <w:rFonts w:ascii="宋体" w:hAnsi="宋体" w:cs="宋体"/>
                <w:bCs/>
                <w:szCs w:val="21"/>
              </w:rPr>
            </w:pPr>
          </w:p>
        </w:tc>
        <w:tc>
          <w:tcPr>
            <w:tcW w:w="4022" w:type="dxa"/>
            <w:vAlign w:val="center"/>
          </w:tcPr>
          <w:p>
            <w:pPr>
              <w:widowControl/>
              <w:spacing w:before="156" w:after="156" w:line="240" w:lineRule="auto"/>
              <w:rPr>
                <w:rFonts w:ascii="宋体" w:hAnsi="宋体" w:cs="宋体"/>
                <w:bCs/>
                <w:szCs w:val="21"/>
              </w:rPr>
            </w:pPr>
          </w:p>
        </w:tc>
        <w:tc>
          <w:tcPr>
            <w:tcW w:w="1510"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dxa"/>
            <w:vAlign w:val="center"/>
          </w:tcPr>
          <w:p>
            <w:pPr>
              <w:widowControl/>
              <w:spacing w:before="156" w:after="156" w:line="240" w:lineRule="auto"/>
              <w:jc w:val="center"/>
              <w:rPr>
                <w:rFonts w:ascii="宋体" w:hAnsi="宋体" w:cs="宋体"/>
                <w:bCs/>
                <w:szCs w:val="21"/>
              </w:rPr>
            </w:pPr>
          </w:p>
        </w:tc>
        <w:tc>
          <w:tcPr>
            <w:tcW w:w="1744" w:type="dxa"/>
            <w:vAlign w:val="center"/>
          </w:tcPr>
          <w:p>
            <w:pPr>
              <w:widowControl/>
              <w:spacing w:before="156" w:after="156" w:line="240" w:lineRule="auto"/>
              <w:jc w:val="center"/>
              <w:rPr>
                <w:rFonts w:ascii="宋体" w:hAnsi="宋体" w:cs="宋体"/>
                <w:bCs/>
                <w:szCs w:val="21"/>
              </w:rPr>
            </w:pPr>
          </w:p>
        </w:tc>
        <w:tc>
          <w:tcPr>
            <w:tcW w:w="4022" w:type="dxa"/>
            <w:vAlign w:val="center"/>
          </w:tcPr>
          <w:p>
            <w:pPr>
              <w:widowControl/>
              <w:spacing w:before="156" w:after="156" w:line="240" w:lineRule="auto"/>
              <w:rPr>
                <w:rFonts w:ascii="宋体" w:hAnsi="宋体" w:cs="宋体"/>
                <w:bCs/>
                <w:szCs w:val="21"/>
              </w:rPr>
            </w:pPr>
          </w:p>
        </w:tc>
        <w:tc>
          <w:tcPr>
            <w:tcW w:w="1510"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dxa"/>
            <w:vAlign w:val="center"/>
          </w:tcPr>
          <w:p>
            <w:pPr>
              <w:widowControl/>
              <w:spacing w:before="156" w:after="156" w:line="240" w:lineRule="auto"/>
              <w:jc w:val="center"/>
              <w:rPr>
                <w:rFonts w:ascii="宋体" w:hAnsi="宋体" w:cs="宋体"/>
                <w:bCs/>
                <w:szCs w:val="21"/>
              </w:rPr>
            </w:pPr>
          </w:p>
        </w:tc>
        <w:tc>
          <w:tcPr>
            <w:tcW w:w="1744" w:type="dxa"/>
            <w:vAlign w:val="center"/>
          </w:tcPr>
          <w:p>
            <w:pPr>
              <w:widowControl/>
              <w:spacing w:before="156" w:after="156" w:line="240" w:lineRule="auto"/>
              <w:jc w:val="center"/>
              <w:rPr>
                <w:rFonts w:ascii="宋体" w:hAnsi="宋体" w:cs="宋体"/>
                <w:bCs/>
                <w:szCs w:val="21"/>
              </w:rPr>
            </w:pPr>
          </w:p>
        </w:tc>
        <w:tc>
          <w:tcPr>
            <w:tcW w:w="4022" w:type="dxa"/>
            <w:vAlign w:val="center"/>
          </w:tcPr>
          <w:p>
            <w:pPr>
              <w:widowControl/>
              <w:spacing w:before="156" w:after="156" w:line="240" w:lineRule="auto"/>
              <w:rPr>
                <w:rFonts w:ascii="宋体" w:hAnsi="宋体" w:cs="宋体"/>
                <w:bCs/>
                <w:szCs w:val="21"/>
              </w:rPr>
            </w:pPr>
          </w:p>
        </w:tc>
        <w:tc>
          <w:tcPr>
            <w:tcW w:w="1510"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dxa"/>
            <w:vAlign w:val="center"/>
          </w:tcPr>
          <w:p>
            <w:pPr>
              <w:widowControl/>
              <w:spacing w:before="156" w:after="156" w:line="240" w:lineRule="auto"/>
              <w:jc w:val="center"/>
              <w:rPr>
                <w:rFonts w:ascii="宋体" w:hAnsi="宋体" w:cs="宋体"/>
                <w:bCs/>
                <w:szCs w:val="21"/>
              </w:rPr>
            </w:pPr>
          </w:p>
        </w:tc>
        <w:tc>
          <w:tcPr>
            <w:tcW w:w="1744" w:type="dxa"/>
            <w:vAlign w:val="center"/>
          </w:tcPr>
          <w:p>
            <w:pPr>
              <w:widowControl/>
              <w:spacing w:before="156" w:after="156" w:line="240" w:lineRule="auto"/>
              <w:jc w:val="center"/>
              <w:rPr>
                <w:rFonts w:ascii="宋体" w:hAnsi="宋体" w:cs="宋体"/>
                <w:bCs/>
                <w:szCs w:val="21"/>
              </w:rPr>
            </w:pPr>
          </w:p>
        </w:tc>
        <w:tc>
          <w:tcPr>
            <w:tcW w:w="4022" w:type="dxa"/>
            <w:vAlign w:val="center"/>
          </w:tcPr>
          <w:p>
            <w:pPr>
              <w:widowControl/>
              <w:spacing w:before="156" w:after="156" w:line="240" w:lineRule="auto"/>
              <w:rPr>
                <w:rFonts w:ascii="宋体" w:hAnsi="宋体" w:cs="宋体"/>
                <w:bCs/>
                <w:szCs w:val="21"/>
              </w:rPr>
            </w:pPr>
          </w:p>
        </w:tc>
        <w:tc>
          <w:tcPr>
            <w:tcW w:w="1510"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dxa"/>
            <w:vAlign w:val="center"/>
          </w:tcPr>
          <w:p>
            <w:pPr>
              <w:widowControl/>
              <w:spacing w:before="156" w:after="156" w:line="240" w:lineRule="auto"/>
              <w:jc w:val="center"/>
              <w:rPr>
                <w:rFonts w:ascii="宋体" w:hAnsi="宋体" w:cs="宋体"/>
                <w:bCs/>
                <w:szCs w:val="21"/>
              </w:rPr>
            </w:pPr>
          </w:p>
        </w:tc>
        <w:tc>
          <w:tcPr>
            <w:tcW w:w="1744" w:type="dxa"/>
            <w:vAlign w:val="center"/>
          </w:tcPr>
          <w:p>
            <w:pPr>
              <w:widowControl/>
              <w:spacing w:before="156" w:after="156" w:line="240" w:lineRule="auto"/>
              <w:jc w:val="center"/>
              <w:rPr>
                <w:rFonts w:ascii="宋体" w:hAnsi="宋体" w:cs="宋体"/>
                <w:bCs/>
                <w:szCs w:val="21"/>
              </w:rPr>
            </w:pPr>
          </w:p>
        </w:tc>
        <w:tc>
          <w:tcPr>
            <w:tcW w:w="4022" w:type="dxa"/>
            <w:vAlign w:val="center"/>
          </w:tcPr>
          <w:p>
            <w:pPr>
              <w:widowControl/>
              <w:spacing w:before="156" w:after="156" w:line="240" w:lineRule="auto"/>
              <w:rPr>
                <w:rFonts w:ascii="宋体" w:hAnsi="宋体" w:cs="宋体"/>
                <w:bCs/>
                <w:szCs w:val="21"/>
              </w:rPr>
            </w:pPr>
          </w:p>
        </w:tc>
        <w:tc>
          <w:tcPr>
            <w:tcW w:w="1510"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dxa"/>
            <w:vAlign w:val="center"/>
          </w:tcPr>
          <w:p>
            <w:pPr>
              <w:widowControl/>
              <w:spacing w:before="156" w:after="156" w:line="240" w:lineRule="auto"/>
              <w:jc w:val="center"/>
              <w:rPr>
                <w:rFonts w:ascii="宋体" w:hAnsi="宋体" w:cs="宋体"/>
                <w:bCs/>
                <w:szCs w:val="21"/>
              </w:rPr>
            </w:pPr>
          </w:p>
        </w:tc>
        <w:tc>
          <w:tcPr>
            <w:tcW w:w="1744" w:type="dxa"/>
            <w:vAlign w:val="center"/>
          </w:tcPr>
          <w:p>
            <w:pPr>
              <w:widowControl/>
              <w:spacing w:before="156" w:after="156" w:line="240" w:lineRule="auto"/>
              <w:jc w:val="center"/>
              <w:rPr>
                <w:rFonts w:ascii="宋体" w:hAnsi="宋体" w:cs="宋体"/>
                <w:bCs/>
                <w:szCs w:val="21"/>
              </w:rPr>
            </w:pPr>
          </w:p>
        </w:tc>
        <w:tc>
          <w:tcPr>
            <w:tcW w:w="4022" w:type="dxa"/>
            <w:vAlign w:val="center"/>
          </w:tcPr>
          <w:p>
            <w:pPr>
              <w:widowControl/>
              <w:spacing w:before="156" w:after="156" w:line="240" w:lineRule="auto"/>
              <w:rPr>
                <w:rFonts w:ascii="宋体" w:hAnsi="宋体" w:cs="宋体"/>
                <w:bCs/>
                <w:szCs w:val="21"/>
              </w:rPr>
            </w:pPr>
          </w:p>
        </w:tc>
        <w:tc>
          <w:tcPr>
            <w:tcW w:w="1510"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dxa"/>
            <w:vAlign w:val="center"/>
          </w:tcPr>
          <w:p>
            <w:pPr>
              <w:widowControl/>
              <w:spacing w:before="156" w:after="156" w:line="240" w:lineRule="auto"/>
              <w:jc w:val="center"/>
              <w:rPr>
                <w:rFonts w:ascii="宋体" w:hAnsi="宋体" w:cs="宋体"/>
                <w:bCs/>
                <w:szCs w:val="21"/>
              </w:rPr>
            </w:pPr>
          </w:p>
        </w:tc>
        <w:tc>
          <w:tcPr>
            <w:tcW w:w="1744" w:type="dxa"/>
            <w:vAlign w:val="center"/>
          </w:tcPr>
          <w:p>
            <w:pPr>
              <w:widowControl/>
              <w:spacing w:before="156" w:after="156" w:line="240" w:lineRule="auto"/>
              <w:jc w:val="center"/>
              <w:rPr>
                <w:rFonts w:ascii="宋体" w:hAnsi="宋体" w:cs="宋体"/>
                <w:bCs/>
                <w:szCs w:val="21"/>
              </w:rPr>
            </w:pPr>
          </w:p>
        </w:tc>
        <w:tc>
          <w:tcPr>
            <w:tcW w:w="4022" w:type="dxa"/>
            <w:vAlign w:val="center"/>
          </w:tcPr>
          <w:p>
            <w:pPr>
              <w:widowControl/>
              <w:spacing w:before="156" w:after="156" w:line="240" w:lineRule="auto"/>
              <w:rPr>
                <w:rFonts w:ascii="宋体" w:hAnsi="宋体" w:cs="宋体"/>
                <w:bCs/>
                <w:szCs w:val="21"/>
              </w:rPr>
            </w:pPr>
          </w:p>
        </w:tc>
        <w:tc>
          <w:tcPr>
            <w:tcW w:w="1510"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dxa"/>
            <w:vAlign w:val="center"/>
          </w:tcPr>
          <w:p>
            <w:pPr>
              <w:widowControl/>
              <w:spacing w:before="156" w:after="156" w:line="240" w:lineRule="auto"/>
              <w:jc w:val="center"/>
              <w:rPr>
                <w:rFonts w:ascii="宋体" w:hAnsi="宋体" w:cs="宋体"/>
                <w:bCs/>
                <w:szCs w:val="21"/>
              </w:rPr>
            </w:pPr>
          </w:p>
        </w:tc>
        <w:tc>
          <w:tcPr>
            <w:tcW w:w="1744" w:type="dxa"/>
            <w:vAlign w:val="center"/>
          </w:tcPr>
          <w:p>
            <w:pPr>
              <w:widowControl/>
              <w:spacing w:before="156" w:after="156" w:line="240" w:lineRule="auto"/>
              <w:jc w:val="center"/>
              <w:rPr>
                <w:rFonts w:ascii="宋体" w:hAnsi="宋体" w:cs="宋体"/>
                <w:bCs/>
                <w:szCs w:val="21"/>
              </w:rPr>
            </w:pPr>
          </w:p>
        </w:tc>
        <w:tc>
          <w:tcPr>
            <w:tcW w:w="4022" w:type="dxa"/>
            <w:vAlign w:val="center"/>
          </w:tcPr>
          <w:p>
            <w:pPr>
              <w:widowControl/>
              <w:spacing w:before="156" w:after="156" w:line="240" w:lineRule="auto"/>
              <w:rPr>
                <w:rFonts w:ascii="宋体" w:hAnsi="宋体" w:cs="宋体"/>
                <w:bCs/>
                <w:szCs w:val="21"/>
              </w:rPr>
            </w:pPr>
          </w:p>
        </w:tc>
        <w:tc>
          <w:tcPr>
            <w:tcW w:w="1510"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dxa"/>
            <w:vAlign w:val="center"/>
          </w:tcPr>
          <w:p>
            <w:pPr>
              <w:widowControl/>
              <w:spacing w:before="156" w:after="156" w:line="240" w:lineRule="auto"/>
              <w:jc w:val="center"/>
              <w:rPr>
                <w:rFonts w:ascii="宋体" w:hAnsi="宋体" w:cs="宋体"/>
                <w:bCs/>
                <w:szCs w:val="21"/>
              </w:rPr>
            </w:pPr>
          </w:p>
        </w:tc>
        <w:tc>
          <w:tcPr>
            <w:tcW w:w="1744" w:type="dxa"/>
            <w:vAlign w:val="center"/>
          </w:tcPr>
          <w:p>
            <w:pPr>
              <w:widowControl/>
              <w:spacing w:before="156" w:after="156" w:line="240" w:lineRule="auto"/>
              <w:jc w:val="center"/>
              <w:rPr>
                <w:rFonts w:ascii="宋体" w:hAnsi="宋体" w:cs="宋体"/>
                <w:bCs/>
                <w:szCs w:val="21"/>
              </w:rPr>
            </w:pPr>
          </w:p>
        </w:tc>
        <w:tc>
          <w:tcPr>
            <w:tcW w:w="4022" w:type="dxa"/>
            <w:vAlign w:val="center"/>
          </w:tcPr>
          <w:p>
            <w:pPr>
              <w:widowControl/>
              <w:spacing w:before="156" w:after="156" w:line="240" w:lineRule="auto"/>
              <w:rPr>
                <w:rFonts w:ascii="宋体" w:hAnsi="宋体" w:cs="宋体"/>
                <w:bCs/>
                <w:szCs w:val="21"/>
              </w:rPr>
            </w:pPr>
          </w:p>
        </w:tc>
        <w:tc>
          <w:tcPr>
            <w:tcW w:w="1510" w:type="dxa"/>
            <w:vAlign w:val="center"/>
          </w:tcPr>
          <w:p>
            <w:pPr>
              <w:widowControl/>
              <w:spacing w:before="156" w:after="156" w:line="240" w:lineRule="auto"/>
              <w:jc w:val="center"/>
              <w:rPr>
                <w:rFonts w:ascii="宋体" w:hAnsi="宋体" w:cs="宋体"/>
                <w:bCs/>
                <w:szCs w:val="21"/>
              </w:rPr>
            </w:pPr>
          </w:p>
        </w:tc>
      </w:tr>
    </w:tbl>
    <w:p>
      <w:pPr>
        <w:tabs>
          <w:tab w:val="left" w:pos="1351"/>
        </w:tabs>
        <w:bidi w:val="0"/>
        <w:jc w:val="left"/>
        <w:rPr>
          <w:rFonts w:hint="eastAsia" w:cs="Arial"/>
          <w:kern w:val="2"/>
          <w:sz w:val="21"/>
          <w:szCs w:val="24"/>
          <w:lang w:val="en-US" w:eastAsia="zh-CN" w:bidi="ar-SA"/>
        </w:rPr>
        <w:sectPr>
          <w:headerReference r:id="rId6" w:type="first"/>
          <w:headerReference r:id="rId5" w:type="default"/>
          <w:pgSz w:w="11906" w:h="16838"/>
          <w:pgMar w:top="1440" w:right="1800" w:bottom="1440" w:left="1800" w:header="851" w:footer="992" w:gutter="0"/>
          <w:cols w:space="425" w:num="1"/>
          <w:titlePg/>
          <w:docGrid w:type="lines" w:linePitch="312" w:charSpace="0"/>
        </w:sectPr>
      </w:pPr>
      <w:r>
        <mc:AlternateContent>
          <mc:Choice Requires="wps">
            <w:drawing>
              <wp:anchor distT="0" distB="0" distL="114300" distR="114300" simplePos="0" relativeHeight="251660288" behindDoc="0" locked="0" layoutInCell="1" allowOverlap="1">
                <wp:simplePos x="0" y="0"/>
                <wp:positionH relativeFrom="column">
                  <wp:posOffset>1621155</wp:posOffset>
                </wp:positionH>
                <wp:positionV relativeFrom="paragraph">
                  <wp:posOffset>2426970</wp:posOffset>
                </wp:positionV>
                <wp:extent cx="2223135" cy="436880"/>
                <wp:effectExtent l="0" t="0" r="1905" b="5080"/>
                <wp:wrapNone/>
                <wp:docPr id="4" name="文本框 4"/>
                <wp:cNvGraphicFramePr/>
                <a:graphic xmlns:a="http://schemas.openxmlformats.org/drawingml/2006/main">
                  <a:graphicData uri="http://schemas.microsoft.com/office/word/2010/wordprocessingShape">
                    <wps:wsp>
                      <wps:cNvSpPr txBox="1"/>
                      <wps:spPr>
                        <a:xfrm>
                          <a:off x="2085340" y="7205980"/>
                          <a:ext cx="2223135" cy="436880"/>
                        </a:xfrm>
                        <a:prstGeom prst="rect">
                          <a:avLst/>
                        </a:prstGeom>
                        <a:solidFill>
                          <a:srgbClr val="FFFFFF"/>
                        </a:solidFill>
                        <a:ln w="6350">
                          <a:noFill/>
                        </a:ln>
                        <a:effectLst/>
                      </wps:spPr>
                      <wps:txbx>
                        <w:txbxContent>
                          <w:p>
                            <w:pPr>
                              <w:widowControl/>
                              <w:spacing w:before="156" w:after="156" w:line="240" w:lineRule="auto"/>
                              <w:jc w:val="center"/>
                            </w:pPr>
                            <w:r>
                              <w:rPr>
                                <w:rFonts w:hint="eastAsia" w:ascii="宋体" w:hAnsi="宋体" w:cs="宋体"/>
                                <w:bCs/>
                                <w:szCs w:val="21"/>
                              </w:rPr>
                              <w:t>杭州三坛医疗科技有限公司</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65pt;margin-top:191.1pt;height:34.4pt;width:175.05pt;z-index:251660288;mso-width-relative:page;mso-height-relative:page;" fillcolor="#FFFFFF" filled="t" stroked="f" coordsize="21600,21600" o:gfxdata="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izpKbtcAAAALAQAADwAAAAAAAAABACAAAAAiAAAAZHJzL2Rvd25yZXYueG1sUEsBAhQAFAAA&#10;AAgAh07iQKCuCdRiAgAAqQQAAA4AAAAAAAAAAQAgAAAAJgEAAGRycy9lMm9Eb2MueG1sUEsFBgAA&#10;AAAGAAYAWQEAAPoFAAAAAA==&#10;">
                <v:fill on="t" focussize="0,0"/>
                <v:stroke on="f" weight="0.5pt"/>
                <v:imagedata o:title=""/>
                <o:lock v:ext="edit" aspectratio="f"/>
                <v:textbox>
                  <w:txbxContent>
                    <w:p>
                      <w:pPr>
                        <w:widowControl/>
                        <w:spacing w:before="156" w:after="156" w:line="240" w:lineRule="auto"/>
                        <w:jc w:val="center"/>
                      </w:pPr>
                      <w:r>
                        <w:rPr>
                          <w:rFonts w:hint="eastAsia" w:ascii="宋体" w:hAnsi="宋体" w:cs="宋体"/>
                          <w:bCs/>
                          <w:szCs w:val="21"/>
                        </w:rPr>
                        <w:t>杭州三坛医疗科技有限公司</w:t>
                      </w:r>
                    </w:p>
                  </w:txbxContent>
                </v:textbox>
              </v:shape>
            </w:pict>
          </mc:Fallback>
        </mc:AlternateContent>
      </w:r>
    </w:p>
    <w:p>
      <w:pPr>
        <w:keepNext w:val="0"/>
        <w:keepLines w:val="0"/>
        <w:pageBreakBefore w:val="0"/>
        <w:widowControl w:val="0"/>
        <w:tabs>
          <w:tab w:val="left" w:pos="1351"/>
        </w:tabs>
        <w:kinsoku/>
        <w:wordWrap/>
        <w:overflowPunct/>
        <w:topLinePunct w:val="0"/>
        <w:autoSpaceDE/>
        <w:autoSpaceDN/>
        <w:bidi w:val="0"/>
        <w:adjustRightInd w:val="0"/>
        <w:snapToGrid w:val="0"/>
        <w:spacing w:afterLines="0" w:line="240" w:lineRule="auto"/>
        <w:jc w:val="center"/>
        <w:textAlignment w:val="auto"/>
        <w:rPr>
          <w:rFonts w:hint="eastAsia" w:ascii="宋体" w:hAnsi="宋体" w:cs="宋体"/>
          <w:b/>
          <w:sz w:val="36"/>
          <w:szCs w:val="18"/>
        </w:rPr>
      </w:pPr>
      <w:r>
        <w:rPr>
          <w:rFonts w:hint="eastAsia" w:ascii="宋体" w:hAnsi="宋体" w:cs="宋体"/>
          <w:b/>
          <w:sz w:val="36"/>
          <w:szCs w:val="18"/>
        </w:rPr>
        <w:t>目录</w:t>
      </w:r>
    </w:p>
    <w:sdt>
      <w:sdtPr>
        <w:rPr>
          <w:rFonts w:ascii="宋体" w:hAnsi="宋体" w:eastAsia="宋体" w:cs="Arial"/>
          <w:kern w:val="2"/>
          <w:sz w:val="21"/>
          <w:szCs w:val="24"/>
          <w:lang w:val="en-US" w:eastAsia="zh-CN" w:bidi="ar-SA"/>
        </w:rPr>
        <w:id w:val="147460716"/>
        <w15:color w:val="DBDBDB"/>
        <w:docPartObj>
          <w:docPartGallery w:val="Table of Contents"/>
          <w:docPartUnique/>
        </w:docPartObj>
      </w:sdtPr>
      <w:sdtEndPr>
        <w:rPr>
          <w:rFonts w:ascii="宋体" w:hAnsi="宋体" w:eastAsia="宋体" w:cs="Arial"/>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p>
        <w:p>
          <w:pPr>
            <w:pStyle w:val="10"/>
            <w:tabs>
              <w:tab w:val="right" w:leader="dot" w:pos="8306"/>
            </w:tabs>
          </w:pPr>
          <w:r>
            <w:fldChar w:fldCharType="begin"/>
          </w:r>
          <w:r>
            <w:instrText xml:space="preserve">TOC \o "1-2" \h \u </w:instrText>
          </w:r>
          <w:r>
            <w:fldChar w:fldCharType="separate"/>
          </w:r>
          <w:r>
            <w:fldChar w:fldCharType="begin"/>
          </w:r>
          <w:r>
            <w:instrText xml:space="preserve"> HYPERLINK \l _Toc11954 </w:instrText>
          </w:r>
          <w:r>
            <w:fldChar w:fldCharType="separate"/>
          </w:r>
          <w:r>
            <w:rPr>
              <w:rFonts w:hint="eastAsia" w:ascii="宋体" w:hAnsi="宋体" w:eastAsia="宋体" w:cs="宋体"/>
            </w:rPr>
            <w:t xml:space="preserve">第一章 </w:t>
          </w:r>
          <w:r>
            <w:rPr>
              <w:rFonts w:hint="default" w:ascii="Times New Roman" w:hAnsi="Times New Roman" w:eastAsia="宋体" w:cs="Times New Roman"/>
              <w:highlight w:val="none"/>
            </w:rPr>
            <w:t>引言</w:t>
          </w:r>
          <w:r>
            <w:tab/>
          </w:r>
          <w:r>
            <w:fldChar w:fldCharType="begin"/>
          </w:r>
          <w:r>
            <w:instrText xml:space="preserve"> PAGEREF _Toc11954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_Toc8901 </w:instrText>
          </w:r>
          <w:r>
            <w:fldChar w:fldCharType="separate"/>
          </w:r>
          <w:r>
            <w:rPr>
              <w:rFonts w:hint="eastAsia" w:ascii="宋体" w:hAnsi="宋体" w:eastAsia="宋体" w:cs="宋体"/>
            </w:rPr>
            <w:t xml:space="preserve">1.1 </w:t>
          </w:r>
          <w:r>
            <w:rPr>
              <w:rFonts w:hint="default" w:ascii="Times New Roman" w:hAnsi="Times New Roman" w:eastAsia="宋体" w:cs="Times New Roman"/>
              <w:highlight w:val="none"/>
            </w:rPr>
            <w:t>编写目的</w:t>
          </w:r>
          <w:r>
            <w:tab/>
          </w:r>
          <w:r>
            <w:fldChar w:fldCharType="begin"/>
          </w:r>
          <w:r>
            <w:instrText xml:space="preserve"> PAGEREF _Toc8901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_Toc20615 </w:instrText>
          </w:r>
          <w:r>
            <w:fldChar w:fldCharType="separate"/>
          </w:r>
          <w:r>
            <w:rPr>
              <w:rFonts w:hint="eastAsia" w:ascii="宋体" w:hAnsi="宋体" w:eastAsia="宋体" w:cs="宋体"/>
              <w:lang w:val="en-US" w:eastAsia="zh-CN"/>
            </w:rPr>
            <w:t xml:space="preserve">1.2 </w:t>
          </w:r>
          <w:r>
            <w:rPr>
              <w:rFonts w:hint="default" w:ascii="Times New Roman" w:hAnsi="Times New Roman" w:eastAsia="宋体" w:cs="Times New Roman"/>
              <w:highlight w:val="none"/>
              <w:lang w:val="en-US" w:eastAsia="zh-CN"/>
            </w:rPr>
            <w:t>适用范围</w:t>
          </w:r>
          <w:r>
            <w:tab/>
          </w:r>
          <w:r>
            <w:fldChar w:fldCharType="begin"/>
          </w:r>
          <w:r>
            <w:instrText xml:space="preserve"> PAGEREF _Toc20615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_Toc31229 </w:instrText>
          </w:r>
          <w:r>
            <w:fldChar w:fldCharType="separate"/>
          </w:r>
          <w:r>
            <w:rPr>
              <w:rFonts w:hint="eastAsia" w:ascii="宋体" w:hAnsi="宋体" w:eastAsia="宋体" w:cs="宋体"/>
              <w:lang w:val="en-US" w:eastAsia="zh-CN"/>
            </w:rPr>
            <w:t xml:space="preserve">1.3 </w:t>
          </w:r>
          <w:r>
            <w:rPr>
              <w:rFonts w:hint="default" w:ascii="Times New Roman" w:hAnsi="Times New Roman" w:eastAsia="宋体" w:cs="Times New Roman"/>
              <w:highlight w:val="none"/>
              <w:lang w:val="en-US" w:eastAsia="zh-CN"/>
            </w:rPr>
            <w:t>专业术语</w:t>
          </w:r>
          <w:r>
            <w:tab/>
          </w:r>
          <w:r>
            <w:fldChar w:fldCharType="begin"/>
          </w:r>
          <w:r>
            <w:instrText xml:space="preserve"> PAGEREF _Toc31229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_Toc13147 </w:instrText>
          </w:r>
          <w:r>
            <w:fldChar w:fldCharType="separate"/>
          </w:r>
          <w:r>
            <w:rPr>
              <w:rFonts w:hint="eastAsia" w:ascii="宋体" w:hAnsi="宋体" w:eastAsia="宋体" w:cs="宋体"/>
            </w:rPr>
            <w:t xml:space="preserve">第二章 </w:t>
          </w:r>
          <w:r>
            <w:rPr>
              <w:rFonts w:hint="default" w:ascii="Times New Roman" w:hAnsi="Times New Roman" w:eastAsia="宋体" w:cs="Times New Roman"/>
              <w:highlight w:val="none"/>
            </w:rPr>
            <w:t>产品概述</w:t>
          </w:r>
          <w:r>
            <w:tab/>
          </w:r>
          <w:r>
            <w:fldChar w:fldCharType="begin"/>
          </w:r>
          <w:r>
            <w:instrText xml:space="preserve"> PAGEREF _Toc13147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_Toc15410 </w:instrText>
          </w:r>
          <w:r>
            <w:fldChar w:fldCharType="separate"/>
          </w:r>
          <w:r>
            <w:rPr>
              <w:rFonts w:hint="eastAsia" w:ascii="宋体" w:hAnsi="宋体" w:eastAsia="宋体" w:cs="宋体"/>
            </w:rPr>
            <w:t xml:space="preserve">2.1 </w:t>
          </w:r>
          <w:r>
            <w:rPr>
              <w:rFonts w:hint="default" w:ascii="Times New Roman" w:hAnsi="Times New Roman" w:eastAsia="宋体" w:cs="Times New Roman"/>
              <w:highlight w:val="none"/>
            </w:rPr>
            <w:t>产品简述</w:t>
          </w:r>
          <w:r>
            <w:tab/>
          </w:r>
          <w:r>
            <w:fldChar w:fldCharType="begin"/>
          </w:r>
          <w:r>
            <w:instrText xml:space="preserve"> PAGEREF _Toc15410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_Toc16459 </w:instrText>
          </w:r>
          <w:r>
            <w:fldChar w:fldCharType="separate"/>
          </w:r>
          <w:r>
            <w:rPr>
              <w:rFonts w:hint="eastAsia" w:ascii="宋体" w:hAnsi="宋体" w:eastAsia="宋体" w:cs="宋体"/>
            </w:rPr>
            <w:t xml:space="preserve">2.2 </w:t>
          </w:r>
          <w:r>
            <w:rPr>
              <w:rFonts w:hint="default" w:ascii="Times New Roman" w:hAnsi="Times New Roman" w:eastAsia="宋体" w:cs="Times New Roman"/>
              <w:highlight w:val="none"/>
            </w:rPr>
            <w:t>项目背景</w:t>
          </w:r>
          <w:r>
            <w:tab/>
          </w:r>
          <w:r>
            <w:fldChar w:fldCharType="begin"/>
          </w:r>
          <w:r>
            <w:instrText xml:space="preserve"> PAGEREF _Toc16459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_Toc24532 </w:instrText>
          </w:r>
          <w:r>
            <w:fldChar w:fldCharType="separate"/>
          </w:r>
          <w:r>
            <w:rPr>
              <w:rFonts w:hint="eastAsia" w:ascii="宋体" w:hAnsi="宋体" w:eastAsia="宋体" w:cs="宋体"/>
            </w:rPr>
            <w:t xml:space="preserve">2.3 </w:t>
          </w:r>
          <w:r>
            <w:rPr>
              <w:rFonts w:hint="default" w:ascii="Times New Roman" w:hAnsi="Times New Roman" w:eastAsia="宋体" w:cs="Times New Roman"/>
              <w:highlight w:val="none"/>
            </w:rPr>
            <w:t>产品定位</w:t>
          </w:r>
          <w:r>
            <w:rPr>
              <w:rFonts w:hint="eastAsia" w:ascii="Times New Roman" w:hAnsi="Times New Roman" w:cs="Times New Roman"/>
              <w:highlight w:val="none"/>
              <w:lang w:eastAsia="zh-CN"/>
            </w:rPr>
            <w:t>（</w:t>
          </w:r>
          <w:r>
            <w:rPr>
              <w:rFonts w:hint="eastAsia" w:ascii="Times New Roman" w:hAnsi="Times New Roman" w:cs="Times New Roman"/>
              <w:highlight w:val="none"/>
              <w:lang w:val="en-US" w:eastAsia="zh-CN"/>
            </w:rPr>
            <w:t>禁忌、适应、预期用途，对齐用户需求</w:t>
          </w:r>
          <w:r>
            <w:rPr>
              <w:rFonts w:hint="eastAsia" w:ascii="Times New Roman" w:hAnsi="Times New Roman" w:cs="Times New Roman"/>
              <w:highlight w:val="none"/>
              <w:lang w:eastAsia="zh-CN"/>
            </w:rPr>
            <w:t>）</w:t>
          </w:r>
          <w:r>
            <w:tab/>
          </w:r>
          <w:r>
            <w:fldChar w:fldCharType="begin"/>
          </w:r>
          <w:r>
            <w:instrText xml:space="preserve"> PAGEREF _Toc24532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_Toc9898 </w:instrText>
          </w:r>
          <w:r>
            <w:fldChar w:fldCharType="separate"/>
          </w:r>
          <w:r>
            <w:rPr>
              <w:rFonts w:hint="eastAsia" w:ascii="宋体" w:hAnsi="宋体" w:eastAsia="宋体" w:cs="宋体"/>
            </w:rPr>
            <w:t xml:space="preserve">2.4 </w:t>
          </w:r>
          <w:r>
            <w:rPr>
              <w:rFonts w:hint="default" w:ascii="Times New Roman" w:hAnsi="Times New Roman" w:eastAsia="宋体" w:cs="Times New Roman"/>
              <w:highlight w:val="none"/>
            </w:rPr>
            <w:t>用户人群</w:t>
          </w:r>
          <w:r>
            <w:tab/>
          </w:r>
          <w:r>
            <w:fldChar w:fldCharType="begin"/>
          </w:r>
          <w:r>
            <w:instrText xml:space="preserve"> PAGEREF _Toc9898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_Toc9994 </w:instrText>
          </w:r>
          <w:r>
            <w:fldChar w:fldCharType="separate"/>
          </w:r>
          <w:r>
            <w:rPr>
              <w:rFonts w:hint="eastAsia" w:ascii="宋体" w:hAnsi="宋体" w:eastAsia="宋体" w:cs="宋体"/>
            </w:rPr>
            <w:t xml:space="preserve">2.5 </w:t>
          </w:r>
          <w:r>
            <w:rPr>
              <w:rFonts w:hint="default" w:ascii="Times New Roman" w:hAnsi="Times New Roman" w:eastAsia="宋体" w:cs="Times New Roman"/>
              <w:highlight w:val="none"/>
            </w:rPr>
            <w:t>产品</w:t>
          </w:r>
          <w:r>
            <w:rPr>
              <w:rFonts w:hint="default" w:ascii="Times New Roman" w:hAnsi="Times New Roman" w:eastAsia="宋体" w:cs="Times New Roman"/>
              <w:highlight w:val="none"/>
              <w:lang w:val="en-US" w:eastAsia="zh-CN"/>
            </w:rPr>
            <w:t>使用场景</w:t>
          </w:r>
          <w:r>
            <w:tab/>
          </w:r>
          <w:r>
            <w:fldChar w:fldCharType="begin"/>
          </w:r>
          <w:r>
            <w:instrText xml:space="preserve"> PAGEREF _Toc9994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_Toc6069 </w:instrText>
          </w:r>
          <w:r>
            <w:fldChar w:fldCharType="separate"/>
          </w:r>
          <w:r>
            <w:rPr>
              <w:rFonts w:hint="eastAsia" w:ascii="宋体" w:hAnsi="宋体" w:eastAsia="宋体" w:cs="宋体"/>
            </w:rPr>
            <w:t xml:space="preserve">2.6 </w:t>
          </w:r>
          <w:r>
            <w:rPr>
              <w:rFonts w:hint="default" w:ascii="Times New Roman" w:hAnsi="Times New Roman" w:eastAsia="宋体" w:cs="Times New Roman"/>
              <w:highlight w:val="none"/>
            </w:rPr>
            <w:t>产品</w:t>
          </w:r>
          <w:r>
            <w:rPr>
              <w:rFonts w:hint="default" w:ascii="Times New Roman" w:hAnsi="Times New Roman" w:eastAsia="宋体" w:cs="Times New Roman"/>
              <w:highlight w:val="none"/>
              <w:lang w:val="en-US" w:eastAsia="zh-CN"/>
            </w:rPr>
            <w:t>适</w:t>
          </w:r>
          <w:r>
            <w:rPr>
              <w:rFonts w:hint="eastAsia" w:ascii="Times New Roman" w:hAnsi="Times New Roman" w:eastAsia="宋体" w:cs="Times New Roman"/>
              <w:highlight w:val="none"/>
              <w:lang w:val="en-US" w:eastAsia="zh-CN"/>
            </w:rPr>
            <w:t>用范围</w:t>
          </w:r>
          <w:r>
            <w:tab/>
          </w:r>
          <w:r>
            <w:fldChar w:fldCharType="begin"/>
          </w:r>
          <w:r>
            <w:instrText xml:space="preserve"> PAGEREF _Toc6069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_Toc24320 </w:instrText>
          </w:r>
          <w:r>
            <w:fldChar w:fldCharType="separate"/>
          </w:r>
          <w:r>
            <w:rPr>
              <w:rFonts w:hint="eastAsia" w:ascii="宋体" w:hAnsi="宋体" w:eastAsia="宋体" w:cs="宋体"/>
              <w:lang w:eastAsia="zh-CN"/>
            </w:rPr>
            <w:t xml:space="preserve">第三章 </w:t>
          </w:r>
          <w:r>
            <w:rPr>
              <w:rFonts w:hint="default" w:ascii="Times New Roman" w:hAnsi="Times New Roman" w:eastAsia="宋体" w:cs="Times New Roman"/>
              <w:highlight w:val="none"/>
            </w:rPr>
            <w:t>业务流程</w:t>
          </w:r>
          <w:r>
            <w:tab/>
          </w:r>
          <w:r>
            <w:fldChar w:fldCharType="begin"/>
          </w:r>
          <w:r>
            <w:instrText xml:space="preserve"> PAGEREF _Toc24320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_Toc12586 </w:instrText>
          </w:r>
          <w:r>
            <w:fldChar w:fldCharType="separate"/>
          </w:r>
          <w:r>
            <w:rPr>
              <w:rFonts w:hint="eastAsia" w:ascii="宋体" w:hAnsi="宋体" w:eastAsia="宋体" w:cs="宋体"/>
              <w:lang w:val="en-US" w:eastAsia="zh-CN"/>
            </w:rPr>
            <w:t xml:space="preserve">第四章 </w:t>
          </w:r>
          <w:r>
            <w:rPr>
              <w:rFonts w:hint="default" w:ascii="Times New Roman" w:hAnsi="Times New Roman" w:eastAsia="宋体" w:cs="Times New Roman"/>
              <w:highlight w:val="none"/>
              <w:lang w:val="en-US" w:eastAsia="zh-CN"/>
            </w:rPr>
            <w:t>产品性能需求</w:t>
          </w:r>
          <w:r>
            <w:tab/>
          </w:r>
          <w:r>
            <w:fldChar w:fldCharType="begin"/>
          </w:r>
          <w:r>
            <w:instrText xml:space="preserve"> PAGEREF _Toc12586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_Toc9914 </w:instrText>
          </w:r>
          <w:r>
            <w:fldChar w:fldCharType="separate"/>
          </w:r>
          <w:r>
            <w:rPr>
              <w:rFonts w:hint="eastAsia" w:ascii="宋体" w:hAnsi="宋体" w:eastAsia="宋体" w:cs="宋体"/>
              <w:lang w:val="en-US" w:eastAsia="zh-CN"/>
            </w:rPr>
            <w:t xml:space="preserve">第五章 </w:t>
          </w:r>
          <w:r>
            <w:rPr>
              <w:rFonts w:hint="default" w:ascii="Times New Roman" w:hAnsi="Times New Roman" w:eastAsia="宋体" w:cs="Times New Roman"/>
              <w:highlight w:val="none"/>
            </w:rPr>
            <w:t>产品功能需求</w:t>
          </w:r>
          <w:r>
            <w:tab/>
          </w:r>
          <w:r>
            <w:fldChar w:fldCharType="begin"/>
          </w:r>
          <w:r>
            <w:instrText xml:space="preserve"> PAGEREF _Toc9914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_Toc5456 </w:instrText>
          </w:r>
          <w:r>
            <w:fldChar w:fldCharType="separate"/>
          </w:r>
          <w:r>
            <w:rPr>
              <w:rFonts w:hint="eastAsia" w:ascii="宋体" w:hAnsi="宋体" w:eastAsia="宋体" w:cs="宋体"/>
              <w:vertAlign w:val="baseline"/>
              <w:lang w:val="en-US" w:eastAsia="zh-CN"/>
            </w:rPr>
            <w:t xml:space="preserve">5.1 </w:t>
          </w:r>
          <w:r>
            <w:rPr>
              <w:rFonts w:hint="eastAsia"/>
              <w:highlight w:val="none"/>
              <w:vertAlign w:val="baseline"/>
              <w:lang w:val="en-US" w:eastAsia="zh-CN"/>
            </w:rPr>
            <w:t>控制软件功能需求</w:t>
          </w:r>
          <w:r>
            <w:tab/>
          </w:r>
          <w:r>
            <w:fldChar w:fldCharType="begin"/>
          </w:r>
          <w:r>
            <w:instrText xml:space="preserve"> PAGEREF _Toc5456 \h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_Toc24941 </w:instrText>
          </w:r>
          <w:r>
            <w:fldChar w:fldCharType="separate"/>
          </w:r>
          <w:r>
            <w:rPr>
              <w:rFonts w:hint="eastAsia" w:ascii="宋体" w:hAnsi="宋体" w:eastAsia="宋体" w:cs="宋体"/>
              <w:lang w:val="en-US" w:eastAsia="zh-CN"/>
            </w:rPr>
            <w:t xml:space="preserve">5.2 </w:t>
          </w:r>
          <w:r>
            <w:rPr>
              <w:rFonts w:hint="eastAsia"/>
              <w:highlight w:val="none"/>
              <w:vertAlign w:val="baseline"/>
              <w:lang w:val="en-US" w:eastAsia="zh-CN"/>
            </w:rPr>
            <w:t>导航台车</w:t>
          </w:r>
          <w:r>
            <w:rPr>
              <w:rFonts w:hint="eastAsia" w:cs="Times New Roman"/>
              <w:highlight w:val="none"/>
              <w:lang w:val="en-US" w:eastAsia="zh-CN"/>
            </w:rPr>
            <w:t>功能需求</w:t>
          </w:r>
          <w:r>
            <w:tab/>
          </w:r>
          <w:r>
            <w:fldChar w:fldCharType="begin"/>
          </w:r>
          <w:r>
            <w:instrText xml:space="preserve"> PAGEREF _Toc24941 \h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_Toc25706 </w:instrText>
          </w:r>
          <w:r>
            <w:fldChar w:fldCharType="separate"/>
          </w:r>
          <w:r>
            <w:rPr>
              <w:rFonts w:hint="eastAsia" w:ascii="宋体" w:hAnsi="宋体" w:eastAsia="宋体" w:cs="宋体"/>
              <w:vertAlign w:val="baseline"/>
              <w:lang w:val="en-US" w:eastAsia="zh-CN"/>
            </w:rPr>
            <w:t xml:space="preserve">5.3 </w:t>
          </w:r>
          <w:r>
            <w:rPr>
              <w:rFonts w:hint="eastAsia"/>
              <w:highlight w:val="none"/>
              <w:vertAlign w:val="baseline"/>
              <w:lang w:val="en-US" w:eastAsia="zh-CN"/>
            </w:rPr>
            <w:t>执行台车</w:t>
          </w:r>
          <w:r>
            <w:rPr>
              <w:rFonts w:hint="eastAsia" w:cs="Times New Roman"/>
              <w:highlight w:val="none"/>
              <w:lang w:val="en-US" w:eastAsia="zh-CN"/>
            </w:rPr>
            <w:t>功能需求</w:t>
          </w:r>
          <w:r>
            <w:tab/>
          </w:r>
          <w:r>
            <w:fldChar w:fldCharType="begin"/>
          </w:r>
          <w:r>
            <w:instrText xml:space="preserve"> PAGEREF _Toc25706 \h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_Toc22698 </w:instrText>
          </w:r>
          <w:r>
            <w:fldChar w:fldCharType="separate"/>
          </w:r>
          <w:r>
            <w:rPr>
              <w:rFonts w:hint="eastAsia" w:ascii="宋体" w:hAnsi="宋体" w:eastAsia="宋体" w:cs="宋体"/>
              <w:lang w:val="en-US" w:eastAsia="zh-CN"/>
            </w:rPr>
            <w:t xml:space="preserve">5.4 </w:t>
          </w:r>
          <w:r>
            <w:rPr>
              <w:rFonts w:hint="eastAsia"/>
              <w:highlight w:val="none"/>
              <w:vertAlign w:val="baseline"/>
              <w:lang w:val="en-US" w:eastAsia="zh-CN"/>
            </w:rPr>
            <w:t>操作台车</w:t>
          </w:r>
          <w:r>
            <w:rPr>
              <w:rFonts w:hint="eastAsia" w:cs="Times New Roman"/>
              <w:highlight w:val="none"/>
              <w:lang w:val="en-US" w:eastAsia="zh-CN"/>
            </w:rPr>
            <w:t>功能需求</w:t>
          </w:r>
          <w:r>
            <w:tab/>
          </w:r>
          <w:r>
            <w:fldChar w:fldCharType="begin"/>
          </w:r>
          <w:r>
            <w:instrText xml:space="preserve"> PAGEREF _Toc22698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_Toc10932 </w:instrText>
          </w:r>
          <w:r>
            <w:fldChar w:fldCharType="separate"/>
          </w:r>
          <w:r>
            <w:rPr>
              <w:rFonts w:hint="eastAsia" w:ascii="宋体" w:hAnsi="宋体" w:eastAsia="宋体" w:cs="宋体"/>
              <w:lang w:val="en-US" w:eastAsia="zh-CN"/>
            </w:rPr>
            <w:t xml:space="preserve">5.5 </w:t>
          </w:r>
          <w:r>
            <w:rPr>
              <w:rFonts w:hint="eastAsia" w:ascii="Times New Roman" w:hAnsi="Times New Roman" w:cs="Times New Roman"/>
              <w:highlight w:val="none"/>
              <w:lang w:val="en-US" w:eastAsia="zh-CN"/>
            </w:rPr>
            <w:t>定位附件</w:t>
          </w:r>
          <w:r>
            <w:rPr>
              <w:rFonts w:hint="default" w:ascii="Times New Roman" w:hAnsi="Times New Roman" w:eastAsia="宋体" w:cs="Times New Roman"/>
              <w:strike w:val="0"/>
              <w:dstrike w:val="0"/>
              <w:highlight w:val="none"/>
              <w:lang w:val="en-US" w:eastAsia="zh-CN"/>
            </w:rPr>
            <w:t>功能需求</w:t>
          </w:r>
          <w:r>
            <w:tab/>
          </w:r>
          <w:r>
            <w:fldChar w:fldCharType="begin"/>
          </w:r>
          <w:r>
            <w:instrText xml:space="preserve"> PAGEREF _Toc10932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_Toc29924 </w:instrText>
          </w:r>
          <w:r>
            <w:fldChar w:fldCharType="separate"/>
          </w:r>
          <w:r>
            <w:rPr>
              <w:rFonts w:hint="eastAsia" w:ascii="宋体" w:hAnsi="宋体" w:eastAsia="宋体" w:cs="宋体"/>
              <w:lang w:val="en-US" w:eastAsia="zh-CN"/>
            </w:rPr>
            <w:t xml:space="preserve">5.6 </w:t>
          </w:r>
          <w:r>
            <w:rPr>
              <w:rFonts w:hint="default" w:ascii="Times New Roman" w:hAnsi="Times New Roman" w:eastAsia="宋体" w:cs="Times New Roman"/>
              <w:highlight w:val="none"/>
              <w:lang w:val="en-US" w:eastAsia="zh-CN"/>
            </w:rPr>
            <w:t>其他功能需求</w:t>
          </w:r>
          <w:r>
            <w:tab/>
          </w:r>
          <w:r>
            <w:fldChar w:fldCharType="begin"/>
          </w:r>
          <w:r>
            <w:instrText xml:space="preserve"> PAGEREF _Toc29924 \h </w:instrText>
          </w:r>
          <w:r>
            <w:fldChar w:fldCharType="separate"/>
          </w:r>
          <w:r>
            <w:t>25</w:t>
          </w:r>
          <w:r>
            <w:fldChar w:fldCharType="end"/>
          </w:r>
          <w:r>
            <w:fldChar w:fldCharType="end"/>
          </w:r>
        </w:p>
        <w:p>
          <w:pPr>
            <w:pStyle w:val="10"/>
            <w:tabs>
              <w:tab w:val="right" w:leader="dot" w:pos="8306"/>
            </w:tabs>
          </w:pPr>
          <w:r>
            <w:fldChar w:fldCharType="begin"/>
          </w:r>
          <w:r>
            <w:instrText xml:space="preserve"> HYPERLINK \l _Toc12123 </w:instrText>
          </w:r>
          <w:r>
            <w:fldChar w:fldCharType="separate"/>
          </w:r>
          <w:r>
            <w:rPr>
              <w:rFonts w:hint="eastAsia" w:ascii="宋体" w:hAnsi="宋体" w:eastAsia="宋体" w:cs="宋体"/>
            </w:rPr>
            <w:t xml:space="preserve">第六章 </w:t>
          </w:r>
          <w:r>
            <w:rPr>
              <w:rFonts w:hint="default" w:ascii="Times New Roman" w:hAnsi="Times New Roman" w:eastAsia="宋体" w:cs="Times New Roman"/>
              <w:highlight w:val="none"/>
            </w:rPr>
            <w:t>非功能需求</w:t>
          </w:r>
          <w:r>
            <w:tab/>
          </w:r>
          <w:r>
            <w:fldChar w:fldCharType="begin"/>
          </w:r>
          <w:r>
            <w:instrText xml:space="preserve"> PAGEREF _Toc12123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_Toc26387 </w:instrText>
          </w:r>
          <w:r>
            <w:fldChar w:fldCharType="separate"/>
          </w:r>
          <w:r>
            <w:rPr>
              <w:rFonts w:hint="eastAsia" w:ascii="宋体" w:hAnsi="宋体" w:eastAsia="宋体" w:cs="宋体"/>
            </w:rPr>
            <w:t xml:space="preserve">6.1 </w:t>
          </w:r>
          <w:r>
            <w:rPr>
              <w:rFonts w:ascii="Times New Roman" w:hAnsi="Times New Roman" w:cs="Times New Roman"/>
            </w:rPr>
            <w:t>标识</w:t>
          </w:r>
          <w:r>
            <w:rPr>
              <w:rFonts w:hint="eastAsia" w:ascii="Times New Roman" w:hAnsi="Times New Roman" w:cs="Times New Roman"/>
            </w:rPr>
            <w:t>、标记</w:t>
          </w:r>
          <w:r>
            <w:rPr>
              <w:rFonts w:ascii="Times New Roman" w:hAnsi="Times New Roman" w:cs="Times New Roman"/>
            </w:rPr>
            <w:t>和文件</w:t>
          </w:r>
          <w:r>
            <w:rPr>
              <w:rFonts w:hint="eastAsia" w:ascii="Times New Roman" w:hAnsi="Times New Roman" w:cs="Times New Roman"/>
            </w:rPr>
            <w:t>（TR0</w:t>
          </w:r>
          <w:r>
            <w:rPr>
              <w:rFonts w:hint="eastAsia" w:ascii="Times New Roman" w:hAnsi="Times New Roman" w:cs="Times New Roman"/>
              <w:lang w:val="en-US" w:eastAsia="zh-CN"/>
            </w:rPr>
            <w:t>7</w:t>
          </w:r>
          <w:r>
            <w:rPr>
              <w:rFonts w:hint="eastAsia" w:ascii="Times New Roman" w:hAnsi="Times New Roman" w:cs="Times New Roman"/>
            </w:rPr>
            <w:t>0001）</w:t>
          </w:r>
          <w:r>
            <w:tab/>
          </w:r>
          <w:r>
            <w:fldChar w:fldCharType="begin"/>
          </w:r>
          <w:r>
            <w:instrText xml:space="preserve"> PAGEREF _Toc26387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_Toc13319 </w:instrText>
          </w:r>
          <w:r>
            <w:fldChar w:fldCharType="separate"/>
          </w:r>
          <w:r>
            <w:rPr>
              <w:rFonts w:hint="eastAsia" w:ascii="宋体" w:hAnsi="宋体" w:eastAsia="宋体" w:cs="宋体"/>
            </w:rPr>
            <w:t xml:space="preserve">6.2 </w:t>
          </w:r>
          <w:r>
            <w:rPr>
              <w:rFonts w:hint="eastAsia" w:ascii="Times New Roman" w:hAnsi="Times New Roman" w:cs="Times New Roman"/>
            </w:rPr>
            <w:t>电击危险的防护（TR0</w:t>
          </w:r>
          <w:r>
            <w:rPr>
              <w:rFonts w:hint="eastAsia" w:ascii="Times New Roman" w:hAnsi="Times New Roman" w:cs="Times New Roman"/>
              <w:lang w:val="en-US" w:eastAsia="zh-CN"/>
            </w:rPr>
            <w:t>7</w:t>
          </w:r>
          <w:r>
            <w:rPr>
              <w:rFonts w:hint="eastAsia" w:ascii="Times New Roman" w:hAnsi="Times New Roman" w:cs="Times New Roman"/>
            </w:rPr>
            <w:t>0002）</w:t>
          </w:r>
          <w:r>
            <w:tab/>
          </w:r>
          <w:r>
            <w:fldChar w:fldCharType="begin"/>
          </w:r>
          <w:r>
            <w:instrText xml:space="preserve"> PAGEREF _Toc13319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_Toc13442 </w:instrText>
          </w:r>
          <w:r>
            <w:fldChar w:fldCharType="separate"/>
          </w:r>
          <w:r>
            <w:rPr>
              <w:rFonts w:hint="eastAsia" w:ascii="宋体" w:hAnsi="宋体" w:eastAsia="宋体" w:cs="宋体"/>
            </w:rPr>
            <w:t xml:space="preserve">6.3 </w:t>
          </w:r>
          <w:r>
            <w:rPr>
              <w:rFonts w:hint="eastAsia" w:ascii="Times New Roman" w:hAnsi="Times New Roman" w:cs="Times New Roman"/>
            </w:rPr>
            <w:t>机械危险防护（TR0</w:t>
          </w:r>
          <w:r>
            <w:rPr>
              <w:rFonts w:hint="eastAsia" w:ascii="Times New Roman" w:hAnsi="Times New Roman" w:cs="Times New Roman"/>
              <w:lang w:val="en-US" w:eastAsia="zh-CN"/>
            </w:rPr>
            <w:t>7</w:t>
          </w:r>
          <w:r>
            <w:rPr>
              <w:rFonts w:hint="eastAsia" w:ascii="Times New Roman" w:hAnsi="Times New Roman" w:cs="Times New Roman"/>
            </w:rPr>
            <w:t>0003）</w:t>
          </w:r>
          <w:r>
            <w:tab/>
          </w:r>
          <w:r>
            <w:fldChar w:fldCharType="begin"/>
          </w:r>
          <w:r>
            <w:instrText xml:space="preserve"> PAGEREF _Toc13442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_Toc29177 </w:instrText>
          </w:r>
          <w:r>
            <w:fldChar w:fldCharType="separate"/>
          </w:r>
          <w:r>
            <w:rPr>
              <w:rFonts w:hint="eastAsia" w:ascii="宋体" w:hAnsi="宋体" w:eastAsia="宋体" w:cs="宋体"/>
            </w:rPr>
            <w:t xml:space="preserve">6.4 </w:t>
          </w:r>
          <w:r>
            <w:rPr>
              <w:rFonts w:hint="eastAsia" w:ascii="Times New Roman" w:hAnsi="Times New Roman" w:cs="Times New Roman"/>
            </w:rPr>
            <w:t>超温（TR0</w:t>
          </w:r>
          <w:r>
            <w:rPr>
              <w:rFonts w:hint="eastAsia" w:ascii="Times New Roman" w:hAnsi="Times New Roman" w:cs="Times New Roman"/>
              <w:lang w:val="en-US" w:eastAsia="zh-CN"/>
            </w:rPr>
            <w:t>7</w:t>
          </w:r>
          <w:r>
            <w:rPr>
              <w:rFonts w:hint="eastAsia" w:ascii="Times New Roman" w:hAnsi="Times New Roman" w:cs="Times New Roman"/>
            </w:rPr>
            <w:t>0004）</w:t>
          </w:r>
          <w:r>
            <w:tab/>
          </w:r>
          <w:r>
            <w:fldChar w:fldCharType="begin"/>
          </w:r>
          <w:r>
            <w:instrText xml:space="preserve"> PAGEREF _Toc29177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_Toc24081 </w:instrText>
          </w:r>
          <w:r>
            <w:fldChar w:fldCharType="separate"/>
          </w:r>
          <w:r>
            <w:rPr>
              <w:rFonts w:hint="eastAsia" w:ascii="宋体" w:hAnsi="宋体" w:eastAsia="宋体" w:cs="宋体"/>
            </w:rPr>
            <w:t xml:space="preserve">6.5 </w:t>
          </w:r>
          <w:r>
            <w:rPr>
              <w:rFonts w:hint="eastAsia" w:ascii="Times New Roman" w:hAnsi="Times New Roman" w:cs="Times New Roman"/>
            </w:rPr>
            <w:t>设备结构（TR0</w:t>
          </w:r>
          <w:r>
            <w:rPr>
              <w:rFonts w:hint="eastAsia" w:ascii="Times New Roman" w:hAnsi="Times New Roman" w:cs="Times New Roman"/>
              <w:lang w:val="en-US" w:eastAsia="zh-CN"/>
            </w:rPr>
            <w:t>7</w:t>
          </w:r>
          <w:r>
            <w:rPr>
              <w:rFonts w:hint="eastAsia" w:ascii="Times New Roman" w:hAnsi="Times New Roman" w:cs="Times New Roman"/>
            </w:rPr>
            <w:t>0005）</w:t>
          </w:r>
          <w:r>
            <w:tab/>
          </w:r>
          <w:r>
            <w:fldChar w:fldCharType="begin"/>
          </w:r>
          <w:r>
            <w:instrText xml:space="preserve"> PAGEREF _Toc24081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_Toc18628 </w:instrText>
          </w:r>
          <w:r>
            <w:fldChar w:fldCharType="separate"/>
          </w:r>
          <w:r>
            <w:rPr>
              <w:rFonts w:hint="eastAsia" w:ascii="宋体" w:hAnsi="宋体" w:eastAsia="宋体" w:cs="宋体"/>
            </w:rPr>
            <w:t xml:space="preserve">6.6 </w:t>
          </w:r>
          <w:r>
            <w:rPr>
              <w:rFonts w:hint="eastAsia" w:ascii="Times New Roman" w:hAnsi="Times New Roman" w:cs="Times New Roman"/>
            </w:rPr>
            <w:t>电磁兼容要求（TR0</w:t>
          </w:r>
          <w:r>
            <w:rPr>
              <w:rFonts w:hint="eastAsia" w:ascii="Times New Roman" w:hAnsi="Times New Roman" w:cs="Times New Roman"/>
              <w:lang w:val="en-US" w:eastAsia="zh-CN"/>
            </w:rPr>
            <w:t>7</w:t>
          </w:r>
          <w:r>
            <w:rPr>
              <w:rFonts w:hint="eastAsia" w:ascii="Times New Roman" w:hAnsi="Times New Roman" w:cs="Times New Roman"/>
            </w:rPr>
            <w:t>0006）</w:t>
          </w:r>
          <w:r>
            <w:tab/>
          </w:r>
          <w:r>
            <w:fldChar w:fldCharType="begin"/>
          </w:r>
          <w:r>
            <w:instrText xml:space="preserve"> PAGEREF _Toc18628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_Toc26217 </w:instrText>
          </w:r>
          <w:r>
            <w:fldChar w:fldCharType="separate"/>
          </w:r>
          <w:r>
            <w:rPr>
              <w:rFonts w:hint="eastAsia" w:ascii="宋体" w:hAnsi="宋体" w:eastAsia="宋体" w:cs="宋体"/>
            </w:rPr>
            <w:t xml:space="preserve">6.7 </w:t>
          </w:r>
          <w:r>
            <w:rPr>
              <w:rFonts w:hint="eastAsia" w:ascii="Times New Roman" w:hAnsi="Times New Roman" w:cs="Times New Roman"/>
            </w:rPr>
            <w:t>网络安全要求（TR0</w:t>
          </w:r>
          <w:r>
            <w:rPr>
              <w:rFonts w:hint="eastAsia" w:ascii="Times New Roman" w:hAnsi="Times New Roman" w:cs="Times New Roman"/>
              <w:lang w:val="en-US" w:eastAsia="zh-CN"/>
            </w:rPr>
            <w:t>7</w:t>
          </w:r>
          <w:r>
            <w:rPr>
              <w:rFonts w:hint="eastAsia" w:ascii="Times New Roman" w:hAnsi="Times New Roman" w:cs="Times New Roman"/>
            </w:rPr>
            <w:t>0007）</w:t>
          </w:r>
          <w:r>
            <w:tab/>
          </w:r>
          <w:r>
            <w:fldChar w:fldCharType="begin"/>
          </w:r>
          <w:r>
            <w:instrText xml:space="preserve"> PAGEREF _Toc26217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_Toc29741 </w:instrText>
          </w:r>
          <w:r>
            <w:fldChar w:fldCharType="separate"/>
          </w:r>
          <w:r>
            <w:rPr>
              <w:rFonts w:hint="eastAsia" w:ascii="宋体" w:hAnsi="宋体" w:eastAsia="宋体" w:cs="宋体"/>
            </w:rPr>
            <w:t xml:space="preserve">6.8 </w:t>
          </w:r>
          <w:r>
            <w:rPr>
              <w:rFonts w:hint="eastAsia" w:ascii="Times New Roman" w:hAnsi="Times New Roman" w:cs="Times New Roman"/>
            </w:rPr>
            <w:t>软件质量（TR0</w:t>
          </w:r>
          <w:r>
            <w:rPr>
              <w:rFonts w:hint="eastAsia" w:ascii="Times New Roman" w:hAnsi="Times New Roman" w:cs="Times New Roman"/>
              <w:lang w:val="en-US" w:eastAsia="zh-CN"/>
            </w:rPr>
            <w:t>7</w:t>
          </w:r>
          <w:r>
            <w:rPr>
              <w:rFonts w:hint="eastAsia" w:ascii="Times New Roman" w:hAnsi="Times New Roman" w:cs="Times New Roman"/>
            </w:rPr>
            <w:t>0008）</w:t>
          </w:r>
          <w:r>
            <w:tab/>
          </w:r>
          <w:r>
            <w:fldChar w:fldCharType="begin"/>
          </w:r>
          <w:r>
            <w:instrText xml:space="preserve"> PAGEREF _Toc29741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_Toc22265 </w:instrText>
          </w:r>
          <w:r>
            <w:fldChar w:fldCharType="separate"/>
          </w:r>
          <w:r>
            <w:rPr>
              <w:rFonts w:hint="eastAsia" w:ascii="宋体" w:hAnsi="宋体" w:eastAsia="宋体" w:cs="宋体"/>
            </w:rPr>
            <w:t xml:space="preserve">6.9 </w:t>
          </w:r>
          <w:r>
            <w:rPr>
              <w:rFonts w:hint="eastAsia" w:ascii="Times New Roman" w:hAnsi="Times New Roman" w:cs="Times New Roman"/>
            </w:rPr>
            <w:t>环境要求（TR0</w:t>
          </w:r>
          <w:r>
            <w:rPr>
              <w:rFonts w:hint="eastAsia" w:ascii="Times New Roman" w:hAnsi="Times New Roman" w:cs="Times New Roman"/>
              <w:lang w:val="en-US" w:eastAsia="zh-CN"/>
            </w:rPr>
            <w:t>7</w:t>
          </w:r>
          <w:r>
            <w:rPr>
              <w:rFonts w:hint="eastAsia" w:ascii="Times New Roman" w:hAnsi="Times New Roman" w:cs="Times New Roman"/>
            </w:rPr>
            <w:t>0009）</w:t>
          </w:r>
          <w:r>
            <w:tab/>
          </w:r>
          <w:r>
            <w:fldChar w:fldCharType="begin"/>
          </w:r>
          <w:r>
            <w:instrText xml:space="preserve"> PAGEREF _Toc22265 \h </w:instrText>
          </w:r>
          <w:r>
            <w:fldChar w:fldCharType="separate"/>
          </w:r>
          <w:r>
            <w:t>27</w:t>
          </w:r>
          <w:r>
            <w:fldChar w:fldCharType="end"/>
          </w:r>
          <w:r>
            <w:fldChar w:fldCharType="end"/>
          </w:r>
        </w:p>
        <w:p>
          <w:pPr>
            <w:pStyle w:val="11"/>
            <w:tabs>
              <w:tab w:val="right" w:leader="dot" w:pos="8306"/>
            </w:tabs>
          </w:pPr>
          <w:r>
            <w:fldChar w:fldCharType="begin"/>
          </w:r>
          <w:r>
            <w:instrText xml:space="preserve"> HYPERLINK \l _Toc2491 </w:instrText>
          </w:r>
          <w:r>
            <w:fldChar w:fldCharType="separate"/>
          </w:r>
          <w:r>
            <w:rPr>
              <w:rFonts w:hint="eastAsia" w:ascii="宋体" w:hAnsi="宋体" w:eastAsia="宋体" w:cs="宋体"/>
            </w:rPr>
            <w:t xml:space="preserve">6.10 </w:t>
          </w:r>
          <w:r>
            <w:rPr>
              <w:rFonts w:hint="eastAsia" w:ascii="Times New Roman" w:hAnsi="Times New Roman" w:cs="Times New Roman"/>
            </w:rPr>
            <w:t>运输包装要求（TR0</w:t>
          </w:r>
          <w:r>
            <w:rPr>
              <w:rFonts w:hint="eastAsia" w:ascii="Times New Roman" w:hAnsi="Times New Roman" w:cs="Times New Roman"/>
              <w:lang w:val="en-US" w:eastAsia="zh-CN"/>
            </w:rPr>
            <w:t>7</w:t>
          </w:r>
          <w:r>
            <w:rPr>
              <w:rFonts w:hint="eastAsia" w:ascii="Times New Roman" w:hAnsi="Times New Roman" w:cs="Times New Roman"/>
            </w:rPr>
            <w:t>0010）</w:t>
          </w:r>
          <w:r>
            <w:tab/>
          </w:r>
          <w:r>
            <w:fldChar w:fldCharType="begin"/>
          </w:r>
          <w:r>
            <w:instrText xml:space="preserve"> PAGEREF _Toc2491 \h </w:instrText>
          </w:r>
          <w:r>
            <w:fldChar w:fldCharType="separate"/>
          </w:r>
          <w:r>
            <w:t>27</w:t>
          </w:r>
          <w:r>
            <w:fldChar w:fldCharType="end"/>
          </w:r>
          <w:r>
            <w:fldChar w:fldCharType="end"/>
          </w:r>
        </w:p>
        <w:p>
          <w:pPr>
            <w:pStyle w:val="10"/>
            <w:tabs>
              <w:tab w:val="right" w:leader="dot" w:pos="8306"/>
            </w:tabs>
          </w:pPr>
          <w:r>
            <w:fldChar w:fldCharType="begin"/>
          </w:r>
          <w:r>
            <w:instrText xml:space="preserve"> HYPERLINK \l _Toc8629 </w:instrText>
          </w:r>
          <w:r>
            <w:fldChar w:fldCharType="separate"/>
          </w:r>
          <w:r>
            <w:rPr>
              <w:rFonts w:hint="eastAsia" w:ascii="宋体" w:hAnsi="宋体" w:eastAsia="宋体" w:cs="宋体"/>
            </w:rPr>
            <w:t xml:space="preserve">第七章 </w:t>
          </w:r>
          <w:r>
            <w:rPr>
              <w:rFonts w:hint="default" w:ascii="Times New Roman" w:hAnsi="Times New Roman" w:eastAsia="宋体" w:cs="Times New Roman"/>
              <w:highlight w:val="none"/>
            </w:rPr>
            <w:t>法规标准</w:t>
          </w:r>
          <w:r>
            <w:tab/>
          </w:r>
          <w:r>
            <w:fldChar w:fldCharType="begin"/>
          </w:r>
          <w:r>
            <w:instrText xml:space="preserve"> PAGEREF _Toc8629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_Toc17394 </w:instrText>
          </w:r>
          <w:r>
            <w:fldChar w:fldCharType="separate"/>
          </w:r>
          <w:r>
            <w:rPr>
              <w:rFonts w:hint="eastAsia" w:ascii="宋体" w:hAnsi="宋体" w:eastAsia="宋体" w:cs="宋体"/>
            </w:rPr>
            <w:t xml:space="preserve">7.1 </w:t>
          </w:r>
          <w:r>
            <w:rPr>
              <w:rFonts w:hint="default" w:ascii="Times New Roman" w:hAnsi="Times New Roman" w:eastAsia="宋体" w:cs="Times New Roman"/>
              <w:highlight w:val="none"/>
            </w:rPr>
            <w:t>法规</w:t>
          </w:r>
          <w:r>
            <w:tab/>
          </w:r>
          <w:r>
            <w:fldChar w:fldCharType="begin"/>
          </w:r>
          <w:r>
            <w:instrText xml:space="preserve"> PAGEREF _Toc17394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_Toc28140 </w:instrText>
          </w:r>
          <w:r>
            <w:fldChar w:fldCharType="separate"/>
          </w:r>
          <w:r>
            <w:rPr>
              <w:rFonts w:hint="eastAsia" w:ascii="宋体" w:hAnsi="宋体" w:eastAsia="宋体" w:cs="宋体"/>
            </w:rPr>
            <w:t xml:space="preserve">7.2 </w:t>
          </w:r>
          <w:r>
            <w:rPr>
              <w:rFonts w:hint="eastAsia" w:ascii="Times New Roman" w:hAnsi="Times New Roman" w:cs="Times New Roman"/>
              <w:highlight w:val="none"/>
              <w:lang w:val="en-US" w:eastAsia="zh-CN"/>
            </w:rPr>
            <w:t>标准</w:t>
          </w:r>
          <w:r>
            <w:tab/>
          </w:r>
          <w:r>
            <w:fldChar w:fldCharType="begin"/>
          </w:r>
          <w:r>
            <w:instrText xml:space="preserve"> PAGEREF _Toc28140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_Toc4186 </w:instrText>
          </w:r>
          <w:r>
            <w:fldChar w:fldCharType="separate"/>
          </w:r>
          <w:r>
            <w:rPr>
              <w:rFonts w:hint="eastAsia" w:ascii="宋体" w:hAnsi="宋体" w:eastAsia="宋体" w:cs="宋体"/>
              <w:lang w:val="en-US" w:eastAsia="zh-CN"/>
            </w:rPr>
            <w:t xml:space="preserve">7.3 </w:t>
          </w:r>
          <w:r>
            <w:rPr>
              <w:rFonts w:hint="default" w:ascii="Times New Roman" w:hAnsi="Times New Roman" w:eastAsia="宋体" w:cs="Times New Roman"/>
              <w:highlight w:val="none"/>
              <w:lang w:val="en-US" w:eastAsia="zh-CN"/>
            </w:rPr>
            <w:t>参考资料</w:t>
          </w:r>
          <w:r>
            <w:tab/>
          </w:r>
          <w:r>
            <w:fldChar w:fldCharType="begin"/>
          </w:r>
          <w:r>
            <w:instrText xml:space="preserve"> PAGEREF _Toc4186 \h </w:instrText>
          </w:r>
          <w:r>
            <w:fldChar w:fldCharType="separate"/>
          </w:r>
          <w:r>
            <w:t>28</w:t>
          </w:r>
          <w:r>
            <w:fldChar w:fldCharType="end"/>
          </w:r>
          <w:r>
            <w:fldChar w:fldCharType="end"/>
          </w:r>
        </w:p>
        <w:p>
          <w:r>
            <w:fldChar w:fldCharType="end"/>
          </w:r>
        </w:p>
      </w:sdtContent>
    </w:sdt>
    <w:p>
      <w:pPr>
        <w:pStyle w:val="3"/>
        <w:numPr>
          <w:ilvl w:val="0"/>
          <w:numId w:val="2"/>
        </w:numPr>
        <w:bidi w:val="0"/>
        <w:spacing w:line="240" w:lineRule="auto"/>
        <w:ind w:left="425" w:leftChars="0" w:hanging="425" w:firstLineChars="0"/>
        <w:rPr>
          <w:rFonts w:hint="default" w:ascii="Times New Roman" w:hAnsi="Times New Roman" w:eastAsia="宋体" w:cs="Times New Roman"/>
          <w:color w:val="auto"/>
          <w:highlight w:val="none"/>
        </w:rPr>
        <w:sectPr>
          <w:footerReference r:id="rId8" w:type="first"/>
          <w:footerReference r:id="rId7" w:type="default"/>
          <w:pgSz w:w="11906" w:h="16838"/>
          <w:pgMar w:top="1440" w:right="1800" w:bottom="1440" w:left="1800" w:header="851" w:footer="992" w:gutter="0"/>
          <w:cols w:space="425" w:num="1"/>
          <w:titlePg/>
          <w:docGrid w:type="lines" w:linePitch="312" w:charSpace="0"/>
        </w:sectPr>
      </w:pPr>
    </w:p>
    <w:p>
      <w:pPr>
        <w:pStyle w:val="3"/>
        <w:numPr>
          <w:ilvl w:val="0"/>
          <w:numId w:val="2"/>
        </w:numPr>
        <w:bidi w:val="0"/>
        <w:spacing w:line="240" w:lineRule="auto"/>
        <w:ind w:left="425" w:leftChars="0" w:hanging="425" w:firstLineChars="0"/>
        <w:rPr>
          <w:rFonts w:hint="default" w:ascii="Times New Roman" w:hAnsi="Times New Roman" w:eastAsia="宋体" w:cs="Times New Roman"/>
          <w:color w:val="auto"/>
          <w:highlight w:val="none"/>
        </w:rPr>
      </w:pPr>
      <w:bookmarkStart w:id="105" w:name="_GoBack"/>
      <w:bookmarkEnd w:id="105"/>
      <w:bookmarkStart w:id="0" w:name="_Toc11954"/>
      <w:r>
        <w:rPr>
          <w:rFonts w:hint="default" w:ascii="Times New Roman" w:hAnsi="Times New Roman" w:eastAsia="宋体" w:cs="Times New Roman"/>
          <w:color w:val="auto"/>
          <w:highlight w:val="none"/>
        </w:rPr>
        <w:t>引言</w:t>
      </w:r>
      <w:bookmarkEnd w:id="0"/>
    </w:p>
    <w:p>
      <w:pPr>
        <w:pStyle w:val="4"/>
        <w:numPr>
          <w:ilvl w:val="1"/>
          <w:numId w:val="2"/>
        </w:numPr>
        <w:bidi w:val="0"/>
        <w:spacing w:line="240" w:lineRule="auto"/>
        <w:ind w:left="567" w:leftChars="0" w:hanging="567" w:firstLineChars="0"/>
        <w:rPr>
          <w:rFonts w:hint="default" w:ascii="Times New Roman" w:hAnsi="Times New Roman" w:eastAsia="宋体" w:cs="Times New Roman"/>
          <w:color w:val="auto"/>
          <w:highlight w:val="none"/>
        </w:rPr>
      </w:pPr>
      <w:bookmarkStart w:id="1" w:name="_Toc5719"/>
      <w:bookmarkStart w:id="2" w:name="_Toc11153"/>
      <w:bookmarkStart w:id="3" w:name="_Toc8901"/>
      <w:r>
        <w:rPr>
          <w:rFonts w:hint="default" w:ascii="Times New Roman" w:hAnsi="Times New Roman" w:eastAsia="宋体" w:cs="Times New Roman"/>
          <w:color w:val="auto"/>
          <w:highlight w:val="none"/>
        </w:rPr>
        <w:t>编写目的</w:t>
      </w:r>
      <w:bookmarkEnd w:id="1"/>
      <w:bookmarkEnd w:id="2"/>
      <w:bookmarkEnd w:id="3"/>
    </w:p>
    <w:p>
      <w:pPr>
        <w:keepNext w:val="0"/>
        <w:keepLines w:val="0"/>
        <w:pageBreakBefore w:val="0"/>
        <w:widowControl w:val="0"/>
        <w:numPr>
          <w:ilvl w:val="0"/>
          <w:numId w:val="3"/>
        </w:numPr>
        <w:kinsoku/>
        <w:wordWrap/>
        <w:overflowPunct/>
        <w:topLinePunct w:val="0"/>
        <w:autoSpaceDE/>
        <w:autoSpaceDN/>
        <w:bidi w:val="0"/>
        <w:adjustRightInd w:val="0"/>
        <w:snapToGrid w:val="0"/>
        <w:spacing w:beforeLines="0" w:afterLines="0" w:line="360" w:lineRule="auto"/>
        <w:ind w:left="420" w:leftChars="0" w:hanging="420" w:firstLineChars="0"/>
        <w:textAlignment w:val="auto"/>
        <w:rPr>
          <w:rFonts w:hint="default" w:ascii="Times New Roman" w:hAnsi="Times New Roman" w:cs="Times New Roman"/>
          <w:color w:val="auto"/>
          <w:highlight w:val="none"/>
        </w:rPr>
      </w:pPr>
      <w:r>
        <w:rPr>
          <w:rFonts w:hint="default" w:ascii="Times New Roman" w:hAnsi="Times New Roman" w:cs="Times New Roman"/>
          <w:color w:val="auto"/>
          <w:highlight w:val="none"/>
        </w:rPr>
        <w:t>清晰定义产品</w:t>
      </w:r>
      <w:r>
        <w:rPr>
          <w:rFonts w:hint="default" w:ascii="Times New Roman" w:hAnsi="Times New Roman" w:cs="Times New Roman"/>
          <w:color w:val="auto"/>
          <w:highlight w:val="none"/>
          <w:lang w:eastAsia="zh-CN"/>
        </w:rPr>
        <w:t>。</w:t>
      </w:r>
    </w:p>
    <w:p>
      <w:pPr>
        <w:keepNext w:val="0"/>
        <w:keepLines w:val="0"/>
        <w:pageBreakBefore w:val="0"/>
        <w:widowControl w:val="0"/>
        <w:numPr>
          <w:ilvl w:val="0"/>
          <w:numId w:val="3"/>
        </w:numPr>
        <w:kinsoku/>
        <w:wordWrap/>
        <w:overflowPunct/>
        <w:topLinePunct w:val="0"/>
        <w:autoSpaceDE/>
        <w:autoSpaceDN/>
        <w:bidi w:val="0"/>
        <w:adjustRightInd w:val="0"/>
        <w:snapToGrid w:val="0"/>
        <w:spacing w:beforeLines="0" w:afterLines="0" w:line="360" w:lineRule="auto"/>
        <w:ind w:left="420" w:leftChars="0" w:hanging="420" w:firstLineChars="0"/>
        <w:textAlignment w:val="auto"/>
        <w:rPr>
          <w:rFonts w:hint="default" w:ascii="Times New Roman" w:hAnsi="Times New Roman" w:cs="Times New Roman"/>
          <w:color w:val="auto"/>
          <w:highlight w:val="none"/>
        </w:rPr>
      </w:pPr>
      <w:r>
        <w:rPr>
          <w:rFonts w:hint="default" w:ascii="Times New Roman" w:hAnsi="Times New Roman" w:cs="Times New Roman"/>
          <w:color w:val="auto"/>
          <w:highlight w:val="none"/>
        </w:rPr>
        <w:t>开发人员开发依据</w:t>
      </w:r>
      <w:r>
        <w:rPr>
          <w:rFonts w:hint="default" w:ascii="Times New Roman" w:hAnsi="Times New Roman" w:cs="Times New Roman"/>
          <w:color w:val="auto"/>
          <w:highlight w:val="none"/>
          <w:lang w:eastAsia="zh-CN"/>
        </w:rPr>
        <w:t>。</w:t>
      </w:r>
    </w:p>
    <w:p>
      <w:pPr>
        <w:keepNext w:val="0"/>
        <w:keepLines w:val="0"/>
        <w:pageBreakBefore w:val="0"/>
        <w:widowControl w:val="0"/>
        <w:numPr>
          <w:ilvl w:val="0"/>
          <w:numId w:val="3"/>
        </w:numPr>
        <w:kinsoku/>
        <w:wordWrap/>
        <w:overflowPunct/>
        <w:topLinePunct w:val="0"/>
        <w:autoSpaceDE/>
        <w:autoSpaceDN/>
        <w:bidi w:val="0"/>
        <w:adjustRightInd w:val="0"/>
        <w:snapToGrid w:val="0"/>
        <w:spacing w:beforeLines="0" w:afterLines="0" w:line="360" w:lineRule="auto"/>
        <w:ind w:left="420" w:leftChars="0" w:hanging="420" w:firstLineChars="0"/>
        <w:textAlignment w:val="auto"/>
        <w:rPr>
          <w:rFonts w:hint="default" w:ascii="Times New Roman" w:hAnsi="Times New Roman" w:cs="Times New Roman"/>
          <w:color w:val="auto"/>
          <w:highlight w:val="none"/>
        </w:rPr>
      </w:pPr>
      <w:r>
        <w:rPr>
          <w:rFonts w:hint="default" w:ascii="Times New Roman" w:hAnsi="Times New Roman" w:cs="Times New Roman"/>
          <w:color w:val="auto"/>
          <w:highlight w:val="none"/>
        </w:rPr>
        <w:t>设计人员输入源依据</w:t>
      </w:r>
      <w:r>
        <w:rPr>
          <w:rFonts w:hint="default" w:ascii="Times New Roman" w:hAnsi="Times New Roman" w:cs="Times New Roman"/>
          <w:color w:val="auto"/>
          <w:highlight w:val="none"/>
          <w:lang w:eastAsia="zh-CN"/>
        </w:rPr>
        <w:t>。</w:t>
      </w:r>
    </w:p>
    <w:p>
      <w:pPr>
        <w:keepNext w:val="0"/>
        <w:keepLines w:val="0"/>
        <w:pageBreakBefore w:val="0"/>
        <w:widowControl w:val="0"/>
        <w:numPr>
          <w:ilvl w:val="0"/>
          <w:numId w:val="3"/>
        </w:numPr>
        <w:kinsoku/>
        <w:wordWrap/>
        <w:overflowPunct/>
        <w:topLinePunct w:val="0"/>
        <w:autoSpaceDE/>
        <w:autoSpaceDN/>
        <w:bidi w:val="0"/>
        <w:adjustRightInd w:val="0"/>
        <w:snapToGrid w:val="0"/>
        <w:spacing w:beforeLines="0" w:afterLines="0" w:line="360" w:lineRule="auto"/>
        <w:ind w:left="420" w:leftChars="0" w:hanging="420" w:firstLineChars="0"/>
        <w:textAlignment w:val="auto"/>
        <w:rPr>
          <w:rFonts w:hint="default" w:ascii="Times New Roman" w:hAnsi="Times New Roman" w:cs="Times New Roman"/>
          <w:color w:val="auto"/>
          <w:highlight w:val="none"/>
        </w:rPr>
      </w:pPr>
      <w:r>
        <w:rPr>
          <w:rFonts w:hint="default" w:ascii="Times New Roman" w:hAnsi="Times New Roman" w:cs="Times New Roman"/>
          <w:color w:val="auto"/>
          <w:highlight w:val="none"/>
        </w:rPr>
        <w:t>产品经理跟进产品执行实现程度的依据</w:t>
      </w:r>
      <w:r>
        <w:rPr>
          <w:rFonts w:hint="default" w:ascii="Times New Roman" w:hAnsi="Times New Roman" w:cs="Times New Roman"/>
          <w:color w:val="auto"/>
          <w:highlight w:val="none"/>
          <w:lang w:eastAsia="zh-CN"/>
        </w:rPr>
        <w:t>。</w:t>
      </w:r>
    </w:p>
    <w:p>
      <w:pPr>
        <w:keepNext w:val="0"/>
        <w:keepLines w:val="0"/>
        <w:pageBreakBefore w:val="0"/>
        <w:widowControl w:val="0"/>
        <w:numPr>
          <w:ilvl w:val="0"/>
          <w:numId w:val="3"/>
        </w:numPr>
        <w:kinsoku/>
        <w:wordWrap/>
        <w:overflowPunct/>
        <w:topLinePunct w:val="0"/>
        <w:autoSpaceDE/>
        <w:autoSpaceDN/>
        <w:bidi w:val="0"/>
        <w:adjustRightInd w:val="0"/>
        <w:snapToGrid w:val="0"/>
        <w:spacing w:beforeLines="0" w:afterLines="0" w:line="360" w:lineRule="auto"/>
        <w:ind w:left="420" w:leftChars="0" w:hanging="420" w:firstLineChars="0"/>
        <w:textAlignment w:val="auto"/>
        <w:rPr>
          <w:rFonts w:hint="default" w:ascii="Times New Roman" w:hAnsi="Times New Roman" w:cs="Times New Roman"/>
          <w:color w:val="auto"/>
          <w:highlight w:val="none"/>
        </w:rPr>
      </w:pPr>
      <w:r>
        <w:rPr>
          <w:rFonts w:hint="default" w:ascii="Times New Roman" w:hAnsi="Times New Roman" w:cs="Times New Roman"/>
          <w:color w:val="auto"/>
          <w:highlight w:val="none"/>
        </w:rPr>
        <w:t>测试人员编写功能测试用例的输入依据</w:t>
      </w:r>
      <w:r>
        <w:rPr>
          <w:rFonts w:hint="default" w:ascii="Times New Roman" w:hAnsi="Times New Roman" w:cs="Times New Roman"/>
          <w:color w:val="auto"/>
          <w:highlight w:val="none"/>
          <w:lang w:eastAsia="zh-CN"/>
        </w:rPr>
        <w:t>。</w:t>
      </w:r>
    </w:p>
    <w:p>
      <w:pPr>
        <w:keepNext w:val="0"/>
        <w:keepLines w:val="0"/>
        <w:pageBreakBefore w:val="0"/>
        <w:widowControl w:val="0"/>
        <w:numPr>
          <w:ilvl w:val="0"/>
          <w:numId w:val="3"/>
        </w:numPr>
        <w:kinsoku/>
        <w:wordWrap/>
        <w:overflowPunct/>
        <w:topLinePunct w:val="0"/>
        <w:autoSpaceDE/>
        <w:autoSpaceDN/>
        <w:bidi w:val="0"/>
        <w:adjustRightInd w:val="0"/>
        <w:snapToGrid w:val="0"/>
        <w:spacing w:beforeLines="0" w:afterLines="0" w:line="360" w:lineRule="auto"/>
        <w:ind w:left="420" w:leftChars="0" w:hanging="420" w:firstLineChars="0"/>
        <w:textAlignment w:val="auto"/>
        <w:rPr>
          <w:rFonts w:hint="default" w:ascii="Times New Roman" w:hAnsi="Times New Roman" w:cs="Times New Roman"/>
          <w:color w:val="auto"/>
          <w:highlight w:val="none"/>
        </w:rPr>
      </w:pPr>
      <w:r>
        <w:rPr>
          <w:rFonts w:hint="default" w:ascii="Times New Roman" w:hAnsi="Times New Roman" w:cs="Times New Roman"/>
          <w:color w:val="auto"/>
          <w:highlight w:val="none"/>
        </w:rPr>
        <w:t>外部人员产品理解或执行的依据</w:t>
      </w:r>
      <w:r>
        <w:rPr>
          <w:rFonts w:hint="default" w:ascii="Times New Roman" w:hAnsi="Times New Roman" w:cs="Times New Roman"/>
          <w:color w:val="auto"/>
          <w:highlight w:val="none"/>
          <w:lang w:eastAsia="zh-CN"/>
        </w:rPr>
        <w:t>。</w:t>
      </w:r>
    </w:p>
    <w:p>
      <w:pPr>
        <w:pStyle w:val="4"/>
        <w:numPr>
          <w:ilvl w:val="1"/>
          <w:numId w:val="2"/>
        </w:numPr>
        <w:bidi w:val="0"/>
        <w:spacing w:line="240" w:lineRule="auto"/>
        <w:ind w:left="567" w:leftChars="0" w:hanging="567" w:firstLineChars="0"/>
        <w:rPr>
          <w:rFonts w:hint="default" w:ascii="Times New Roman" w:hAnsi="Times New Roman" w:eastAsia="宋体" w:cs="Times New Roman"/>
          <w:color w:val="auto"/>
          <w:highlight w:val="none"/>
          <w:lang w:val="en-US" w:eastAsia="zh-CN"/>
        </w:rPr>
      </w:pPr>
      <w:bookmarkStart w:id="4" w:name="_Toc13889"/>
      <w:bookmarkStart w:id="5" w:name="_Toc9699"/>
      <w:bookmarkStart w:id="6" w:name="_Toc20615"/>
      <w:r>
        <w:rPr>
          <w:rFonts w:hint="default" w:ascii="Times New Roman" w:hAnsi="Times New Roman" w:eastAsia="宋体" w:cs="Times New Roman"/>
          <w:color w:val="auto"/>
          <w:highlight w:val="none"/>
          <w:lang w:val="en-US" w:eastAsia="zh-CN"/>
        </w:rPr>
        <w:t>适用范围</w:t>
      </w:r>
      <w:bookmarkEnd w:id="4"/>
      <w:bookmarkEnd w:id="5"/>
      <w:bookmarkEnd w:id="6"/>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lang w:val="en-US" w:eastAsia="zh-CN"/>
        </w:rPr>
        <w:t>本项目设计开发人员范围。</w:t>
      </w:r>
    </w:p>
    <w:p>
      <w:pPr>
        <w:pStyle w:val="4"/>
        <w:numPr>
          <w:ilvl w:val="1"/>
          <w:numId w:val="2"/>
        </w:numPr>
        <w:bidi w:val="0"/>
        <w:spacing w:line="240" w:lineRule="auto"/>
        <w:ind w:left="567" w:leftChars="0" w:hanging="567" w:firstLineChars="0"/>
        <w:rPr>
          <w:rFonts w:hint="default" w:ascii="Times New Roman" w:hAnsi="Times New Roman" w:eastAsia="宋体" w:cs="Times New Roman"/>
          <w:color w:val="auto"/>
          <w:highlight w:val="none"/>
          <w:lang w:val="en-US" w:eastAsia="zh-CN"/>
        </w:rPr>
      </w:pPr>
      <w:bookmarkStart w:id="7" w:name="_Toc3335"/>
      <w:bookmarkStart w:id="8" w:name="_Toc13128"/>
      <w:bookmarkStart w:id="9" w:name="_Toc31229"/>
      <w:r>
        <w:rPr>
          <w:rFonts w:hint="default" w:ascii="Times New Roman" w:hAnsi="Times New Roman" w:eastAsia="宋体" w:cs="Times New Roman"/>
          <w:color w:val="auto"/>
          <w:highlight w:val="none"/>
          <w:lang w:val="en-US" w:eastAsia="zh-CN"/>
        </w:rPr>
        <w:t>专业术语</w:t>
      </w:r>
      <w:bookmarkEnd w:id="7"/>
      <w:bookmarkEnd w:id="8"/>
      <w:bookmarkEnd w:id="9"/>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color w:val="auto"/>
          <w:sz w:val="22"/>
          <w:highlight w:val="none"/>
          <w:lang w:val="en-US"/>
        </w:rPr>
      </w:pPr>
      <w:r>
        <w:rPr>
          <w:rFonts w:hint="default" w:ascii="Times New Roman" w:hAnsi="Times New Roman" w:eastAsia="宋体" w:cs="Times New Roman"/>
          <w:color w:val="auto"/>
          <w:highlight w:val="none"/>
          <w:lang w:val="en-US" w:eastAsia="zh-CN"/>
        </w:rPr>
        <w:t>此部分主要解释产品中涉及的相关专业名词的解释：</w:t>
      </w:r>
    </w:p>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72"/>
        <w:gridCol w:w="66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5"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highlight w:val="none"/>
                <w:vertAlign w:val="baseline"/>
                <w:lang w:val="en-US" w:eastAsia="zh-CN"/>
              </w:rPr>
              <w:t>专有名词</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highlight w:val="none"/>
                <w:vertAlign w:val="baseline"/>
                <w:lang w:val="en-US"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0" w:leftChars="0" w:firstLine="0" w:firstLineChars="0"/>
              <w:jc w:val="center"/>
              <w:textAlignment w:val="auto"/>
              <w:rPr>
                <w:rFonts w:hint="default" w:ascii="Times New Roman" w:hAnsi="Times New Roman" w:eastAsia="宋体" w:cs="Times New Roman"/>
                <w:color w:val="auto"/>
                <w:highlight w:val="none"/>
                <w:vertAlign w:val="baseline"/>
                <w:lang w:val="en-US" w:eastAsia="zh-CN"/>
              </w:rPr>
            </w:pPr>
            <w:r>
              <w:rPr>
                <w:rFonts w:hint="eastAsia" w:ascii="Times New Roman" w:hAnsi="Times New Roman" w:eastAsia="宋体" w:cs="Times New Roman"/>
                <w:highlight w:val="none"/>
                <w:vertAlign w:val="baseline"/>
                <w:lang w:val="en-US" w:eastAsia="zh-CN"/>
              </w:rPr>
              <w:t>THA</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210" w:leftChars="100" w:firstLine="0" w:firstLineChars="0"/>
              <w:jc w:val="both"/>
              <w:textAlignment w:val="auto"/>
              <w:rPr>
                <w:rFonts w:hint="default" w:ascii="Times New Roman" w:hAnsi="Times New Roman" w:eastAsia="宋体" w:cs="Times New Roman"/>
                <w:color w:val="auto"/>
                <w:highlight w:val="none"/>
                <w:vertAlign w:val="baseline"/>
                <w:lang w:val="en-US" w:eastAsia="zh-CN"/>
              </w:rPr>
            </w:pPr>
            <w:r>
              <w:rPr>
                <w:rFonts w:hint="eastAsia"/>
                <w:sz w:val="21"/>
                <w:szCs w:val="21"/>
              </w:rPr>
              <w:t>全髋关节置换手术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0" w:leftChars="0" w:firstLine="0" w:firstLineChars="0"/>
              <w:jc w:val="center"/>
              <w:textAlignment w:val="auto"/>
              <w:rPr>
                <w:rFonts w:hint="default" w:ascii="Times New Roman" w:hAnsi="Times New Roman" w:eastAsia="宋体" w:cs="Times New Roman"/>
                <w:color w:val="auto"/>
                <w:highlight w:val="none"/>
                <w:vertAlign w:val="baseline"/>
                <w:lang w:val="en-US" w:eastAsia="zh-CN"/>
              </w:rPr>
            </w:pPr>
            <w:r>
              <w:rPr>
                <w:rFonts w:hint="eastAsia" w:cs="Times New Roman"/>
                <w:highlight w:val="none"/>
                <w:vertAlign w:val="baseline"/>
                <w:lang w:val="en-US" w:eastAsia="zh-CN"/>
              </w:rPr>
              <w:t>假体</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210" w:leftChars="100" w:firstLine="0" w:firstLineChars="0"/>
              <w:jc w:val="both"/>
              <w:textAlignment w:val="auto"/>
              <w:rPr>
                <w:rFonts w:hint="default" w:ascii="Times New Roman" w:hAnsi="Times New Roman" w:eastAsia="宋体" w:cs="Times New Roman"/>
                <w:color w:val="auto"/>
                <w:highlight w:val="none"/>
                <w:vertAlign w:val="baseline"/>
                <w:lang w:val="en-US" w:eastAsia="zh-CN"/>
              </w:rPr>
            </w:pPr>
            <w:r>
              <w:rPr>
                <w:sz w:val="21"/>
                <w:szCs w:val="21"/>
              </w:rPr>
              <w:t>特指</w:t>
            </w:r>
            <w:r>
              <w:rPr>
                <w:rFonts w:hint="eastAsia"/>
                <w:sz w:val="21"/>
                <w:szCs w:val="21"/>
              </w:rPr>
              <w:t>关节置换手术</w:t>
            </w:r>
            <w:r>
              <w:rPr>
                <w:sz w:val="21"/>
                <w:szCs w:val="21"/>
              </w:rPr>
              <w:t>里使用的人工关节植入物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0" w:leftChars="0" w:firstLine="0" w:firstLineChars="0"/>
              <w:jc w:val="center"/>
              <w:textAlignment w:val="auto"/>
              <w:rPr>
                <w:rFonts w:hint="default" w:ascii="Times New Roman" w:hAnsi="Times New Roman" w:eastAsia="宋体" w:cs="Times New Roman"/>
                <w:color w:val="auto"/>
                <w:highlight w:val="none"/>
                <w:vertAlign w:val="baseline"/>
                <w:lang w:val="en-US" w:eastAsia="zh-CN"/>
              </w:rPr>
            </w:pPr>
            <w:r>
              <w:rPr>
                <w:rFonts w:hint="eastAsia" w:cs="Times New Roman"/>
                <w:highlight w:val="none"/>
                <w:vertAlign w:val="baseline"/>
                <w:lang w:val="en-US" w:eastAsia="zh-CN"/>
              </w:rPr>
              <w:t>耗材</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210" w:leftChars="100" w:firstLine="0" w:firstLineChars="0"/>
              <w:jc w:val="both"/>
              <w:textAlignment w:val="auto"/>
              <w:rPr>
                <w:rFonts w:hint="default" w:ascii="Times New Roman" w:hAnsi="Times New Roman" w:eastAsia="宋体" w:cs="Times New Roman"/>
                <w:color w:val="auto"/>
                <w:highlight w:val="none"/>
                <w:vertAlign w:val="baseline"/>
                <w:lang w:val="en-US" w:eastAsia="zh-CN"/>
              </w:rPr>
            </w:pPr>
            <w:r>
              <w:rPr>
                <w:sz w:val="21"/>
                <w:szCs w:val="21"/>
              </w:rPr>
              <w:t>特指</w:t>
            </w:r>
            <w:r>
              <w:rPr>
                <w:rFonts w:hint="eastAsia"/>
                <w:sz w:val="21"/>
                <w:szCs w:val="21"/>
              </w:rPr>
              <w:t>导航辅助关节置换手术</w:t>
            </w:r>
            <w:r>
              <w:rPr>
                <w:sz w:val="21"/>
                <w:szCs w:val="21"/>
              </w:rPr>
              <w:t>配套使用的一次性工具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0" w:leftChars="0" w:firstLine="0" w:firstLineChars="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highlight w:val="none"/>
                <w:vertAlign w:val="baseline"/>
                <w:lang w:val="en-US" w:eastAsia="zh-CN"/>
              </w:rPr>
              <w:t>DICOM</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210" w:leftChars="100" w:firstLine="0" w:firstLineChars="0"/>
              <w:jc w:val="both"/>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highlight w:val="none"/>
                <w:vertAlign w:val="baseline"/>
                <w:lang w:val="en-US" w:eastAsia="zh-CN"/>
              </w:rPr>
              <w:t>一种医疗图像格式</w:t>
            </w:r>
            <w:r>
              <w:rPr>
                <w:rFonts w:hint="eastAsia" w:ascii="Times New Roman" w:hAnsi="Times New Roman" w:cs="Times New Roman"/>
                <w:color w:val="auto"/>
                <w:highlight w:val="none"/>
                <w:vertAlign w:val="baseline"/>
                <w:lang w:val="en-US" w:eastAsia="zh-CN"/>
              </w:rPr>
              <w:t>，包含</w:t>
            </w:r>
            <w:r>
              <w:rPr>
                <w:rFonts w:hint="eastAsia" w:cs="Times New Roman"/>
                <w:color w:val="auto"/>
                <w:highlight w:val="none"/>
                <w:vertAlign w:val="baseline"/>
                <w:lang w:val="en-US" w:eastAsia="zh-CN"/>
              </w:rPr>
              <w:t>患者</w:t>
            </w:r>
            <w:r>
              <w:rPr>
                <w:rFonts w:hint="eastAsia" w:ascii="Times New Roman" w:hAnsi="Times New Roman" w:cs="Times New Roman"/>
                <w:color w:val="auto"/>
                <w:highlight w:val="none"/>
                <w:vertAlign w:val="baseline"/>
                <w:lang w:val="en-US" w:eastAsia="zh-CN"/>
              </w:rPr>
              <w:t>信息，图片信息，成像设备信息等</w:t>
            </w:r>
            <w:r>
              <w:rPr>
                <w:rFonts w:hint="default" w:ascii="Times New Roman" w:hAnsi="Times New Roman" w:eastAsia="宋体" w:cs="Times New Roman"/>
                <w:color w:val="auto"/>
                <w:highlight w:val="none"/>
                <w:vertAlign w:val="baseline"/>
                <w:lang w:val="en-US"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0" w:leftChars="0" w:firstLine="0" w:firstLineChars="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highlight w:val="none"/>
                <w:vertAlign w:val="baseline"/>
                <w:lang w:val="en-US" w:eastAsia="zh-CN"/>
              </w:rPr>
              <w:t>DRR</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210" w:leftChars="100" w:firstLine="0" w:firstLineChars="0"/>
              <w:jc w:val="both"/>
              <w:textAlignment w:val="auto"/>
              <w:rPr>
                <w:rFonts w:hint="default" w:ascii="Times New Roman" w:hAnsi="Times New Roman" w:eastAsia="宋体" w:cs="Times New Roman"/>
                <w:color w:val="auto"/>
                <w:highlight w:val="none"/>
                <w:vertAlign w:val="baseline"/>
                <w:lang w:val="en-US" w:eastAsia="zh-CN"/>
              </w:rPr>
            </w:pPr>
            <w:r>
              <w:rPr>
                <w:rFonts w:hint="eastAsia" w:ascii="Times New Roman" w:hAnsi="Times New Roman" w:cs="Times New Roman"/>
                <w:color w:val="auto"/>
                <w:highlight w:val="none"/>
                <w:vertAlign w:val="baseline"/>
                <w:lang w:val="en-US" w:eastAsia="zh-CN"/>
              </w:rPr>
              <w:t>数字重建放射影像，</w:t>
            </w:r>
            <w:r>
              <w:rPr>
                <w:rFonts w:hint="default" w:ascii="Times New Roman" w:hAnsi="Times New Roman" w:eastAsia="宋体" w:cs="Times New Roman"/>
                <w:color w:val="auto"/>
                <w:highlight w:val="none"/>
                <w:vertAlign w:val="baseline"/>
                <w:lang w:val="en-US" w:eastAsia="zh-CN"/>
              </w:rPr>
              <w:t>利用锥形</w:t>
            </w:r>
            <w:r>
              <w:rPr>
                <w:rFonts w:hint="eastAsia" w:ascii="Times New Roman" w:hAnsi="Times New Roman" w:cs="Times New Roman"/>
                <w:color w:val="auto"/>
                <w:highlight w:val="none"/>
                <w:vertAlign w:val="baseline"/>
                <w:lang w:val="en-US" w:eastAsia="zh-CN"/>
              </w:rPr>
              <w:t>光束对</w:t>
            </w:r>
            <w:r>
              <w:rPr>
                <w:rFonts w:hint="default" w:ascii="Times New Roman" w:hAnsi="Times New Roman" w:eastAsia="宋体" w:cs="Times New Roman"/>
                <w:color w:val="auto"/>
                <w:highlight w:val="none"/>
                <w:vertAlign w:val="baseline"/>
                <w:lang w:val="en-US" w:eastAsia="zh-CN"/>
              </w:rPr>
              <w:t>CT影像</w:t>
            </w:r>
            <w:r>
              <w:rPr>
                <w:rFonts w:hint="eastAsia" w:ascii="Times New Roman" w:hAnsi="Times New Roman" w:cs="Times New Roman"/>
                <w:color w:val="auto"/>
                <w:highlight w:val="none"/>
                <w:vertAlign w:val="baseline"/>
                <w:lang w:val="en-US" w:eastAsia="zh-CN"/>
              </w:rPr>
              <w:t>进行</w:t>
            </w:r>
            <w:r>
              <w:rPr>
                <w:rFonts w:hint="default" w:ascii="Times New Roman" w:hAnsi="Times New Roman" w:eastAsia="宋体" w:cs="Times New Roman"/>
                <w:color w:val="auto"/>
                <w:highlight w:val="none"/>
                <w:vertAlign w:val="baseline"/>
                <w:lang w:val="en-US" w:eastAsia="zh-CN"/>
              </w:rPr>
              <w:t>投影</w:t>
            </w:r>
            <w:r>
              <w:rPr>
                <w:rFonts w:hint="eastAsia" w:ascii="Times New Roman" w:hAnsi="Times New Roman" w:cs="Times New Roman"/>
                <w:color w:val="auto"/>
                <w:highlight w:val="none"/>
                <w:vertAlign w:val="baseline"/>
                <w:lang w:val="en-US" w:eastAsia="zh-CN"/>
              </w:rPr>
              <w:t>得到二维</w:t>
            </w:r>
            <w:r>
              <w:rPr>
                <w:rFonts w:hint="default" w:ascii="Times New Roman" w:hAnsi="Times New Roman" w:eastAsia="宋体" w:cs="Times New Roman"/>
                <w:color w:val="auto"/>
                <w:highlight w:val="none"/>
                <w:vertAlign w:val="baseline"/>
                <w:lang w:val="en-US" w:eastAsia="zh-CN"/>
              </w:rPr>
              <w:t>图像。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highlight w:val="none"/>
                <w:vertAlign w:val="baseline"/>
                <w:lang w:val="en-US" w:eastAsia="zh-CN"/>
              </w:rPr>
              <w:t>冠状位</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Chars="10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highlight w:val="none"/>
                <w:vertAlign w:val="baseline"/>
                <w:lang w:val="en-US" w:eastAsia="zh-CN"/>
              </w:rPr>
              <w:t>为左</w:t>
            </w:r>
            <w:r>
              <w:rPr>
                <w:rFonts w:hint="eastAsia" w:ascii="Times New Roman" w:hAnsi="Times New Roman" w:cs="Times New Roman"/>
                <w:color w:val="auto"/>
                <w:highlight w:val="none"/>
                <w:vertAlign w:val="baseline"/>
                <w:lang w:val="en-US" w:eastAsia="zh-CN"/>
              </w:rPr>
              <w:t>，</w:t>
            </w:r>
            <w:r>
              <w:rPr>
                <w:rFonts w:hint="default" w:ascii="Times New Roman" w:hAnsi="Times New Roman" w:eastAsia="宋体" w:cs="Times New Roman"/>
                <w:color w:val="auto"/>
                <w:highlight w:val="none"/>
                <w:vertAlign w:val="baseline"/>
                <w:lang w:val="en-US" w:eastAsia="zh-CN"/>
              </w:rPr>
              <w:t>右方向将人体纵切为前后（腹背）两部分的断面</w:t>
            </w:r>
            <w:r>
              <w:rPr>
                <w:rFonts w:hint="eastAsia" w:ascii="Times New Roman" w:hAnsi="Times New Roman" w:cs="Times New Roman"/>
                <w:color w:val="auto"/>
                <w:highlight w:val="none"/>
                <w:vertAlign w:val="baseline"/>
                <w:lang w:val="en-US"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highlight w:val="none"/>
                <w:vertAlign w:val="baseline"/>
                <w:lang w:val="en-US" w:eastAsia="zh-CN"/>
              </w:rPr>
              <w:t>矢状位</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Chars="10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highlight w:val="none"/>
                <w:vertAlign w:val="baseline"/>
                <w:lang w:val="en-US" w:eastAsia="zh-CN"/>
              </w:rPr>
              <w:t>将躯体纵断为左右两部分的解剖平面</w:t>
            </w:r>
            <w:r>
              <w:rPr>
                <w:rFonts w:hint="eastAsia" w:ascii="Times New Roman" w:hAnsi="Times New Roman" w:cs="Times New Roman"/>
                <w:color w:val="auto"/>
                <w:highlight w:val="none"/>
                <w:vertAlign w:val="baseline"/>
                <w:lang w:val="en-US"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highlight w:val="none"/>
                <w:vertAlign w:val="baseline"/>
                <w:lang w:val="en-US" w:eastAsia="zh-CN"/>
              </w:rPr>
              <w:t>横断位</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Chars="10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highlight w:val="none"/>
                <w:vertAlign w:val="baseline"/>
                <w:lang w:val="en-US" w:eastAsia="zh-CN"/>
              </w:rPr>
              <w:t>将躯体纵断为上下两部分的解剖平面</w:t>
            </w:r>
            <w:r>
              <w:rPr>
                <w:rFonts w:hint="eastAsia" w:ascii="Times New Roman" w:hAnsi="Times New Roman" w:cs="Times New Roman"/>
                <w:color w:val="auto"/>
                <w:highlight w:val="none"/>
                <w:vertAlign w:val="baseline"/>
                <w:lang w:val="en-US"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highlight w:val="none"/>
                <w:vertAlign w:val="baseline"/>
                <w:lang w:val="en-US" w:eastAsia="zh-CN"/>
              </w:rPr>
              <w:t>锥形投影</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Chars="10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highlight w:val="none"/>
                <w:vertAlign w:val="baseline"/>
                <w:lang w:val="en-US" w:eastAsia="zh-CN"/>
              </w:rPr>
              <w:t>以点光源发射的锥形光束生成的投影图像。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highlight w:val="none"/>
                <w:vertAlign w:val="baseline"/>
                <w:lang w:val="en-US" w:eastAsia="zh-CN"/>
              </w:rPr>
              <w:t>平行投影</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Chars="100"/>
              <w:jc w:val="both"/>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highlight w:val="none"/>
                <w:vertAlign w:val="baseline"/>
                <w:lang w:val="en-US" w:eastAsia="zh-CN"/>
              </w:rPr>
              <w:t>以平行光穿透组织产生的投影图像。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0" w:leftChars="0" w:firstLine="0" w:firstLineChars="0"/>
              <w:jc w:val="center"/>
              <w:textAlignment w:val="auto"/>
              <w:rPr>
                <w:rFonts w:hint="eastAsia" w:ascii="Times New Roman" w:hAnsi="Times New Roman" w:eastAsia="宋体" w:cs="Times New Roman"/>
                <w:kern w:val="2"/>
                <w:sz w:val="21"/>
                <w:szCs w:val="22"/>
                <w:highlight w:val="none"/>
                <w:vertAlign w:val="baseline"/>
                <w:lang w:val="en-US" w:eastAsia="zh-CN" w:bidi="ar-SA"/>
              </w:rPr>
            </w:pPr>
            <w:r>
              <w:rPr>
                <w:rFonts w:hint="eastAsia" w:cs="Times New Roman"/>
                <w:color w:val="auto"/>
                <w:highlight w:val="none"/>
                <w:vertAlign w:val="baseline"/>
                <w:lang w:val="en-US" w:eastAsia="zh-CN"/>
              </w:rPr>
              <w:t>双目</w:t>
            </w:r>
            <w:r>
              <w:rPr>
                <w:rFonts w:hint="eastAsia" w:ascii="Times New Roman" w:hAnsi="Times New Roman" w:cs="Times New Roman"/>
                <w:color w:val="auto"/>
                <w:highlight w:val="none"/>
                <w:vertAlign w:val="baseline"/>
                <w:lang w:val="en-US" w:eastAsia="zh-CN"/>
              </w:rPr>
              <w:t>相机</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210" w:leftChars="100" w:firstLine="0" w:firstLineChars="0"/>
              <w:jc w:val="left"/>
              <w:textAlignment w:val="auto"/>
              <w:rPr>
                <w:rFonts w:hint="eastAsia" w:ascii="Times New Roman" w:hAnsi="Times New Roman" w:eastAsia="宋体" w:cs="Times New Roman"/>
                <w:color w:val="auto"/>
                <w:kern w:val="2"/>
                <w:sz w:val="21"/>
                <w:szCs w:val="22"/>
                <w:highlight w:val="none"/>
                <w:vertAlign w:val="baseline"/>
                <w:lang w:val="en-US" w:eastAsia="zh-CN" w:bidi="ar-SA"/>
              </w:rPr>
            </w:pPr>
            <w:r>
              <w:rPr>
                <w:rFonts w:hint="eastAsia" w:ascii="Times New Roman" w:hAnsi="Times New Roman" w:cs="Times New Roman"/>
                <w:color w:val="auto"/>
                <w:highlight w:val="none"/>
                <w:vertAlign w:val="baseline"/>
                <w:lang w:val="en-US" w:eastAsia="zh-CN"/>
              </w:rPr>
              <w:t>双目红外光学相机</w:t>
            </w:r>
            <w:r>
              <w:rPr>
                <w:rFonts w:hint="eastAsia" w:cs="Times New Roman"/>
                <w:color w:val="auto"/>
                <w:highlight w:val="none"/>
                <w:vertAlign w:val="baseline"/>
                <w:lang w:val="en-US"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0" w:leftChars="0" w:firstLine="0" w:firstLineChars="0"/>
              <w:jc w:val="center"/>
              <w:textAlignment w:val="auto"/>
              <w:rPr>
                <w:rFonts w:hint="eastAsia" w:ascii="Times New Roman" w:hAnsi="Times New Roman" w:eastAsia="宋体" w:cs="Times New Roman"/>
                <w:kern w:val="2"/>
                <w:sz w:val="21"/>
                <w:szCs w:val="22"/>
                <w:highlight w:val="none"/>
                <w:vertAlign w:val="baseline"/>
                <w:lang w:val="en-US" w:eastAsia="zh-CN" w:bidi="ar-SA"/>
              </w:rPr>
            </w:pPr>
            <w:r>
              <w:rPr>
                <w:rFonts w:hint="eastAsia"/>
                <w:lang w:val="en-US" w:eastAsia="zh-CN"/>
              </w:rPr>
              <w:t>机械臂</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210" w:leftChars="100" w:firstLine="0" w:firstLineChars="0"/>
              <w:jc w:val="left"/>
              <w:textAlignment w:val="auto"/>
              <w:rPr>
                <w:rFonts w:hint="eastAsia" w:ascii="Times New Roman" w:hAnsi="Times New Roman" w:eastAsia="宋体" w:cs="Times New Roman"/>
                <w:color w:val="auto"/>
                <w:kern w:val="2"/>
                <w:sz w:val="21"/>
                <w:szCs w:val="22"/>
                <w:highlight w:val="none"/>
                <w:vertAlign w:val="baseline"/>
                <w:lang w:val="en-US" w:eastAsia="zh-CN" w:bidi="ar-SA"/>
              </w:rPr>
            </w:pPr>
            <w:r>
              <w:rPr>
                <w:rFonts w:hint="eastAsia" w:ascii="Times New Roman" w:hAnsi="Times New Roman" w:cs="Times New Roman"/>
                <w:color w:val="auto"/>
                <w:highlight w:val="none"/>
                <w:vertAlign w:val="baseline"/>
                <w:lang w:val="en-US" w:eastAsia="zh-CN"/>
              </w:rPr>
              <w:t>包含机械臂本体、</w:t>
            </w:r>
            <w:r>
              <w:rPr>
                <w:rFonts w:hint="eastAsia"/>
                <w:lang w:val="en-US" w:eastAsia="zh-CN"/>
              </w:rPr>
              <w:t>控制箱。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0" w:leftChars="0" w:firstLine="0" w:firstLineChars="0"/>
              <w:jc w:val="center"/>
              <w:textAlignment w:val="auto"/>
              <w:rPr>
                <w:rFonts w:hint="eastAsia" w:ascii="Times New Roman" w:hAnsi="Times New Roman" w:eastAsia="宋体" w:cs="Times New Roman"/>
                <w:kern w:val="2"/>
                <w:sz w:val="21"/>
                <w:szCs w:val="22"/>
                <w:highlight w:val="none"/>
                <w:vertAlign w:val="baseline"/>
                <w:lang w:val="en-US" w:eastAsia="zh-CN" w:bidi="ar-SA"/>
              </w:rPr>
            </w:pPr>
            <w:r>
              <w:rPr>
                <w:rFonts w:hint="eastAsia" w:cs="Times New Roman"/>
                <w:highlight w:val="none"/>
                <w:vertAlign w:val="baseline"/>
                <w:lang w:val="en-US" w:eastAsia="zh-CN"/>
              </w:rPr>
              <w:t>系统涉及坐标系说明</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210" w:leftChars="100" w:firstLine="0" w:firstLineChars="0"/>
              <w:jc w:val="left"/>
              <w:textAlignment w:val="auto"/>
              <w:rPr>
                <w:rFonts w:hint="eastAsia" w:ascii="Times New Roman" w:hAnsi="Times New Roman" w:cs="Times New Roman"/>
                <w:color w:val="auto"/>
                <w:highlight w:val="none"/>
                <w:vertAlign w:val="baseline"/>
                <w:lang w:val="en-US" w:eastAsia="zh-CN"/>
              </w:rPr>
            </w:pPr>
            <w:r>
              <w:rPr>
                <w:rFonts w:hint="eastAsia" w:ascii="Times New Roman" w:hAnsi="Times New Roman" w:cs="Times New Roman"/>
                <w:color w:val="auto"/>
                <w:highlight w:val="none"/>
                <w:vertAlign w:val="baseline"/>
                <w:lang w:val="en-US" w:eastAsia="zh-CN"/>
              </w:rPr>
              <w:t>系统涉及的坐标系有双目视觉坐标系、CT坐标系、术中患者坐标系、机械臂法兰坐标系、工具TCP坐标系、磨锉杆示踪器坐标系、髋臼示踪器坐标系、股骨示踪器坐标系、探针坐标系、臼杯安放杆示踪器坐标系、标定器坐标系。</w:t>
            </w:r>
          </w:p>
          <w:p>
            <w:pPr>
              <w:keepNext w:val="0"/>
              <w:keepLines w:val="0"/>
              <w:pageBreakBefore w:val="0"/>
              <w:widowControl w:val="0"/>
              <w:kinsoku/>
              <w:wordWrap/>
              <w:overflowPunct/>
              <w:topLinePunct w:val="0"/>
              <w:autoSpaceDE/>
              <w:autoSpaceDN/>
              <w:bidi w:val="0"/>
              <w:adjustRightInd/>
              <w:snapToGrid/>
              <w:spacing w:beforeLines="0" w:afterLines="0" w:line="300" w:lineRule="auto"/>
              <w:ind w:left="210" w:leftChars="100" w:firstLine="0" w:firstLineChars="0"/>
              <w:jc w:val="left"/>
              <w:textAlignment w:val="auto"/>
              <w:rPr>
                <w:rFonts w:hint="default" w:ascii="Times New Roman" w:hAnsi="Times New Roman" w:cs="Times New Roman"/>
                <w:color w:val="auto"/>
                <w:highlight w:val="none"/>
                <w:vertAlign w:val="baseline"/>
                <w:lang w:val="en-US" w:eastAsia="zh-CN"/>
              </w:rPr>
            </w:pPr>
            <w:r>
              <w:rPr>
                <w:rFonts w:hint="eastAsia" w:ascii="Times New Roman" w:hAnsi="Times New Roman" w:cs="Times New Roman"/>
                <w:color w:val="auto"/>
                <w:highlight w:val="none"/>
                <w:vertAlign w:val="baseline"/>
                <w:lang w:val="en-US" w:eastAsia="zh-CN"/>
              </w:rPr>
              <w:t>通过探针采集术中患者身上的点云在双目下的坐标信息，并通过术中点云配准技术将术中患者坐标系统一到术前CT坐标系，并与双目系统坐标系建立联系。机械臂坐标系工具上的示踪器坐标系与双目坐标系进行统一，工具TCP坐标系与工具示踪器坐标系通过三坐标预标定获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0" w:leftChars="0" w:firstLine="0" w:firstLineChars="0"/>
              <w:jc w:val="center"/>
              <w:textAlignment w:val="auto"/>
              <w:rPr>
                <w:rFonts w:hint="eastAsia" w:ascii="Times New Roman" w:hAnsi="Times New Roman" w:eastAsia="宋体" w:cs="Times New Roman"/>
                <w:color w:val="auto"/>
                <w:kern w:val="2"/>
                <w:sz w:val="21"/>
                <w:szCs w:val="22"/>
                <w:highlight w:val="none"/>
                <w:vertAlign w:val="baseline"/>
                <w:lang w:val="en-US" w:eastAsia="zh-CN" w:bidi="ar-SA"/>
              </w:rPr>
            </w:pPr>
            <w:r>
              <w:rPr>
                <w:rFonts w:hint="eastAsia"/>
                <w:sz w:val="21"/>
                <w:szCs w:val="21"/>
              </w:rPr>
              <w:t>影像学前倾角</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210" w:leftChars="100" w:firstLine="0" w:firstLineChars="0"/>
              <w:jc w:val="both"/>
              <w:textAlignment w:val="auto"/>
              <w:rPr>
                <w:rFonts w:hint="eastAsia" w:ascii="Times New Roman" w:hAnsi="Times New Roman" w:eastAsia="宋体" w:cs="Times New Roman"/>
                <w:color w:val="auto"/>
                <w:kern w:val="2"/>
                <w:sz w:val="21"/>
                <w:szCs w:val="22"/>
                <w:highlight w:val="none"/>
                <w:vertAlign w:val="baseline"/>
                <w:lang w:val="en-US" w:eastAsia="zh-CN" w:bidi="ar-SA"/>
              </w:rPr>
            </w:pPr>
            <w:r>
              <w:rPr>
                <w:rFonts w:hint="eastAsia"/>
                <w:sz w:val="21"/>
                <w:szCs w:val="21"/>
              </w:rPr>
              <w:t>本产品采用的髋臼前倾角的定义为影像学前倾角，具体指髋臼轴与冠状面的夹角</w:t>
            </w:r>
            <w:r>
              <w:rPr>
                <w:rFonts w:hint="eastAsia"/>
                <w:sz w:val="21"/>
                <w:szCs w:val="21"/>
                <w:lang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0" w:leftChars="0" w:firstLine="0" w:firstLineChars="0"/>
              <w:jc w:val="center"/>
              <w:textAlignment w:val="auto"/>
              <w:rPr>
                <w:rFonts w:hint="eastAsia" w:ascii="Times New Roman" w:hAnsi="Times New Roman" w:eastAsia="宋体" w:cs="Times New Roman"/>
                <w:color w:val="auto"/>
                <w:kern w:val="2"/>
                <w:sz w:val="21"/>
                <w:szCs w:val="22"/>
                <w:highlight w:val="none"/>
                <w:vertAlign w:val="baseline"/>
                <w:lang w:val="en-US" w:eastAsia="zh-CN" w:bidi="ar-SA"/>
              </w:rPr>
            </w:pPr>
            <w:r>
              <w:rPr>
                <w:rFonts w:hint="eastAsia"/>
                <w:sz w:val="21"/>
                <w:szCs w:val="21"/>
              </w:rPr>
              <w:t>影像学</w:t>
            </w:r>
            <w:r>
              <w:rPr>
                <w:rFonts w:hint="eastAsia"/>
                <w:sz w:val="21"/>
                <w:szCs w:val="21"/>
                <w:lang w:val="en-US" w:eastAsia="zh-CN"/>
              </w:rPr>
              <w:t>外展</w:t>
            </w:r>
            <w:r>
              <w:rPr>
                <w:rFonts w:hint="eastAsia"/>
                <w:sz w:val="21"/>
                <w:szCs w:val="21"/>
              </w:rPr>
              <w:t>角</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210" w:leftChars="100" w:firstLine="0" w:firstLineChars="0"/>
              <w:jc w:val="left"/>
              <w:textAlignment w:val="auto"/>
              <w:rPr>
                <w:rFonts w:hint="eastAsia" w:ascii="Times New Roman" w:hAnsi="Times New Roman" w:eastAsia="宋体" w:cs="Times New Roman"/>
                <w:color w:val="auto"/>
                <w:kern w:val="2"/>
                <w:sz w:val="21"/>
                <w:szCs w:val="22"/>
                <w:highlight w:val="none"/>
                <w:vertAlign w:val="baseline"/>
                <w:lang w:val="en-US" w:eastAsia="zh-CN" w:bidi="ar-SA"/>
              </w:rPr>
            </w:pPr>
            <w:r>
              <w:rPr>
                <w:rFonts w:hint="eastAsia" w:ascii="Times New Roman" w:hAnsi="Times New Roman" w:cs="Times New Roman"/>
                <w:color w:val="auto"/>
                <w:highlight w:val="none"/>
                <w:vertAlign w:val="baseline"/>
                <w:lang w:val="en-US" w:eastAsia="zh-CN"/>
              </w:rPr>
              <w:t>本产品采用的髋臼外展角的定义为影像学外展角，即髋臼轴在冠状面上的投影与人体纵轴的夹角</w:t>
            </w:r>
            <w:r>
              <w:rPr>
                <w:rFonts w:hint="eastAsia" w:cs="Times New Roman"/>
                <w:color w:val="auto"/>
                <w:highlight w:val="none"/>
                <w:vertAlign w:val="baseline"/>
                <w:lang w:val="en-US"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cs="Times New Roman"/>
                <w:highlight w:val="none"/>
                <w:vertAlign w:val="baseline"/>
                <w:lang w:val="en-US" w:eastAsia="zh-CN"/>
              </w:rPr>
              <w:t>影像重建</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Chars="100"/>
              <w:jc w:val="both"/>
              <w:textAlignment w:val="auto"/>
              <w:rPr>
                <w:rFonts w:hint="eastAsia" w:ascii="Times New Roman" w:hAnsi="Times New Roman" w:cs="Times New Roman"/>
                <w:color w:val="auto"/>
                <w:highlight w:val="none"/>
                <w:vertAlign w:val="baseline"/>
                <w:lang w:val="en-US" w:eastAsia="zh-CN"/>
              </w:rPr>
            </w:pPr>
            <w:r>
              <w:rPr>
                <w:rFonts w:hint="eastAsia" w:cs="Times New Roman"/>
                <w:highlight w:val="none"/>
                <w:vertAlign w:val="baseline"/>
                <w:lang w:val="en-US" w:eastAsia="zh-CN"/>
              </w:rPr>
              <w:t>将术前CT的断层数据重建成三维体数据，并进行三维渲染显示。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eastAsia" w:cs="Times New Roman"/>
                <w:highlight w:val="none"/>
                <w:vertAlign w:val="baseline"/>
                <w:lang w:val="en-US" w:eastAsia="zh-CN"/>
              </w:rPr>
            </w:pPr>
            <w:r>
              <w:rPr>
                <w:rFonts w:hint="eastAsia" w:cs="Times New Roman"/>
                <w:highlight w:val="none"/>
                <w:vertAlign w:val="baseline"/>
                <w:lang w:val="en-US" w:eastAsia="zh-CN"/>
              </w:rPr>
              <w:t>数据处理</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Chars="100"/>
              <w:jc w:val="both"/>
              <w:textAlignment w:val="auto"/>
              <w:rPr>
                <w:rFonts w:hint="default" w:cs="Times New Roman"/>
                <w:highlight w:val="none"/>
                <w:vertAlign w:val="baseline"/>
                <w:lang w:val="en-US" w:eastAsia="zh-CN"/>
              </w:rPr>
            </w:pPr>
            <w:r>
              <w:rPr>
                <w:rFonts w:hint="eastAsia" w:cs="Times New Roman"/>
                <w:highlight w:val="none"/>
                <w:vertAlign w:val="baseline"/>
                <w:lang w:val="en-US" w:eastAsia="zh-CN"/>
              </w:rPr>
              <w:t>对三维CT数据进行分割、配准等操作。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0" w:leftChars="0" w:firstLine="0" w:firstLineChars="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highlight w:val="none"/>
                <w:vertAlign w:val="baseline"/>
                <w:lang w:val="en-US" w:eastAsia="zh-CN"/>
              </w:rPr>
              <w:t>手术规划</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210" w:leftChars="100" w:firstLine="0" w:firstLineChars="0"/>
              <w:jc w:val="both"/>
              <w:textAlignment w:val="auto"/>
              <w:rPr>
                <w:rFonts w:hint="default" w:ascii="Times New Roman" w:hAnsi="Times New Roman" w:eastAsia="宋体" w:cs="Times New Roman"/>
                <w:color w:val="auto"/>
                <w:highlight w:val="none"/>
                <w:vertAlign w:val="baseline"/>
                <w:lang w:val="en-US" w:eastAsia="zh-CN"/>
              </w:rPr>
            </w:pPr>
            <w:r>
              <w:rPr>
                <w:rFonts w:hint="eastAsia" w:cs="Times New Roman"/>
                <w:kern w:val="2"/>
                <w:sz w:val="21"/>
                <w:szCs w:val="22"/>
                <w:highlight w:val="none"/>
                <w:vertAlign w:val="baseline"/>
                <w:lang w:val="en-US" w:eastAsia="zh-CN" w:bidi="ar-SA"/>
              </w:rPr>
              <w:t>基于完成分割的术前CT数据及模型数据，</w:t>
            </w:r>
            <w:r>
              <w:rPr>
                <w:rFonts w:hint="default" w:ascii="Times New Roman" w:hAnsi="Times New Roman" w:eastAsia="宋体" w:cs="Times New Roman"/>
                <w:kern w:val="2"/>
                <w:sz w:val="21"/>
                <w:szCs w:val="22"/>
                <w:highlight w:val="none"/>
                <w:vertAlign w:val="baseline"/>
                <w:lang w:val="en-US" w:eastAsia="zh-CN" w:bidi="ar-SA"/>
              </w:rPr>
              <w:t>标记关键解剖结构，通过软件进行假体型号、位置规划，并预测手术效果。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0" w:leftChars="0" w:firstLine="0" w:firstLineChars="0"/>
              <w:jc w:val="center"/>
              <w:textAlignment w:val="auto"/>
              <w:rPr>
                <w:rFonts w:hint="default" w:ascii="Times New Roman" w:hAnsi="Times New Roman" w:eastAsia="宋体" w:cs="Times New Roman"/>
                <w:color w:val="auto"/>
                <w:highlight w:val="none"/>
                <w:vertAlign w:val="baseline"/>
                <w:lang w:val="en-US" w:eastAsia="zh-CN"/>
              </w:rPr>
            </w:pPr>
            <w:r>
              <w:rPr>
                <w:rFonts w:hint="eastAsia" w:cs="Times New Roman"/>
                <w:highlight w:val="none"/>
                <w:vertAlign w:val="baseline"/>
                <w:lang w:val="en-US" w:eastAsia="zh-CN"/>
              </w:rPr>
              <w:t>规划</w:t>
            </w:r>
            <w:r>
              <w:rPr>
                <w:rFonts w:hint="default" w:ascii="Times New Roman" w:hAnsi="Times New Roman" w:eastAsia="宋体" w:cs="Times New Roman"/>
                <w:highlight w:val="none"/>
                <w:vertAlign w:val="baseline"/>
                <w:lang w:val="en-US" w:eastAsia="zh-CN"/>
              </w:rPr>
              <w:t>仿真</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210" w:leftChars="100" w:firstLine="0" w:firstLineChars="0"/>
              <w:jc w:val="both"/>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highlight w:val="none"/>
                <w:vertAlign w:val="baseline"/>
                <w:lang w:val="en-US" w:eastAsia="zh-CN"/>
              </w:rPr>
              <w:t>根据</w:t>
            </w:r>
            <w:r>
              <w:rPr>
                <w:rFonts w:hint="eastAsia" w:cs="Times New Roman"/>
                <w:highlight w:val="none"/>
                <w:vertAlign w:val="baseline"/>
                <w:lang w:val="en-US" w:eastAsia="zh-CN"/>
              </w:rPr>
              <w:t>给定的臼杯的前倾角度和外展角，对规划假体的运动范围进行模拟仿真</w:t>
            </w:r>
            <w:r>
              <w:rPr>
                <w:rFonts w:hint="default" w:ascii="Times New Roman" w:hAnsi="Times New Roman" w:eastAsia="宋体" w:cs="Times New Roman"/>
                <w:highlight w:val="none"/>
                <w:vertAlign w:val="baseline"/>
                <w:lang w:val="en-US"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cs="Times New Roman"/>
                <w:highlight w:val="none"/>
                <w:vertAlign w:val="baseline"/>
                <w:lang w:val="en-US" w:eastAsia="zh-CN"/>
              </w:rPr>
              <w:t>点云配准</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210" w:leftChars="100"/>
              <w:jc w:val="both"/>
              <w:textAlignment w:val="auto"/>
              <w:rPr>
                <w:rFonts w:hint="default" w:ascii="Times New Roman" w:hAnsi="Times New Roman" w:eastAsia="宋体" w:cs="Times New Roman"/>
                <w:color w:val="auto"/>
                <w:highlight w:val="none"/>
                <w:vertAlign w:val="baseline"/>
                <w:lang w:val="en-US" w:eastAsia="zh-CN"/>
              </w:rPr>
            </w:pPr>
            <w:r>
              <w:rPr>
                <w:rFonts w:hint="eastAsia" w:cs="Times New Roman"/>
                <w:color w:val="auto"/>
                <w:highlight w:val="none"/>
                <w:vertAlign w:val="baseline"/>
                <w:lang w:val="en-US" w:eastAsia="zh-CN"/>
              </w:rPr>
              <w:t>匹配术前CT提取的点云目标与术中双目采集的点云目标，计算CT坐标系与双目坐标系间的空间位姿变换关系。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eastAsia" w:ascii="Arial" w:hAnsi="Arial" w:eastAsia="宋体" w:cs="Times New Roman"/>
                <w:kern w:val="2"/>
                <w:sz w:val="21"/>
                <w:szCs w:val="24"/>
                <w:highlight w:val="none"/>
                <w:vertAlign w:val="baseline"/>
                <w:lang w:val="en-US" w:eastAsia="zh-CN" w:bidi="ar-SA"/>
              </w:rPr>
            </w:pPr>
            <w:bookmarkStart w:id="10" w:name="_Toc18329"/>
            <w:bookmarkStart w:id="11" w:name="_Toc5874"/>
            <w:r>
              <w:rPr>
                <w:rFonts w:hint="eastAsia" w:cs="Times New Roman"/>
                <w:highlight w:val="none"/>
                <w:vertAlign w:val="baseline"/>
                <w:lang w:val="en-US" w:eastAsia="zh-CN"/>
              </w:rPr>
              <w:t>增强版流程</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210" w:leftChars="100"/>
              <w:jc w:val="both"/>
              <w:textAlignment w:val="auto"/>
              <w:rPr>
                <w:rFonts w:hint="eastAsia" w:ascii="Arial" w:hAnsi="Arial" w:eastAsia="宋体" w:cs="Times New Roman"/>
                <w:color w:val="auto"/>
                <w:kern w:val="2"/>
                <w:sz w:val="21"/>
                <w:szCs w:val="24"/>
                <w:highlight w:val="none"/>
                <w:vertAlign w:val="baseline"/>
                <w:lang w:val="en-US" w:eastAsia="zh-CN" w:bidi="ar-SA"/>
              </w:rPr>
            </w:pPr>
            <w:r>
              <w:rPr>
                <w:rFonts w:hint="eastAsia" w:cs="Times New Roman"/>
                <w:color w:val="auto"/>
                <w:highlight w:val="none"/>
                <w:vertAlign w:val="baseline"/>
                <w:lang w:val="en-US" w:eastAsia="zh-CN"/>
              </w:rPr>
              <w:t>指全髋关节手术机器人的操作流程中包含股骨导航、截骨及联合前倾角评估的流程。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eastAsia" w:ascii="Arial" w:hAnsi="Arial" w:eastAsia="宋体" w:cs="Times New Roman"/>
                <w:kern w:val="2"/>
                <w:sz w:val="21"/>
                <w:szCs w:val="24"/>
                <w:highlight w:val="none"/>
                <w:vertAlign w:val="baseline"/>
                <w:lang w:val="en-US" w:eastAsia="zh-CN" w:bidi="ar-SA"/>
              </w:rPr>
            </w:pPr>
            <w:r>
              <w:rPr>
                <w:rFonts w:hint="eastAsia" w:cs="Times New Roman"/>
                <w:highlight w:val="none"/>
                <w:vertAlign w:val="baseline"/>
                <w:lang w:val="en-US" w:eastAsia="zh-CN"/>
              </w:rPr>
              <w:t>快速版流程</w:t>
            </w:r>
          </w:p>
        </w:tc>
        <w:tc>
          <w:tcPr>
            <w:tcW w:w="663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ind w:left="210" w:leftChars="100"/>
              <w:jc w:val="both"/>
              <w:textAlignment w:val="auto"/>
              <w:rPr>
                <w:rFonts w:hint="eastAsia" w:ascii="Arial" w:hAnsi="Arial" w:eastAsia="宋体" w:cs="Times New Roman"/>
                <w:color w:val="auto"/>
                <w:kern w:val="2"/>
                <w:sz w:val="21"/>
                <w:szCs w:val="24"/>
                <w:highlight w:val="none"/>
                <w:vertAlign w:val="baseline"/>
                <w:lang w:val="en-US" w:eastAsia="zh-CN" w:bidi="ar-SA"/>
              </w:rPr>
            </w:pPr>
            <w:r>
              <w:rPr>
                <w:rFonts w:hint="eastAsia" w:cs="Times New Roman"/>
                <w:color w:val="auto"/>
                <w:highlight w:val="none"/>
                <w:vertAlign w:val="baseline"/>
                <w:lang w:val="en-US" w:eastAsia="zh-CN"/>
              </w:rPr>
              <w:t>指全髋关节手术机器人的操作流程中不包含股骨导航、截骨及联合前倾角评估的流程。</w:t>
            </w:r>
          </w:p>
        </w:tc>
      </w:tr>
    </w:tbl>
    <w:p>
      <w:pPr>
        <w:rPr>
          <w:rFonts w:hint="default" w:ascii="Times New Roman" w:hAnsi="Times New Roman" w:eastAsia="宋体" w:cs="Times New Roman"/>
          <w:color w:val="auto"/>
          <w:highlight w:val="none"/>
        </w:rPr>
      </w:pPr>
      <w:r>
        <w:rPr>
          <w:rFonts w:hint="default" w:ascii="Times New Roman" w:hAnsi="Times New Roman" w:eastAsia="宋体" w:cs="Times New Roman"/>
          <w:color w:val="auto"/>
          <w:highlight w:val="none"/>
        </w:rPr>
        <w:br w:type="page"/>
      </w:r>
    </w:p>
    <w:p>
      <w:pPr>
        <w:pStyle w:val="3"/>
        <w:numPr>
          <w:ilvl w:val="0"/>
          <w:numId w:val="2"/>
        </w:numPr>
        <w:bidi w:val="0"/>
        <w:spacing w:line="240" w:lineRule="auto"/>
        <w:ind w:left="425" w:leftChars="0" w:hanging="425" w:firstLineChars="0"/>
        <w:rPr>
          <w:rFonts w:hint="default" w:ascii="Times New Roman" w:hAnsi="Times New Roman" w:eastAsia="宋体" w:cs="Times New Roman"/>
          <w:color w:val="auto"/>
          <w:highlight w:val="none"/>
        </w:rPr>
      </w:pPr>
      <w:bookmarkStart w:id="12" w:name="_Toc13147"/>
      <w:r>
        <w:rPr>
          <w:rFonts w:hint="default" w:ascii="Times New Roman" w:hAnsi="Times New Roman" w:eastAsia="宋体" w:cs="Times New Roman"/>
          <w:color w:val="auto"/>
          <w:highlight w:val="none"/>
        </w:rPr>
        <w:t>产品概述</w:t>
      </w:r>
      <w:bookmarkEnd w:id="10"/>
      <w:bookmarkEnd w:id="11"/>
      <w:bookmarkEnd w:id="12"/>
    </w:p>
    <w:p>
      <w:pPr>
        <w:pStyle w:val="4"/>
        <w:numPr>
          <w:ilvl w:val="1"/>
          <w:numId w:val="4"/>
        </w:numPr>
        <w:spacing w:line="240" w:lineRule="auto"/>
        <w:rPr>
          <w:rFonts w:hint="default" w:ascii="Times New Roman" w:hAnsi="Times New Roman" w:eastAsia="宋体" w:cs="Times New Roman"/>
          <w:color w:val="auto"/>
          <w:highlight w:val="none"/>
        </w:rPr>
      </w:pPr>
      <w:bookmarkStart w:id="13" w:name="_Toc31006"/>
      <w:bookmarkStart w:id="14" w:name="_Toc103"/>
      <w:bookmarkStart w:id="15" w:name="_Toc15410"/>
      <w:r>
        <w:rPr>
          <w:rFonts w:hint="default" w:ascii="Times New Roman" w:hAnsi="Times New Roman" w:eastAsia="宋体" w:cs="Times New Roman"/>
          <w:color w:val="auto"/>
          <w:highlight w:val="none"/>
        </w:rPr>
        <w:t>产品简述</w:t>
      </w:r>
      <w:bookmarkEnd w:id="13"/>
      <w:bookmarkEnd w:id="14"/>
      <w:bookmarkEnd w:id="15"/>
    </w:p>
    <w:p>
      <w:pPr>
        <w:pStyle w:val="5"/>
        <w:numPr>
          <w:ilvl w:val="2"/>
          <w:numId w:val="5"/>
        </w:numPr>
        <w:bidi w:val="0"/>
        <w:spacing w:line="240" w:lineRule="auto"/>
        <w:ind w:left="709" w:leftChars="0" w:hanging="709" w:firstLineChars="0"/>
        <w:rPr>
          <w:rFonts w:hint="default" w:ascii="Times New Roman" w:hAnsi="Times New Roman" w:cs="Times New Roman"/>
          <w:color w:val="auto"/>
          <w:highlight w:val="none"/>
        </w:rPr>
      </w:pPr>
      <w:bookmarkStart w:id="16" w:name="_Toc27886"/>
      <w:bookmarkStart w:id="17" w:name="_Toc22790"/>
      <w:r>
        <w:rPr>
          <w:rFonts w:hint="default" w:ascii="Times New Roman" w:hAnsi="Times New Roman" w:eastAsia="宋体" w:cs="Times New Roman"/>
          <w:color w:val="auto"/>
          <w:highlight w:val="none"/>
        </w:rPr>
        <w:t>产品整体描述</w:t>
      </w:r>
      <w:bookmarkEnd w:id="16"/>
      <w:bookmarkEnd w:id="17"/>
    </w:p>
    <w:p>
      <w:pPr>
        <w:keepNext w:val="0"/>
        <w:keepLines w:val="0"/>
        <w:pageBreakBefore w:val="0"/>
        <w:widowControl w:val="0"/>
        <w:kinsoku/>
        <w:wordWrap/>
        <w:overflowPunct/>
        <w:topLinePunct w:val="0"/>
        <w:autoSpaceDE/>
        <w:autoSpaceDN/>
        <w:bidi w:val="0"/>
        <w:adjustRightInd w:val="0"/>
        <w:snapToGrid w:val="0"/>
        <w:spacing w:beforeLines="0" w:afterLines="0"/>
        <w:ind w:firstLine="420" w:firstLineChars="200"/>
        <w:textAlignment w:val="auto"/>
        <w:rPr>
          <w:rFonts w:hint="default" w:ascii="Times New Roman" w:hAnsi="Times New Roman" w:cs="Times New Roman"/>
          <w:color w:val="auto"/>
          <w:highlight w:val="none"/>
          <w:lang w:val="en-US"/>
        </w:rPr>
      </w:pPr>
      <w:r>
        <w:rPr>
          <w:rFonts w:hint="default" w:ascii="Times New Roman" w:hAnsi="Times New Roman" w:cs="Times New Roman"/>
          <w:color w:val="auto"/>
          <w:highlight w:val="none"/>
        </w:rPr>
        <w:t>一款有源医疗设备，</w:t>
      </w:r>
      <w:r>
        <w:rPr>
          <w:rFonts w:hint="eastAsia" w:ascii="Times New Roman" w:hAnsi="Times New Roman" w:cs="Times New Roman"/>
          <w:color w:val="auto"/>
          <w:highlight w:val="none"/>
          <w:lang w:val="en-US" w:eastAsia="zh-CN"/>
        </w:rPr>
        <w:t>在髋关节置换手术过程中用于手术工具和髋关节假体的导航定位。本产品</w:t>
      </w:r>
      <w:r>
        <w:rPr>
          <w:rFonts w:hint="default" w:ascii="Times New Roman" w:hAnsi="Times New Roman" w:cs="Times New Roman"/>
          <w:color w:val="auto"/>
          <w:highlight w:val="none"/>
        </w:rPr>
        <w:t>利用医学图像数据</w:t>
      </w:r>
      <w:r>
        <w:rPr>
          <w:rFonts w:hint="eastAsia" w:ascii="Times New Roman" w:hAnsi="Times New Roman" w:cs="Times New Roman"/>
          <w:color w:val="auto"/>
          <w:highlight w:val="none"/>
          <w:lang w:val="en-US" w:eastAsia="zh-CN"/>
        </w:rPr>
        <w:t>结合医学图像处理技术、实时跟踪导航技术、机械臂主动柔顺控制技术等，对患者实施个性化的髋关节置换</w:t>
      </w:r>
      <w:r>
        <w:rPr>
          <w:rFonts w:hint="default" w:ascii="Times New Roman" w:hAnsi="Times New Roman" w:cs="Times New Roman"/>
          <w:color w:val="auto"/>
          <w:highlight w:val="none"/>
        </w:rPr>
        <w:t>手术</w:t>
      </w:r>
      <w:r>
        <w:rPr>
          <w:rFonts w:hint="eastAsia" w:ascii="Times New Roman" w:hAnsi="Times New Roman" w:cs="Times New Roman"/>
          <w:color w:val="auto"/>
          <w:highlight w:val="none"/>
          <w:lang w:val="en-US" w:eastAsia="zh-CN"/>
        </w:rPr>
        <w:t>方案的</w:t>
      </w:r>
      <w:r>
        <w:rPr>
          <w:rFonts w:hint="default" w:ascii="Times New Roman" w:hAnsi="Times New Roman" w:cs="Times New Roman"/>
          <w:color w:val="auto"/>
          <w:highlight w:val="none"/>
        </w:rPr>
        <w:t>规划、</w:t>
      </w:r>
      <w:r>
        <w:rPr>
          <w:rFonts w:hint="eastAsia" w:ascii="Times New Roman" w:hAnsi="Times New Roman" w:cs="Times New Roman"/>
          <w:color w:val="auto"/>
          <w:highlight w:val="none"/>
          <w:lang w:val="en-US" w:eastAsia="zh-CN"/>
        </w:rPr>
        <w:t>髋臼磨锉及假体安放的</w:t>
      </w:r>
      <w:r>
        <w:rPr>
          <w:rFonts w:hint="default" w:ascii="Times New Roman" w:hAnsi="Times New Roman" w:cs="Times New Roman"/>
          <w:color w:val="auto"/>
          <w:highlight w:val="none"/>
        </w:rPr>
        <w:t>导航</w:t>
      </w:r>
      <w:r>
        <w:rPr>
          <w:rFonts w:hint="eastAsia" w:ascii="Times New Roman" w:hAnsi="Times New Roman" w:cs="Times New Roman"/>
          <w:color w:val="auto"/>
          <w:highlight w:val="none"/>
          <w:lang w:val="en-US" w:eastAsia="zh-CN"/>
        </w:rPr>
        <w:t>、定位及评估。</w:t>
      </w:r>
    </w:p>
    <w:p>
      <w:pPr>
        <w:pStyle w:val="5"/>
        <w:numPr>
          <w:ilvl w:val="2"/>
          <w:numId w:val="5"/>
        </w:numPr>
        <w:bidi w:val="0"/>
        <w:spacing w:line="240" w:lineRule="auto"/>
        <w:ind w:left="709" w:leftChars="0" w:hanging="709" w:firstLineChars="0"/>
        <w:rPr>
          <w:rFonts w:hint="default" w:ascii="Times New Roman" w:hAnsi="Times New Roman" w:eastAsia="宋体" w:cs="Times New Roman"/>
          <w:color w:val="auto"/>
          <w:highlight w:val="none"/>
        </w:rPr>
      </w:pPr>
      <w:bookmarkStart w:id="18" w:name="_Toc21367"/>
      <w:bookmarkStart w:id="19" w:name="_Toc14843"/>
      <w:r>
        <w:rPr>
          <w:rFonts w:hint="default" w:ascii="Times New Roman" w:hAnsi="Times New Roman" w:eastAsia="宋体" w:cs="Times New Roman"/>
          <w:color w:val="auto"/>
          <w:highlight w:val="none"/>
        </w:rPr>
        <w:t>产品组成</w:t>
      </w:r>
      <w:bookmarkEnd w:id="18"/>
      <w:bookmarkEnd w:id="19"/>
    </w:p>
    <w:p>
      <w:pPr>
        <w:bidi w:val="0"/>
        <w:ind w:firstLine="420" w:firstLineChars="0"/>
        <w:rPr>
          <w:rFonts w:hint="default"/>
          <w:lang w:val="en-US" w:eastAsia="zh-CN"/>
        </w:rPr>
      </w:pPr>
      <w:r>
        <w:rPr>
          <w:rFonts w:hint="eastAsia"/>
          <w:lang w:val="en-US" w:eastAsia="zh-CN"/>
        </w:rPr>
        <w:t>本产品由导航台车、执行台车、操作台车、骨科动力手术设备及定位附件所组成，联合</w:t>
      </w:r>
      <w:r>
        <w:rPr>
          <w:rFonts w:hint="eastAsia"/>
          <w:b/>
          <w:bCs/>
          <w:lang w:val="en-US" w:eastAsia="zh-CN"/>
        </w:rPr>
        <w:t>经验证的</w:t>
      </w:r>
      <w:r>
        <w:rPr>
          <w:rFonts w:hint="eastAsia"/>
          <w:b/>
          <w:bCs/>
          <w:lang w:val="en-US" w:eastAsia="zh-CN"/>
        </w:rPr>
        <w:t>配套</w:t>
      </w:r>
      <w:r>
        <w:rPr>
          <w:rFonts w:hint="eastAsia"/>
          <w:b/>
          <w:bCs/>
          <w:lang w:val="en-US" w:eastAsia="zh-CN"/>
        </w:rPr>
        <w:t>假体及耗材包</w:t>
      </w:r>
      <w:r>
        <w:rPr>
          <w:rFonts w:hint="eastAsia"/>
          <w:lang w:val="en-US" w:eastAsia="zh-CN"/>
        </w:rPr>
        <w:t>使用。其中导航台车包含显示器和红外光学跟踪相机。执行台车主要包含机械臂、隔离变压器、UPS、升降脚撑、脚踏等。操作台车主要包含显示器、鼠标、键盘。骨科动力手术设备包含髋臼钻。定位附件包含磨锉工具、安放工具、标定工具及光学追踪工具等。</w:t>
      </w:r>
    </w:p>
    <w:p>
      <w:pPr>
        <w:pStyle w:val="5"/>
        <w:numPr>
          <w:ilvl w:val="2"/>
          <w:numId w:val="5"/>
        </w:numPr>
        <w:bidi w:val="0"/>
        <w:spacing w:line="240" w:lineRule="auto"/>
        <w:ind w:left="709" w:leftChars="0" w:hanging="709" w:firstLineChars="0"/>
        <w:rPr>
          <w:rFonts w:hint="default" w:ascii="Times New Roman" w:hAnsi="Times New Roman" w:eastAsia="宋体" w:cs="Times New Roman"/>
          <w:color w:val="auto"/>
          <w:highlight w:val="none"/>
        </w:rPr>
      </w:pPr>
      <w:bookmarkStart w:id="20" w:name="_Toc21659"/>
      <w:bookmarkStart w:id="21" w:name="_Toc19797"/>
      <w:r>
        <w:rPr>
          <w:rFonts w:hint="default" w:ascii="Times New Roman" w:hAnsi="Times New Roman" w:eastAsia="宋体" w:cs="Times New Roman"/>
          <w:color w:val="auto"/>
          <w:highlight w:val="none"/>
        </w:rPr>
        <w:t>产品</w:t>
      </w:r>
      <w:r>
        <w:rPr>
          <w:rFonts w:hint="eastAsia" w:ascii="Times New Roman" w:hAnsi="Times New Roman" w:cs="Times New Roman"/>
          <w:color w:val="auto"/>
          <w:highlight w:val="none"/>
          <w:lang w:val="en-US" w:eastAsia="zh-CN"/>
        </w:rPr>
        <w:t>主要</w:t>
      </w:r>
      <w:r>
        <w:rPr>
          <w:rFonts w:hint="default" w:ascii="Times New Roman" w:hAnsi="Times New Roman" w:eastAsia="宋体" w:cs="Times New Roman"/>
          <w:color w:val="auto"/>
          <w:highlight w:val="none"/>
        </w:rPr>
        <w:t>功能</w:t>
      </w:r>
      <w:bookmarkEnd w:id="20"/>
      <w:bookmarkEnd w:id="21"/>
      <w:r>
        <w:rPr>
          <w:rFonts w:hint="eastAsia" w:ascii="Times New Roman" w:hAnsi="Times New Roman" w:cs="Times New Roman"/>
          <w:color w:val="auto"/>
          <w:highlight w:val="none"/>
          <w:lang w:val="en-US" w:eastAsia="zh-CN"/>
        </w:rPr>
        <w:t>简介</w:t>
      </w:r>
    </w:p>
    <w:p>
      <w:pPr>
        <w:keepNext w:val="0"/>
        <w:keepLines w:val="0"/>
        <w:pageBreakBefore w:val="0"/>
        <w:widowControl w:val="0"/>
        <w:numPr>
          <w:ilvl w:val="0"/>
          <w:numId w:val="6"/>
        </w:numPr>
        <w:kinsoku/>
        <w:wordWrap/>
        <w:overflowPunct/>
        <w:topLinePunct w:val="0"/>
        <w:autoSpaceDE/>
        <w:autoSpaceDN/>
        <w:bidi w:val="0"/>
        <w:adjustRightInd w:val="0"/>
        <w:snapToGrid w:val="0"/>
        <w:spacing w:afterLines="0"/>
        <w:ind w:left="420" w:leftChars="0" w:hanging="420" w:firstLineChars="0"/>
        <w:textAlignment w:val="auto"/>
        <w:rPr>
          <w:rFonts w:hint="eastAsia"/>
          <w:lang w:val="en-US" w:eastAsia="zh-CN"/>
        </w:rPr>
      </w:pPr>
      <w:r>
        <w:rPr>
          <w:rFonts w:hint="eastAsia"/>
          <w:lang w:val="en-US" w:eastAsia="zh-CN"/>
        </w:rPr>
        <w:t>术前图像处理：</w:t>
      </w:r>
    </w:p>
    <w:p>
      <w:pPr>
        <w:pStyle w:val="2"/>
        <w:keepNext w:val="0"/>
        <w:keepLines w:val="0"/>
        <w:pageBreakBefore w:val="0"/>
        <w:widowControl w:val="0"/>
        <w:numPr>
          <w:ilvl w:val="0"/>
          <w:numId w:val="7"/>
        </w:numPr>
        <w:kinsoku/>
        <w:wordWrap/>
        <w:overflowPunct/>
        <w:topLinePunct w:val="0"/>
        <w:autoSpaceDE/>
        <w:autoSpaceDN/>
        <w:bidi w:val="0"/>
        <w:adjustRightInd w:val="0"/>
        <w:snapToGrid w:val="0"/>
        <w:spacing w:beforeLines="0" w:after="0" w:afterLines="0"/>
        <w:ind w:left="845" w:leftChars="0" w:right="0" w:rightChars="0" w:hanging="425" w:firstLineChars="0"/>
        <w:textAlignment w:val="auto"/>
        <w:rPr>
          <w:rFonts w:hint="eastAsia"/>
          <w:lang w:val="en-US" w:eastAsia="zh-CN"/>
        </w:rPr>
      </w:pPr>
      <w:r>
        <w:rPr>
          <w:rFonts w:hint="eastAsia"/>
          <w:lang w:val="en-US" w:eastAsia="zh-CN"/>
        </w:rPr>
        <w:t>术前图像预处理，实现术前CT数据的区域截取。</w:t>
      </w:r>
    </w:p>
    <w:p>
      <w:pPr>
        <w:pStyle w:val="2"/>
        <w:keepNext w:val="0"/>
        <w:keepLines w:val="0"/>
        <w:pageBreakBefore w:val="0"/>
        <w:widowControl w:val="0"/>
        <w:numPr>
          <w:ilvl w:val="0"/>
          <w:numId w:val="7"/>
        </w:numPr>
        <w:kinsoku/>
        <w:wordWrap/>
        <w:overflowPunct/>
        <w:topLinePunct w:val="0"/>
        <w:autoSpaceDE/>
        <w:autoSpaceDN/>
        <w:bidi w:val="0"/>
        <w:adjustRightInd w:val="0"/>
        <w:snapToGrid w:val="0"/>
        <w:spacing w:beforeLines="0" w:after="0" w:afterLines="0"/>
        <w:ind w:left="845" w:leftChars="0" w:right="0" w:rightChars="0" w:hanging="425" w:firstLineChars="0"/>
        <w:textAlignment w:val="auto"/>
        <w:rPr>
          <w:rFonts w:hint="eastAsia"/>
          <w:lang w:val="en-US" w:eastAsia="zh-CN"/>
        </w:rPr>
      </w:pPr>
      <w:r>
        <w:rPr>
          <w:rFonts w:hint="eastAsia"/>
          <w:lang w:val="en-US" w:eastAsia="zh-CN"/>
        </w:rPr>
        <w:t>关键解剖特征点的选取。</w:t>
      </w:r>
    </w:p>
    <w:p>
      <w:pPr>
        <w:pStyle w:val="2"/>
        <w:keepNext w:val="0"/>
        <w:keepLines w:val="0"/>
        <w:pageBreakBefore w:val="0"/>
        <w:widowControl w:val="0"/>
        <w:numPr>
          <w:ilvl w:val="0"/>
          <w:numId w:val="7"/>
        </w:numPr>
        <w:kinsoku/>
        <w:wordWrap/>
        <w:overflowPunct/>
        <w:topLinePunct w:val="0"/>
        <w:autoSpaceDE/>
        <w:autoSpaceDN/>
        <w:bidi w:val="0"/>
        <w:adjustRightInd w:val="0"/>
        <w:snapToGrid w:val="0"/>
        <w:spacing w:beforeLines="0" w:after="0" w:afterLines="0"/>
        <w:ind w:left="845" w:leftChars="0" w:right="0" w:rightChars="0" w:hanging="425" w:firstLineChars="0"/>
        <w:textAlignment w:val="auto"/>
        <w:rPr>
          <w:rFonts w:hint="eastAsia"/>
          <w:lang w:val="en-US" w:eastAsia="zh-CN"/>
        </w:rPr>
      </w:pPr>
      <w:r>
        <w:rPr>
          <w:rFonts w:hint="eastAsia"/>
          <w:lang w:val="en-US" w:eastAsia="zh-CN"/>
        </w:rPr>
        <w:t>基于特征解剖点的虚拟矫正。</w:t>
      </w:r>
    </w:p>
    <w:p>
      <w:pPr>
        <w:pStyle w:val="2"/>
        <w:keepNext w:val="0"/>
        <w:keepLines w:val="0"/>
        <w:pageBreakBefore w:val="0"/>
        <w:widowControl w:val="0"/>
        <w:numPr>
          <w:ilvl w:val="0"/>
          <w:numId w:val="7"/>
        </w:numPr>
        <w:kinsoku/>
        <w:wordWrap/>
        <w:overflowPunct/>
        <w:topLinePunct w:val="0"/>
        <w:autoSpaceDE/>
        <w:autoSpaceDN/>
        <w:bidi w:val="0"/>
        <w:adjustRightInd w:val="0"/>
        <w:snapToGrid w:val="0"/>
        <w:spacing w:beforeLines="0" w:after="0" w:afterLines="0"/>
        <w:ind w:left="845" w:leftChars="0" w:right="0" w:rightChars="0" w:hanging="425" w:firstLineChars="0"/>
        <w:textAlignment w:val="auto"/>
        <w:rPr>
          <w:rFonts w:hint="eastAsia"/>
          <w:lang w:val="en-US" w:eastAsia="zh-CN"/>
        </w:rPr>
      </w:pPr>
      <w:r>
        <w:rPr>
          <w:rFonts w:hint="eastAsia"/>
          <w:lang w:val="en-US" w:eastAsia="zh-CN"/>
        </w:rPr>
        <w:t>患者术前的解剖参数计算。</w:t>
      </w:r>
    </w:p>
    <w:p>
      <w:pPr>
        <w:keepNext w:val="0"/>
        <w:keepLines w:val="0"/>
        <w:pageBreakBefore w:val="0"/>
        <w:widowControl w:val="0"/>
        <w:numPr>
          <w:ilvl w:val="0"/>
          <w:numId w:val="6"/>
        </w:numPr>
        <w:kinsoku/>
        <w:wordWrap/>
        <w:overflowPunct/>
        <w:topLinePunct w:val="0"/>
        <w:autoSpaceDE/>
        <w:autoSpaceDN/>
        <w:bidi w:val="0"/>
        <w:adjustRightInd w:val="0"/>
        <w:snapToGrid w:val="0"/>
        <w:spacing w:afterLines="0"/>
        <w:ind w:left="420" w:leftChars="0" w:hanging="420" w:firstLineChars="0"/>
        <w:textAlignment w:val="auto"/>
        <w:rPr>
          <w:rFonts w:hint="eastAsia"/>
          <w:lang w:val="en-US" w:eastAsia="zh-CN"/>
        </w:rPr>
      </w:pPr>
      <w:r>
        <w:rPr>
          <w:rFonts w:hint="eastAsia"/>
          <w:lang w:val="en-US" w:eastAsia="zh-CN"/>
        </w:rPr>
        <w:t>手术规划：</w:t>
      </w:r>
    </w:p>
    <w:p>
      <w:pPr>
        <w:keepNext w:val="0"/>
        <w:keepLines w:val="0"/>
        <w:pageBreakBefore w:val="0"/>
        <w:widowControl w:val="0"/>
        <w:numPr>
          <w:ilvl w:val="0"/>
          <w:numId w:val="8"/>
        </w:numPr>
        <w:kinsoku/>
        <w:wordWrap/>
        <w:overflowPunct/>
        <w:topLinePunct w:val="0"/>
        <w:autoSpaceDE/>
        <w:autoSpaceDN/>
        <w:bidi w:val="0"/>
        <w:adjustRightInd w:val="0"/>
        <w:snapToGrid w:val="0"/>
        <w:spacing w:beforeLines="0" w:afterLines="0"/>
        <w:ind w:left="845" w:leftChars="0" w:hanging="425" w:firstLineChars="0"/>
        <w:textAlignment w:val="auto"/>
        <w:rPr>
          <w:rFonts w:hint="eastAsia"/>
          <w:lang w:val="en-US" w:eastAsia="zh-CN"/>
        </w:rPr>
      </w:pPr>
      <w:r>
        <w:rPr>
          <w:rFonts w:hint="eastAsia"/>
          <w:lang w:val="en-US" w:eastAsia="zh-CN"/>
        </w:rPr>
        <w:t>髋臼杯规划。</w:t>
      </w:r>
    </w:p>
    <w:p>
      <w:pPr>
        <w:keepNext w:val="0"/>
        <w:keepLines w:val="0"/>
        <w:pageBreakBefore w:val="0"/>
        <w:widowControl w:val="0"/>
        <w:numPr>
          <w:ilvl w:val="0"/>
          <w:numId w:val="8"/>
        </w:numPr>
        <w:kinsoku/>
        <w:wordWrap/>
        <w:overflowPunct/>
        <w:topLinePunct w:val="0"/>
        <w:autoSpaceDE/>
        <w:autoSpaceDN/>
        <w:bidi w:val="0"/>
        <w:adjustRightInd w:val="0"/>
        <w:snapToGrid w:val="0"/>
        <w:spacing w:beforeLines="0" w:afterLines="0"/>
        <w:ind w:left="845" w:leftChars="0" w:hanging="425" w:firstLineChars="0"/>
        <w:textAlignment w:val="auto"/>
        <w:rPr>
          <w:rFonts w:hint="eastAsia"/>
          <w:lang w:val="en-US" w:eastAsia="zh-CN"/>
        </w:rPr>
      </w:pPr>
      <w:r>
        <w:rPr>
          <w:rFonts w:hint="eastAsia"/>
          <w:lang w:val="en-US" w:eastAsia="zh-CN"/>
        </w:rPr>
        <w:t>股骨规划。</w:t>
      </w:r>
    </w:p>
    <w:p>
      <w:pPr>
        <w:keepNext w:val="0"/>
        <w:keepLines w:val="0"/>
        <w:pageBreakBefore w:val="0"/>
        <w:widowControl w:val="0"/>
        <w:numPr>
          <w:ilvl w:val="0"/>
          <w:numId w:val="8"/>
        </w:numPr>
        <w:kinsoku/>
        <w:wordWrap/>
        <w:overflowPunct/>
        <w:topLinePunct w:val="0"/>
        <w:autoSpaceDE/>
        <w:autoSpaceDN/>
        <w:bidi w:val="0"/>
        <w:adjustRightInd w:val="0"/>
        <w:snapToGrid w:val="0"/>
        <w:spacing w:beforeLines="0" w:afterLines="0"/>
        <w:ind w:left="845" w:leftChars="0" w:hanging="425" w:firstLineChars="0"/>
        <w:textAlignment w:val="auto"/>
        <w:rPr>
          <w:rFonts w:hint="eastAsia"/>
          <w:lang w:val="en-US" w:eastAsia="zh-CN"/>
        </w:rPr>
      </w:pPr>
      <w:r>
        <w:rPr>
          <w:rFonts w:hint="eastAsia"/>
          <w:lang w:val="en-US" w:eastAsia="zh-CN"/>
        </w:rPr>
        <w:t>规划评估。</w:t>
      </w:r>
    </w:p>
    <w:p>
      <w:pPr>
        <w:keepNext w:val="0"/>
        <w:keepLines w:val="0"/>
        <w:pageBreakBefore w:val="0"/>
        <w:widowControl w:val="0"/>
        <w:numPr>
          <w:ilvl w:val="0"/>
          <w:numId w:val="6"/>
        </w:numPr>
        <w:kinsoku/>
        <w:wordWrap/>
        <w:overflowPunct/>
        <w:topLinePunct w:val="0"/>
        <w:autoSpaceDE/>
        <w:autoSpaceDN/>
        <w:bidi w:val="0"/>
        <w:adjustRightInd w:val="0"/>
        <w:snapToGrid w:val="0"/>
        <w:spacing w:afterLines="0"/>
        <w:ind w:left="420" w:leftChars="0" w:hanging="420" w:firstLineChars="0"/>
        <w:textAlignment w:val="auto"/>
        <w:rPr>
          <w:rFonts w:hint="eastAsia"/>
          <w:lang w:val="en-US" w:eastAsia="zh-CN"/>
        </w:rPr>
      </w:pPr>
      <w:r>
        <w:rPr>
          <w:rFonts w:hint="eastAsia"/>
          <w:lang w:val="en-US" w:eastAsia="zh-CN"/>
        </w:rPr>
        <w:t>术中配准：</w:t>
      </w:r>
    </w:p>
    <w:p>
      <w:pPr>
        <w:keepNext w:val="0"/>
        <w:keepLines w:val="0"/>
        <w:pageBreakBefore w:val="0"/>
        <w:widowControl w:val="0"/>
        <w:numPr>
          <w:ilvl w:val="0"/>
          <w:numId w:val="9"/>
        </w:numPr>
        <w:kinsoku/>
        <w:wordWrap/>
        <w:overflowPunct/>
        <w:topLinePunct w:val="0"/>
        <w:autoSpaceDE/>
        <w:autoSpaceDN/>
        <w:bidi w:val="0"/>
        <w:adjustRightInd w:val="0"/>
        <w:snapToGrid w:val="0"/>
        <w:spacing w:beforeLines="0" w:afterLines="0"/>
        <w:ind w:left="845" w:leftChars="0" w:hanging="425" w:firstLineChars="0"/>
        <w:textAlignment w:val="auto"/>
        <w:rPr>
          <w:rFonts w:hint="eastAsia"/>
          <w:lang w:val="en-US" w:eastAsia="zh-CN"/>
        </w:rPr>
      </w:pPr>
      <w:r>
        <w:rPr>
          <w:rFonts w:hint="eastAsia"/>
          <w:lang w:val="en-US" w:eastAsia="zh-CN"/>
        </w:rPr>
        <w:t>髋臼点云采集与配准。</w:t>
      </w:r>
    </w:p>
    <w:p>
      <w:pPr>
        <w:keepNext w:val="0"/>
        <w:keepLines w:val="0"/>
        <w:pageBreakBefore w:val="0"/>
        <w:widowControl w:val="0"/>
        <w:numPr>
          <w:ilvl w:val="0"/>
          <w:numId w:val="9"/>
        </w:numPr>
        <w:kinsoku/>
        <w:wordWrap/>
        <w:overflowPunct/>
        <w:topLinePunct w:val="0"/>
        <w:autoSpaceDE/>
        <w:autoSpaceDN/>
        <w:bidi w:val="0"/>
        <w:adjustRightInd w:val="0"/>
        <w:snapToGrid w:val="0"/>
        <w:spacing w:beforeLines="0" w:afterLines="0"/>
        <w:ind w:left="845" w:leftChars="0" w:hanging="425" w:firstLineChars="0"/>
        <w:textAlignment w:val="auto"/>
        <w:rPr>
          <w:rFonts w:hint="default"/>
          <w:lang w:val="en-US" w:eastAsia="zh-CN"/>
        </w:rPr>
      </w:pPr>
      <w:r>
        <w:rPr>
          <w:rFonts w:hint="eastAsia"/>
          <w:lang w:val="en-US" w:eastAsia="zh-CN"/>
        </w:rPr>
        <w:t>股骨点云采集与配准。</w:t>
      </w:r>
    </w:p>
    <w:p>
      <w:pPr>
        <w:keepNext w:val="0"/>
        <w:keepLines w:val="0"/>
        <w:pageBreakBefore w:val="0"/>
        <w:widowControl w:val="0"/>
        <w:numPr>
          <w:ilvl w:val="0"/>
          <w:numId w:val="6"/>
        </w:numPr>
        <w:kinsoku/>
        <w:wordWrap/>
        <w:overflowPunct/>
        <w:topLinePunct w:val="0"/>
        <w:autoSpaceDE/>
        <w:autoSpaceDN/>
        <w:bidi w:val="0"/>
        <w:adjustRightInd w:val="0"/>
        <w:snapToGrid w:val="0"/>
        <w:spacing w:afterLines="0"/>
        <w:ind w:left="420" w:leftChars="0" w:hanging="420" w:firstLineChars="0"/>
        <w:textAlignment w:val="auto"/>
        <w:rPr>
          <w:rFonts w:hint="eastAsia"/>
          <w:lang w:val="en-US" w:eastAsia="zh-CN"/>
        </w:rPr>
      </w:pPr>
      <w:r>
        <w:rPr>
          <w:rFonts w:hint="eastAsia"/>
          <w:lang w:val="en-US" w:eastAsia="zh-CN"/>
        </w:rPr>
        <w:t>机械臂辅助执行：</w:t>
      </w:r>
    </w:p>
    <w:p>
      <w:pPr>
        <w:keepNext w:val="0"/>
        <w:keepLines w:val="0"/>
        <w:pageBreakBefore w:val="0"/>
        <w:widowControl w:val="0"/>
        <w:numPr>
          <w:ilvl w:val="0"/>
          <w:numId w:val="10"/>
        </w:numPr>
        <w:kinsoku/>
        <w:wordWrap/>
        <w:overflowPunct/>
        <w:topLinePunct w:val="0"/>
        <w:autoSpaceDE/>
        <w:autoSpaceDN/>
        <w:bidi w:val="0"/>
        <w:adjustRightInd w:val="0"/>
        <w:snapToGrid w:val="0"/>
        <w:spacing w:beforeLines="0" w:afterLines="0"/>
        <w:ind w:left="845" w:leftChars="0" w:hanging="425" w:firstLineChars="0"/>
        <w:textAlignment w:val="auto"/>
        <w:rPr>
          <w:rFonts w:hint="eastAsia"/>
          <w:lang w:val="en-US" w:eastAsia="zh-CN"/>
        </w:rPr>
      </w:pPr>
      <w:r>
        <w:rPr>
          <w:rFonts w:hint="eastAsia"/>
          <w:lang w:val="en-US" w:eastAsia="zh-CN"/>
        </w:rPr>
        <w:t>股骨导航。</w:t>
      </w:r>
    </w:p>
    <w:p>
      <w:pPr>
        <w:keepNext w:val="0"/>
        <w:keepLines w:val="0"/>
        <w:pageBreakBefore w:val="0"/>
        <w:widowControl w:val="0"/>
        <w:numPr>
          <w:ilvl w:val="0"/>
          <w:numId w:val="10"/>
        </w:numPr>
        <w:kinsoku/>
        <w:wordWrap/>
        <w:overflowPunct/>
        <w:topLinePunct w:val="0"/>
        <w:autoSpaceDE/>
        <w:autoSpaceDN/>
        <w:bidi w:val="0"/>
        <w:adjustRightInd w:val="0"/>
        <w:snapToGrid w:val="0"/>
        <w:spacing w:beforeLines="0" w:afterLines="0"/>
        <w:ind w:left="845" w:leftChars="0" w:hanging="425" w:firstLineChars="0"/>
        <w:textAlignment w:val="auto"/>
        <w:rPr>
          <w:rFonts w:hint="eastAsia"/>
          <w:lang w:val="en-US" w:eastAsia="zh-CN"/>
        </w:rPr>
      </w:pPr>
      <w:r>
        <w:rPr>
          <w:rFonts w:hint="eastAsia"/>
          <w:lang w:val="en-US" w:eastAsia="zh-CN"/>
        </w:rPr>
        <w:t>髋臼磨锉。</w:t>
      </w:r>
    </w:p>
    <w:p>
      <w:pPr>
        <w:keepNext w:val="0"/>
        <w:keepLines w:val="0"/>
        <w:pageBreakBefore w:val="0"/>
        <w:widowControl w:val="0"/>
        <w:numPr>
          <w:ilvl w:val="0"/>
          <w:numId w:val="10"/>
        </w:numPr>
        <w:kinsoku/>
        <w:wordWrap/>
        <w:overflowPunct/>
        <w:topLinePunct w:val="0"/>
        <w:autoSpaceDE/>
        <w:autoSpaceDN/>
        <w:bidi w:val="0"/>
        <w:adjustRightInd w:val="0"/>
        <w:snapToGrid w:val="0"/>
        <w:spacing w:beforeLines="0" w:afterLines="0"/>
        <w:ind w:left="845" w:leftChars="0" w:hanging="425" w:firstLineChars="0"/>
        <w:textAlignment w:val="auto"/>
        <w:rPr>
          <w:rFonts w:hint="eastAsia"/>
          <w:lang w:val="en-US" w:eastAsia="zh-CN"/>
        </w:rPr>
      </w:pPr>
      <w:r>
        <w:rPr>
          <w:rFonts w:hint="eastAsia"/>
          <w:lang w:val="en-US" w:eastAsia="zh-CN"/>
        </w:rPr>
        <w:t>臼杯安放定位、导航。</w:t>
      </w:r>
    </w:p>
    <w:p>
      <w:pPr>
        <w:keepNext w:val="0"/>
        <w:keepLines w:val="0"/>
        <w:pageBreakBefore w:val="0"/>
        <w:widowControl w:val="0"/>
        <w:numPr>
          <w:ilvl w:val="0"/>
          <w:numId w:val="6"/>
        </w:numPr>
        <w:kinsoku/>
        <w:wordWrap/>
        <w:overflowPunct/>
        <w:topLinePunct w:val="0"/>
        <w:autoSpaceDE/>
        <w:autoSpaceDN/>
        <w:bidi w:val="0"/>
        <w:adjustRightInd w:val="0"/>
        <w:snapToGrid w:val="0"/>
        <w:spacing w:afterLines="0"/>
        <w:ind w:left="420" w:leftChars="0" w:hanging="420" w:firstLineChars="0"/>
        <w:textAlignment w:val="auto"/>
        <w:rPr>
          <w:rFonts w:hint="default"/>
          <w:lang w:val="en-US" w:eastAsia="zh-CN"/>
        </w:rPr>
      </w:pPr>
      <w:r>
        <w:rPr>
          <w:rFonts w:hint="eastAsia"/>
          <w:lang w:val="en-US" w:eastAsia="zh-CN"/>
        </w:rPr>
        <w:t>术后验证评估：</w:t>
      </w:r>
    </w:p>
    <w:p>
      <w:pPr>
        <w:keepNext w:val="0"/>
        <w:keepLines w:val="0"/>
        <w:pageBreakBefore w:val="0"/>
        <w:widowControl w:val="0"/>
        <w:numPr>
          <w:ilvl w:val="0"/>
          <w:numId w:val="11"/>
        </w:numPr>
        <w:kinsoku/>
        <w:wordWrap/>
        <w:overflowPunct/>
        <w:topLinePunct w:val="0"/>
        <w:autoSpaceDE/>
        <w:autoSpaceDN/>
        <w:bidi w:val="0"/>
        <w:adjustRightInd w:val="0"/>
        <w:snapToGrid w:val="0"/>
        <w:spacing w:beforeLines="0" w:afterLines="0"/>
        <w:ind w:left="845" w:leftChars="0" w:hanging="425" w:firstLineChars="0"/>
        <w:textAlignment w:val="auto"/>
        <w:rPr>
          <w:rFonts w:hint="eastAsia"/>
          <w:lang w:val="en-US" w:eastAsia="zh-CN"/>
        </w:rPr>
      </w:pPr>
      <w:r>
        <w:rPr>
          <w:rFonts w:hint="eastAsia"/>
          <w:lang w:val="en-US" w:eastAsia="zh-CN"/>
        </w:rPr>
        <w:t>臼杯角度验证。</w:t>
      </w:r>
    </w:p>
    <w:p>
      <w:pPr>
        <w:keepNext w:val="0"/>
        <w:keepLines w:val="0"/>
        <w:pageBreakBefore w:val="0"/>
        <w:widowControl w:val="0"/>
        <w:numPr>
          <w:ilvl w:val="0"/>
          <w:numId w:val="11"/>
        </w:numPr>
        <w:kinsoku/>
        <w:wordWrap/>
        <w:overflowPunct/>
        <w:topLinePunct w:val="0"/>
        <w:autoSpaceDE/>
        <w:autoSpaceDN/>
        <w:bidi w:val="0"/>
        <w:adjustRightInd w:val="0"/>
        <w:snapToGrid w:val="0"/>
        <w:spacing w:beforeLines="0" w:afterLines="0"/>
        <w:ind w:left="845" w:leftChars="0" w:hanging="425" w:firstLineChars="0"/>
        <w:textAlignment w:val="auto"/>
        <w:rPr>
          <w:rFonts w:hint="eastAsia"/>
          <w:lang w:val="en-US" w:eastAsia="zh-CN"/>
        </w:rPr>
      </w:pPr>
      <w:r>
        <w:rPr>
          <w:rFonts w:hint="eastAsia"/>
          <w:lang w:val="en-US" w:eastAsia="zh-CN"/>
        </w:rPr>
        <w:t>术后双侧髋关节长度与联合偏距评估。</w:t>
      </w:r>
    </w:p>
    <w:p>
      <w:pPr>
        <w:pStyle w:val="4"/>
        <w:numPr>
          <w:ilvl w:val="1"/>
          <w:numId w:val="4"/>
        </w:numPr>
        <w:spacing w:line="240" w:lineRule="auto"/>
        <w:rPr>
          <w:rFonts w:hint="default" w:ascii="Times New Roman" w:hAnsi="Times New Roman" w:eastAsia="宋体" w:cs="Times New Roman"/>
          <w:color w:val="auto"/>
          <w:highlight w:val="none"/>
        </w:rPr>
      </w:pPr>
      <w:bookmarkStart w:id="22" w:name="_Toc4692"/>
      <w:bookmarkStart w:id="23" w:name="_Toc15640"/>
      <w:bookmarkStart w:id="24" w:name="_Toc16459"/>
      <w:r>
        <w:rPr>
          <w:rFonts w:hint="default" w:ascii="Times New Roman" w:hAnsi="Times New Roman" w:eastAsia="宋体" w:cs="Times New Roman"/>
          <w:color w:val="auto"/>
          <w:highlight w:val="none"/>
        </w:rPr>
        <w:t>项目背景</w:t>
      </w:r>
      <w:bookmarkEnd w:id="22"/>
      <w:bookmarkEnd w:id="23"/>
      <w:bookmarkEnd w:id="24"/>
    </w:p>
    <w:p>
      <w:pPr>
        <w:bidi w:val="0"/>
        <w:ind w:firstLine="420" w:firstLineChars="0"/>
        <w:rPr>
          <w:rFonts w:hint="default"/>
        </w:rPr>
      </w:pPr>
      <w:r>
        <w:rPr>
          <w:rFonts w:hint="eastAsia"/>
          <w:lang w:val="en-US" w:eastAsia="zh-CN"/>
        </w:rPr>
        <w:t>髋关节置换</w:t>
      </w:r>
      <w:r>
        <w:rPr>
          <w:rFonts w:hint="default"/>
          <w:lang w:val="en-US" w:eastAsia="zh-CN"/>
        </w:rPr>
        <w:t>手术机器人能够实现手术的微创化、精准化、标准化，是</w:t>
      </w:r>
      <w:r>
        <w:rPr>
          <w:rFonts w:hint="eastAsia"/>
          <w:lang w:val="en-US" w:eastAsia="zh-CN"/>
        </w:rPr>
        <w:t>髋关节置换</w:t>
      </w:r>
      <w:r>
        <w:rPr>
          <w:rFonts w:hint="default"/>
          <w:lang w:val="en-US" w:eastAsia="zh-CN"/>
        </w:rPr>
        <w:t>手术的发展方向。本项目是一款适用于国内临床需求的</w:t>
      </w:r>
      <w:r>
        <w:rPr>
          <w:rFonts w:hint="eastAsia"/>
          <w:lang w:val="en-US" w:eastAsia="zh-CN"/>
        </w:rPr>
        <w:t>髋关节置换</w:t>
      </w:r>
      <w:r>
        <w:rPr>
          <w:rFonts w:hint="default"/>
          <w:lang w:val="en-US" w:eastAsia="zh-CN"/>
        </w:rPr>
        <w:t>手术机器人，具有实用性强、操作便捷、培训学习周期短的特点。</w:t>
      </w:r>
    </w:p>
    <w:p>
      <w:pPr>
        <w:pStyle w:val="4"/>
        <w:numPr>
          <w:ilvl w:val="1"/>
          <w:numId w:val="4"/>
        </w:numPr>
        <w:spacing w:line="240" w:lineRule="auto"/>
        <w:rPr>
          <w:rFonts w:hint="default" w:ascii="Times New Roman" w:hAnsi="Times New Roman" w:eastAsia="宋体" w:cs="Times New Roman"/>
          <w:color w:val="auto"/>
          <w:highlight w:val="none"/>
        </w:rPr>
      </w:pPr>
      <w:bookmarkStart w:id="25" w:name="_Toc19181"/>
      <w:bookmarkStart w:id="26" w:name="_Toc14224"/>
      <w:bookmarkStart w:id="27" w:name="_Toc24532"/>
      <w:r>
        <w:rPr>
          <w:rFonts w:hint="default" w:ascii="Times New Roman" w:hAnsi="Times New Roman" w:eastAsia="宋体" w:cs="Times New Roman"/>
          <w:color w:val="auto"/>
          <w:highlight w:val="none"/>
        </w:rPr>
        <w:t>产品定位</w:t>
      </w:r>
      <w:bookmarkEnd w:id="25"/>
      <w:bookmarkEnd w:id="26"/>
      <w:r>
        <w:rPr>
          <w:rFonts w:hint="eastAsia" w:ascii="Times New Roman" w:hAnsi="Times New Roman" w:cs="Times New Roman"/>
          <w:color w:val="auto"/>
          <w:highlight w:val="none"/>
          <w:lang w:eastAsia="zh-CN"/>
        </w:rPr>
        <w:t>（</w:t>
      </w:r>
      <w:r>
        <w:rPr>
          <w:rFonts w:hint="eastAsia" w:ascii="Times New Roman" w:hAnsi="Times New Roman" w:cs="Times New Roman"/>
          <w:color w:val="FF0000"/>
          <w:highlight w:val="none"/>
          <w:lang w:val="en-US" w:eastAsia="zh-CN"/>
        </w:rPr>
        <w:t>禁忌、适应、预期用途，对齐用户需求</w:t>
      </w:r>
      <w:r>
        <w:rPr>
          <w:rFonts w:hint="eastAsia" w:ascii="Times New Roman" w:hAnsi="Times New Roman" w:cs="Times New Roman"/>
          <w:color w:val="auto"/>
          <w:highlight w:val="none"/>
          <w:lang w:eastAsia="zh-CN"/>
        </w:rPr>
        <w:t>）</w:t>
      </w:r>
      <w:bookmarkEnd w:id="27"/>
    </w:p>
    <w:p>
      <w:pPr>
        <w:keepNext w:val="0"/>
        <w:keepLines w:val="0"/>
        <w:pageBreakBefore w:val="0"/>
        <w:widowControl w:val="0"/>
        <w:numPr>
          <w:ilvl w:val="0"/>
          <w:numId w:val="12"/>
        </w:numPr>
        <w:kinsoku/>
        <w:wordWrap/>
        <w:overflowPunct/>
        <w:topLinePunct w:val="0"/>
        <w:autoSpaceDE/>
        <w:autoSpaceDN/>
        <w:bidi w:val="0"/>
        <w:adjustRightInd w:val="0"/>
        <w:snapToGrid w:val="0"/>
        <w:spacing w:beforeLines="0" w:afterLines="0"/>
        <w:ind w:left="420" w:leftChars="0" w:hanging="420" w:firstLineChars="0"/>
        <w:textAlignment w:val="auto"/>
        <w:rPr>
          <w:rFonts w:hint="default" w:ascii="Times New Roman" w:hAnsi="Times New Roman" w:cs="Times New Roman"/>
          <w:color w:val="auto"/>
          <w:highlight w:val="none"/>
          <w:lang w:val="en-US" w:eastAsia="zh-CN"/>
        </w:rPr>
      </w:pPr>
      <w:r>
        <w:rPr>
          <w:rFonts w:hint="default" w:ascii="Times New Roman" w:hAnsi="Times New Roman" w:cs="Times New Roman"/>
          <w:color w:val="auto"/>
          <w:highlight w:val="none"/>
          <w:lang w:val="en-US" w:eastAsia="zh-CN"/>
        </w:rPr>
        <w:t>预期</w:t>
      </w:r>
      <w:r>
        <w:rPr>
          <w:rFonts w:hint="eastAsia" w:ascii="Times New Roman" w:hAnsi="Times New Roman" w:cs="Times New Roman"/>
          <w:color w:val="auto"/>
          <w:highlight w:val="none"/>
          <w:lang w:val="en-US" w:eastAsia="zh-CN"/>
        </w:rPr>
        <w:t>用于</w:t>
      </w:r>
      <w:r>
        <w:rPr>
          <w:rFonts w:hint="default" w:ascii="Times New Roman" w:hAnsi="Times New Roman" w:cs="Times New Roman"/>
          <w:color w:val="auto"/>
          <w:highlight w:val="none"/>
          <w:lang w:val="en-US" w:eastAsia="zh-CN"/>
        </w:rPr>
        <w:t>髋关节置换手术过程中</w:t>
      </w:r>
      <w:r>
        <w:rPr>
          <w:rFonts w:hint="eastAsia" w:ascii="Times New Roman" w:hAnsi="Times New Roman" w:cs="Times New Roman"/>
          <w:color w:val="auto"/>
          <w:highlight w:val="none"/>
          <w:lang w:val="en-US" w:eastAsia="zh-CN"/>
        </w:rPr>
        <w:t>的</w:t>
      </w:r>
      <w:r>
        <w:rPr>
          <w:rFonts w:hint="default" w:ascii="Times New Roman" w:hAnsi="Times New Roman" w:cs="Times New Roman"/>
          <w:color w:val="auto"/>
          <w:highlight w:val="none"/>
          <w:lang w:val="en-US" w:eastAsia="zh-CN"/>
        </w:rPr>
        <w:t>手术工具和髋关节假体的导航定位。</w:t>
      </w:r>
    </w:p>
    <w:p>
      <w:pPr>
        <w:keepNext w:val="0"/>
        <w:keepLines w:val="0"/>
        <w:pageBreakBefore w:val="0"/>
        <w:widowControl w:val="0"/>
        <w:numPr>
          <w:ilvl w:val="0"/>
          <w:numId w:val="12"/>
        </w:numPr>
        <w:kinsoku/>
        <w:wordWrap/>
        <w:overflowPunct/>
        <w:topLinePunct w:val="0"/>
        <w:autoSpaceDE/>
        <w:autoSpaceDN/>
        <w:bidi w:val="0"/>
        <w:adjustRightInd w:val="0"/>
        <w:snapToGrid w:val="0"/>
        <w:spacing w:beforeLines="0" w:afterLines="0"/>
        <w:ind w:left="420" w:leftChars="0" w:hanging="420" w:firstLineChars="0"/>
        <w:textAlignment w:val="auto"/>
        <w:rPr>
          <w:rFonts w:hint="default" w:ascii="Times New Roman" w:hAnsi="Times New Roman" w:cs="Times New Roman"/>
          <w:color w:val="auto"/>
          <w:highlight w:val="none"/>
          <w:lang w:val="en-US" w:eastAsia="zh-CN"/>
        </w:rPr>
      </w:pPr>
      <w:r>
        <w:rPr>
          <w:rFonts w:hint="default" w:ascii="Times New Roman" w:hAnsi="Times New Roman" w:cs="Times New Roman"/>
          <w:color w:val="auto"/>
          <w:highlight w:val="none"/>
          <w:lang w:val="en-US" w:eastAsia="zh-CN"/>
        </w:rPr>
        <w:t>用于</w:t>
      </w:r>
      <w:r>
        <w:rPr>
          <w:rFonts w:hint="eastAsia" w:ascii="Times New Roman" w:hAnsi="Times New Roman" w:eastAsia="宋体" w:cs="宋体"/>
          <w:kern w:val="0"/>
          <w:highlight w:val="none"/>
          <w:lang w:val="en-US" w:eastAsia="zh-CN"/>
        </w:rPr>
        <w:t>初次全髋关节置换手术</w:t>
      </w:r>
      <w:r>
        <w:rPr>
          <w:rFonts w:hint="default" w:ascii="Times New Roman" w:hAnsi="Times New Roman" w:cs="Times New Roman"/>
          <w:color w:val="auto"/>
          <w:highlight w:val="none"/>
          <w:lang w:val="en-US" w:eastAsia="zh-CN"/>
        </w:rPr>
        <w:t>。</w:t>
      </w:r>
    </w:p>
    <w:p>
      <w:pPr>
        <w:keepNext w:val="0"/>
        <w:keepLines w:val="0"/>
        <w:pageBreakBefore w:val="0"/>
        <w:widowControl w:val="0"/>
        <w:numPr>
          <w:ilvl w:val="0"/>
          <w:numId w:val="12"/>
        </w:numPr>
        <w:kinsoku/>
        <w:wordWrap/>
        <w:overflowPunct/>
        <w:topLinePunct w:val="0"/>
        <w:autoSpaceDE/>
        <w:autoSpaceDN/>
        <w:bidi w:val="0"/>
        <w:adjustRightInd w:val="0"/>
        <w:snapToGrid w:val="0"/>
        <w:spacing w:beforeLines="0" w:afterLines="0"/>
        <w:ind w:left="420" w:leftChars="0" w:hanging="420" w:firstLineChars="0"/>
        <w:textAlignment w:val="auto"/>
        <w:rPr>
          <w:rFonts w:hint="default" w:ascii="Times New Roman" w:hAnsi="Times New Roman" w:cs="Times New Roman"/>
          <w:color w:val="auto"/>
          <w:highlight w:val="none"/>
          <w:lang w:val="en-US" w:eastAsia="zh-CN"/>
        </w:rPr>
      </w:pPr>
      <w:r>
        <w:rPr>
          <w:rFonts w:hint="default" w:ascii="Times New Roman" w:hAnsi="Times New Roman" w:cs="Times New Roman"/>
          <w:color w:val="auto"/>
          <w:highlight w:val="none"/>
          <w:lang w:val="en-US" w:eastAsia="zh-CN"/>
        </w:rPr>
        <w:t>实用性强（充分遵循医生思维习惯、操作便捷、容易学习）。</w:t>
      </w:r>
    </w:p>
    <w:p>
      <w:pPr>
        <w:keepNext w:val="0"/>
        <w:keepLines w:val="0"/>
        <w:pageBreakBefore w:val="0"/>
        <w:widowControl w:val="0"/>
        <w:numPr>
          <w:ilvl w:val="0"/>
          <w:numId w:val="12"/>
        </w:numPr>
        <w:kinsoku/>
        <w:wordWrap/>
        <w:overflowPunct/>
        <w:topLinePunct w:val="0"/>
        <w:autoSpaceDE/>
        <w:autoSpaceDN/>
        <w:bidi w:val="0"/>
        <w:adjustRightInd w:val="0"/>
        <w:snapToGrid w:val="0"/>
        <w:spacing w:beforeLines="0" w:afterLines="0"/>
        <w:ind w:left="420" w:leftChars="0" w:hanging="420" w:firstLineChars="0"/>
        <w:textAlignment w:val="auto"/>
        <w:rPr>
          <w:rFonts w:hint="default" w:ascii="Times New Roman" w:hAnsi="Times New Roman" w:cs="Times New Roman"/>
          <w:color w:val="auto"/>
          <w:highlight w:val="none"/>
          <w:lang w:val="en-US" w:eastAsia="zh-CN"/>
        </w:rPr>
      </w:pPr>
      <w:r>
        <w:rPr>
          <w:rFonts w:hint="default" w:ascii="Times New Roman" w:hAnsi="Times New Roman" w:cs="Times New Roman"/>
          <w:color w:val="auto"/>
          <w:highlight w:val="none"/>
          <w:lang w:val="en-US" w:eastAsia="zh-CN"/>
        </w:rPr>
        <w:t>经济性好，能够同时满足高端及基层市场需求。</w:t>
      </w:r>
    </w:p>
    <w:p>
      <w:pPr>
        <w:pStyle w:val="4"/>
        <w:numPr>
          <w:ilvl w:val="1"/>
          <w:numId w:val="4"/>
        </w:numPr>
        <w:spacing w:line="240" w:lineRule="auto"/>
        <w:rPr>
          <w:rFonts w:hint="default" w:ascii="Times New Roman" w:hAnsi="Times New Roman" w:eastAsia="宋体" w:cs="Times New Roman"/>
          <w:color w:val="auto"/>
          <w:highlight w:val="none"/>
        </w:rPr>
      </w:pPr>
      <w:bookmarkStart w:id="28" w:name="_Toc22293"/>
      <w:bookmarkStart w:id="29" w:name="_Toc27268"/>
      <w:bookmarkStart w:id="30" w:name="_Toc9898"/>
      <w:r>
        <w:rPr>
          <w:rFonts w:hint="default" w:ascii="Times New Roman" w:hAnsi="Times New Roman" w:eastAsia="宋体" w:cs="Times New Roman"/>
          <w:color w:val="auto"/>
          <w:highlight w:val="none"/>
        </w:rPr>
        <w:t>用户人群</w:t>
      </w:r>
      <w:bookmarkEnd w:id="28"/>
      <w:bookmarkEnd w:id="29"/>
      <w:bookmarkEnd w:id="30"/>
    </w:p>
    <w:p>
      <w:pPr>
        <w:keepNext w:val="0"/>
        <w:keepLines w:val="0"/>
        <w:pageBreakBefore w:val="0"/>
        <w:widowControl w:val="0"/>
        <w:numPr>
          <w:ilvl w:val="0"/>
          <w:numId w:val="12"/>
        </w:numPr>
        <w:kinsoku/>
        <w:wordWrap/>
        <w:overflowPunct/>
        <w:topLinePunct w:val="0"/>
        <w:autoSpaceDE/>
        <w:autoSpaceDN/>
        <w:bidi w:val="0"/>
        <w:adjustRightInd w:val="0"/>
        <w:snapToGrid w:val="0"/>
        <w:spacing w:beforeLines="0" w:afterLines="0"/>
        <w:ind w:left="420" w:leftChars="0" w:hanging="420" w:firstLineChars="0"/>
        <w:textAlignment w:val="auto"/>
        <w:rPr>
          <w:rFonts w:hint="default" w:ascii="Times New Roman" w:hAnsi="Times New Roman" w:cs="Times New Roman"/>
          <w:color w:val="auto"/>
          <w:highlight w:val="none"/>
          <w:lang w:val="en-US" w:eastAsia="zh-CN"/>
        </w:rPr>
      </w:pPr>
      <w:r>
        <w:rPr>
          <w:rFonts w:hint="default" w:ascii="Times New Roman" w:hAnsi="Times New Roman" w:cs="Times New Roman"/>
          <w:color w:val="auto"/>
          <w:highlight w:val="none"/>
          <w:lang w:val="en-US" w:eastAsia="zh-CN"/>
        </w:rPr>
        <w:t>手术经验丰富的资历较高的骨科手术医生（通过本设备提高手术安全、减少手术时间）。</w:t>
      </w:r>
    </w:p>
    <w:p>
      <w:pPr>
        <w:keepNext w:val="0"/>
        <w:keepLines w:val="0"/>
        <w:pageBreakBefore w:val="0"/>
        <w:widowControl w:val="0"/>
        <w:numPr>
          <w:ilvl w:val="0"/>
          <w:numId w:val="12"/>
        </w:numPr>
        <w:kinsoku/>
        <w:wordWrap/>
        <w:overflowPunct/>
        <w:topLinePunct w:val="0"/>
        <w:autoSpaceDE/>
        <w:autoSpaceDN/>
        <w:bidi w:val="0"/>
        <w:adjustRightInd w:val="0"/>
        <w:snapToGrid w:val="0"/>
        <w:spacing w:beforeLines="0" w:afterLines="0"/>
        <w:ind w:left="420" w:leftChars="0" w:hanging="420" w:firstLineChars="0"/>
        <w:textAlignment w:val="auto"/>
        <w:rPr>
          <w:rFonts w:hint="default" w:ascii="Times New Roman" w:hAnsi="Times New Roman" w:cs="Times New Roman"/>
          <w:color w:val="auto"/>
          <w:highlight w:val="none"/>
          <w:lang w:val="en-US" w:eastAsia="zh-CN"/>
        </w:rPr>
      </w:pPr>
      <w:r>
        <w:rPr>
          <w:rFonts w:hint="default" w:ascii="Times New Roman" w:hAnsi="Times New Roman" w:cs="Times New Roman"/>
          <w:color w:val="auto"/>
          <w:highlight w:val="none"/>
          <w:lang w:val="en-US" w:eastAsia="zh-CN"/>
        </w:rPr>
        <w:t>手术经验欠丰富的青年骨科手术医生（通过本设备提高手术安全、减少手术时间、优化手术决策）。</w:t>
      </w:r>
      <w:r>
        <w:rPr>
          <w:rFonts w:hint="eastAsia" w:ascii="Times New Roman" w:hAnsi="Times New Roman" w:cs="Times New Roman"/>
          <w:color w:val="auto"/>
          <w:highlight w:val="none"/>
          <w:lang w:val="en-US" w:eastAsia="zh-CN"/>
        </w:rPr>
        <w:t>（售后、跟台、设备科、护士）</w:t>
      </w:r>
    </w:p>
    <w:p>
      <w:pPr>
        <w:pStyle w:val="4"/>
        <w:numPr>
          <w:ilvl w:val="1"/>
          <w:numId w:val="4"/>
        </w:numPr>
        <w:spacing w:line="240" w:lineRule="auto"/>
        <w:rPr>
          <w:rFonts w:hint="default" w:ascii="Times New Roman" w:hAnsi="Times New Roman" w:eastAsia="宋体" w:cs="Times New Roman"/>
          <w:color w:val="auto"/>
          <w:highlight w:val="none"/>
        </w:rPr>
      </w:pPr>
      <w:bookmarkStart w:id="31" w:name="_Toc2956"/>
      <w:bookmarkStart w:id="32" w:name="_Toc20264"/>
      <w:bookmarkStart w:id="33" w:name="_Toc9994"/>
      <w:r>
        <w:rPr>
          <w:rFonts w:hint="default" w:ascii="Times New Roman" w:hAnsi="Times New Roman" w:eastAsia="宋体" w:cs="Times New Roman"/>
          <w:color w:val="auto"/>
          <w:highlight w:val="none"/>
        </w:rPr>
        <w:t>产品</w:t>
      </w:r>
      <w:r>
        <w:rPr>
          <w:rFonts w:hint="default" w:ascii="Times New Roman" w:hAnsi="Times New Roman" w:eastAsia="宋体" w:cs="Times New Roman"/>
          <w:color w:val="auto"/>
          <w:highlight w:val="none"/>
          <w:lang w:val="en-US" w:eastAsia="zh-CN"/>
        </w:rPr>
        <w:t>使用场景</w:t>
      </w:r>
      <w:bookmarkEnd w:id="31"/>
      <w:bookmarkEnd w:id="32"/>
      <w:bookmarkEnd w:id="33"/>
    </w:p>
    <w:p>
      <w:pPr>
        <w:spacing w:line="240" w:lineRule="auto"/>
        <w:jc w:val="center"/>
      </w:pPr>
      <w:r>
        <w:drawing>
          <wp:inline distT="0" distB="0" distL="114300" distR="114300">
            <wp:extent cx="2592705" cy="2087880"/>
            <wp:effectExtent l="0" t="0" r="17145" b="762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3"/>
                    <a:stretch>
                      <a:fillRect/>
                    </a:stretch>
                  </pic:blipFill>
                  <pic:spPr>
                    <a:xfrm>
                      <a:off x="0" y="0"/>
                      <a:ext cx="2592705" cy="2087880"/>
                    </a:xfrm>
                    <a:prstGeom prst="rect">
                      <a:avLst/>
                    </a:prstGeom>
                    <a:noFill/>
                    <a:ln>
                      <a:noFill/>
                    </a:ln>
                  </pic:spPr>
                </pic:pic>
              </a:graphicData>
            </a:graphic>
          </wp:inline>
        </w:drawing>
      </w:r>
      <w:r>
        <w:drawing>
          <wp:inline distT="0" distB="0" distL="114300" distR="114300">
            <wp:extent cx="2645410" cy="2087880"/>
            <wp:effectExtent l="0" t="0" r="2540" b="762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4"/>
                    <a:stretch>
                      <a:fillRect/>
                    </a:stretch>
                  </pic:blipFill>
                  <pic:spPr>
                    <a:xfrm>
                      <a:off x="0" y="0"/>
                      <a:ext cx="2645410" cy="2087880"/>
                    </a:xfrm>
                    <a:prstGeom prst="rect">
                      <a:avLst/>
                    </a:prstGeom>
                    <a:noFill/>
                    <a:ln>
                      <a:noFill/>
                    </a:ln>
                  </pic:spPr>
                </pic:pic>
              </a:graphicData>
            </a:graphic>
          </wp:inline>
        </w:drawing>
      </w:r>
    </w:p>
    <w:p>
      <w:pPr>
        <w:pStyle w:val="6"/>
        <w:spacing w:line="240" w:lineRule="auto"/>
        <w:ind w:firstLine="1260" w:firstLineChars="600"/>
        <w:jc w:val="left"/>
        <w:rPr>
          <w:rFonts w:hint="default" w:ascii="Times New Roman" w:hAnsi="Times New Roman" w:eastAsia="宋体" w:cs="Times New Roman"/>
          <w:color w:val="auto"/>
          <w:kern w:val="2"/>
          <w:sz w:val="21"/>
          <w:szCs w:val="24"/>
          <w:highlight w:val="none"/>
          <w:lang w:val="en-US" w:eastAsia="zh-CN" w:bidi="ar-SA"/>
        </w:rPr>
      </w:pPr>
      <w:r>
        <w:rPr>
          <w:rFonts w:hint="eastAsia" w:ascii="Times New Roman" w:hAnsi="Times New Roman" w:eastAsia="宋体" w:cs="Times New Roman"/>
          <w:color w:val="auto"/>
          <w:kern w:val="2"/>
          <w:sz w:val="21"/>
          <w:szCs w:val="24"/>
          <w:highlight w:val="none"/>
          <w:lang w:val="en-US" w:eastAsia="zh-CN" w:bidi="ar-SA"/>
        </w:rPr>
        <w:t>仰卧位                                   侧卧位</w:t>
      </w:r>
    </w:p>
    <w:p>
      <w:pPr>
        <w:pStyle w:val="6"/>
        <w:spacing w:line="240" w:lineRule="auto"/>
        <w:jc w:val="center"/>
        <w:rPr>
          <w:rFonts w:hint="eastAsia" w:ascii="Times New Roman" w:hAnsi="Times New Roman" w:eastAsia="宋体" w:cs="Times New Roman"/>
          <w:color w:val="auto"/>
          <w:kern w:val="2"/>
          <w:sz w:val="21"/>
          <w:szCs w:val="24"/>
          <w:highlight w:val="none"/>
          <w:lang w:val="en-US" w:eastAsia="zh-CN" w:bidi="ar-SA"/>
        </w:rPr>
      </w:pPr>
      <w:r>
        <w:rPr>
          <w:rFonts w:hint="eastAsia" w:ascii="Times New Roman" w:hAnsi="Times New Roman" w:eastAsia="宋体" w:cs="Times New Roman"/>
          <w:color w:val="auto"/>
          <w:kern w:val="2"/>
          <w:sz w:val="21"/>
          <w:szCs w:val="24"/>
          <w:highlight w:val="none"/>
          <w:lang w:val="en-US" w:eastAsia="zh-CN" w:bidi="ar-SA"/>
        </w:rPr>
        <w:t xml:space="preserve">图 </w:t>
      </w:r>
      <w:r>
        <w:rPr>
          <w:rFonts w:hint="eastAsia" w:ascii="Times New Roman" w:hAnsi="Times New Roman" w:eastAsia="宋体" w:cs="Times New Roman"/>
          <w:color w:val="auto"/>
          <w:kern w:val="2"/>
          <w:sz w:val="21"/>
          <w:szCs w:val="24"/>
          <w:highlight w:val="none"/>
          <w:lang w:val="en-US" w:eastAsia="zh-CN" w:bidi="ar-SA"/>
        </w:rPr>
        <w:fldChar w:fldCharType="begin"/>
      </w:r>
      <w:r>
        <w:rPr>
          <w:rFonts w:hint="eastAsia" w:ascii="Times New Roman" w:hAnsi="Times New Roman" w:eastAsia="宋体" w:cs="Times New Roman"/>
          <w:color w:val="auto"/>
          <w:kern w:val="2"/>
          <w:sz w:val="21"/>
          <w:szCs w:val="24"/>
          <w:highlight w:val="none"/>
          <w:lang w:val="en-US" w:eastAsia="zh-CN" w:bidi="ar-SA"/>
        </w:rPr>
        <w:instrText xml:space="preserve"> SEQ 图 \* ARABIC </w:instrText>
      </w:r>
      <w:r>
        <w:rPr>
          <w:rFonts w:hint="eastAsia" w:ascii="Times New Roman" w:hAnsi="Times New Roman" w:eastAsia="宋体" w:cs="Times New Roman"/>
          <w:color w:val="auto"/>
          <w:kern w:val="2"/>
          <w:sz w:val="21"/>
          <w:szCs w:val="24"/>
          <w:highlight w:val="none"/>
          <w:lang w:val="en-US" w:eastAsia="zh-CN" w:bidi="ar-SA"/>
        </w:rPr>
        <w:fldChar w:fldCharType="separate"/>
      </w:r>
      <w:r>
        <w:rPr>
          <w:rFonts w:hint="eastAsia" w:ascii="Times New Roman" w:hAnsi="Times New Roman" w:eastAsia="宋体" w:cs="Times New Roman"/>
          <w:color w:val="auto"/>
          <w:kern w:val="2"/>
          <w:sz w:val="21"/>
          <w:szCs w:val="24"/>
          <w:highlight w:val="none"/>
          <w:lang w:val="en-US" w:eastAsia="zh-CN" w:bidi="ar-SA"/>
        </w:rPr>
        <w:t>1</w:t>
      </w:r>
      <w:r>
        <w:rPr>
          <w:rFonts w:hint="eastAsia" w:ascii="Times New Roman" w:hAnsi="Times New Roman" w:eastAsia="宋体" w:cs="Times New Roman"/>
          <w:color w:val="auto"/>
          <w:kern w:val="2"/>
          <w:sz w:val="21"/>
          <w:szCs w:val="24"/>
          <w:highlight w:val="none"/>
          <w:lang w:val="en-US" w:eastAsia="zh-CN" w:bidi="ar-SA"/>
        </w:rPr>
        <w:fldChar w:fldCharType="end"/>
      </w:r>
      <w:r>
        <w:rPr>
          <w:rFonts w:hint="eastAsia" w:ascii="Times New Roman" w:hAnsi="Times New Roman" w:eastAsia="宋体" w:cs="Times New Roman"/>
          <w:color w:val="auto"/>
          <w:kern w:val="2"/>
          <w:sz w:val="21"/>
          <w:szCs w:val="24"/>
          <w:highlight w:val="none"/>
          <w:lang w:val="en-US" w:eastAsia="zh-CN" w:bidi="ar-SA"/>
        </w:rPr>
        <w:t xml:space="preserve"> 使用场景示意图</w:t>
      </w:r>
    </w:p>
    <w:p>
      <w:pPr>
        <w:rPr>
          <w:rFonts w:hint="default"/>
          <w:color w:val="0000FF"/>
          <w:lang w:val="en-US" w:eastAsia="zh-CN"/>
        </w:rPr>
      </w:pPr>
      <w:r>
        <w:rPr>
          <w:rFonts w:hint="eastAsia" w:ascii="Times New Roman" w:hAnsi="Times New Roman" w:cs="Times New Roman"/>
          <w:color w:val="0000FF"/>
          <w:kern w:val="2"/>
          <w:sz w:val="21"/>
          <w:szCs w:val="24"/>
          <w:highlight w:val="none"/>
          <w:lang w:val="en-US" w:eastAsia="zh-CN" w:bidi="ar-SA"/>
        </w:rPr>
        <w:t>环境</w:t>
      </w:r>
    </w:p>
    <w:p>
      <w:pPr>
        <w:pStyle w:val="4"/>
        <w:numPr>
          <w:ilvl w:val="1"/>
          <w:numId w:val="4"/>
        </w:numPr>
        <w:spacing w:line="240" w:lineRule="auto"/>
        <w:rPr>
          <w:rFonts w:hint="default" w:ascii="Times New Roman" w:hAnsi="Times New Roman" w:eastAsia="宋体" w:cs="Times New Roman"/>
          <w:color w:val="auto"/>
          <w:highlight w:val="none"/>
        </w:rPr>
      </w:pPr>
      <w:bookmarkStart w:id="34" w:name="_Toc15092"/>
      <w:bookmarkStart w:id="35" w:name="_Toc13059"/>
      <w:bookmarkStart w:id="36" w:name="_Toc6069"/>
      <w:r>
        <w:rPr>
          <w:rFonts w:hint="default" w:ascii="Times New Roman" w:hAnsi="Times New Roman" w:eastAsia="宋体" w:cs="Times New Roman"/>
          <w:color w:val="auto"/>
          <w:highlight w:val="none"/>
        </w:rPr>
        <w:t>产品</w:t>
      </w:r>
      <w:r>
        <w:rPr>
          <w:rFonts w:hint="default" w:ascii="Times New Roman" w:hAnsi="Times New Roman" w:eastAsia="宋体" w:cs="Times New Roman"/>
          <w:color w:val="auto"/>
          <w:highlight w:val="none"/>
          <w:lang w:val="en-US" w:eastAsia="zh-CN"/>
        </w:rPr>
        <w:t>适</w:t>
      </w:r>
      <w:r>
        <w:rPr>
          <w:rFonts w:hint="eastAsia" w:ascii="Times New Roman" w:hAnsi="Times New Roman" w:eastAsia="宋体" w:cs="Times New Roman"/>
          <w:color w:val="auto"/>
          <w:highlight w:val="none"/>
          <w:lang w:val="en-US" w:eastAsia="zh-CN"/>
        </w:rPr>
        <w:t>用范围</w:t>
      </w:r>
      <w:bookmarkEnd w:id="34"/>
      <w:bookmarkEnd w:id="35"/>
      <w:bookmarkEnd w:id="36"/>
    </w:p>
    <w:p>
      <w:pPr>
        <w:keepNext w:val="0"/>
        <w:keepLines w:val="0"/>
        <w:pageBreakBefore w:val="0"/>
        <w:widowControl w:val="0"/>
        <w:kinsoku/>
        <w:wordWrap/>
        <w:overflowPunct/>
        <w:topLinePunct w:val="0"/>
        <w:autoSpaceDE/>
        <w:autoSpaceDN/>
        <w:bidi w:val="0"/>
        <w:adjustRightInd w:val="0"/>
        <w:snapToGrid w:val="0"/>
        <w:spacing w:beforeLines="0" w:afterLines="0"/>
        <w:ind w:firstLine="420" w:firstLineChars="200"/>
        <w:textAlignment w:val="auto"/>
        <w:rPr>
          <w:rFonts w:hint="default" w:ascii="Times New Roman" w:hAnsi="Times New Roman" w:cs="Times New Roman"/>
          <w:color w:val="auto"/>
          <w:highlight w:val="none"/>
        </w:rPr>
      </w:pPr>
      <w:r>
        <w:rPr>
          <w:rFonts w:hint="eastAsia" w:ascii="Times New Roman" w:hAnsi="Times New Roman" w:cs="Times New Roman"/>
          <w:color w:val="auto"/>
          <w:highlight w:val="none"/>
          <w:lang w:val="en-US" w:eastAsia="zh-CN"/>
        </w:rPr>
        <w:t>本产品</w:t>
      </w:r>
      <w:r>
        <w:rPr>
          <w:rFonts w:hint="default" w:ascii="Times New Roman" w:hAnsi="Times New Roman" w:cs="Times New Roman"/>
          <w:color w:val="auto"/>
          <w:highlight w:val="none"/>
        </w:rPr>
        <w:t>需</w:t>
      </w:r>
      <w:r>
        <w:rPr>
          <w:rFonts w:hint="eastAsia" w:ascii="Times New Roman" w:hAnsi="Times New Roman" w:cs="Times New Roman"/>
          <w:color w:val="auto"/>
          <w:highlight w:val="none"/>
          <w:lang w:val="en-US" w:eastAsia="zh-CN"/>
        </w:rPr>
        <w:t>联合配套工具包及耗材</w:t>
      </w:r>
      <w:r>
        <w:rPr>
          <w:rFonts w:hint="default" w:ascii="Times New Roman" w:hAnsi="Times New Roman" w:cs="Times New Roman"/>
          <w:color w:val="auto"/>
          <w:highlight w:val="none"/>
        </w:rPr>
        <w:t>使用，用于髋关节置换手术过程中</w:t>
      </w:r>
      <w:r>
        <w:rPr>
          <w:rFonts w:hint="eastAsia" w:ascii="Times New Roman" w:hAnsi="Times New Roman" w:cs="Times New Roman"/>
          <w:color w:val="auto"/>
          <w:highlight w:val="none"/>
          <w:lang w:val="en-US" w:eastAsia="zh-CN"/>
        </w:rPr>
        <w:t>的</w:t>
      </w:r>
      <w:r>
        <w:rPr>
          <w:rFonts w:hint="default" w:ascii="Times New Roman" w:hAnsi="Times New Roman" w:cs="Times New Roman"/>
          <w:color w:val="auto"/>
          <w:highlight w:val="none"/>
        </w:rPr>
        <w:t>手术工具和髋关节假体的导航定位。</w:t>
      </w:r>
    </w:p>
    <w:p>
      <w:pPr>
        <w:rPr>
          <w:rFonts w:hint="default" w:ascii="Times New Roman" w:hAnsi="Times New Roman" w:cs="Times New Roman"/>
          <w:color w:val="auto"/>
          <w:highlight w:val="none"/>
        </w:rPr>
      </w:pPr>
      <w:r>
        <w:rPr>
          <w:rFonts w:hint="default" w:ascii="Times New Roman" w:hAnsi="Times New Roman" w:cs="Times New Roman"/>
          <w:color w:val="auto"/>
          <w:highlight w:val="none"/>
        </w:rPr>
        <w:br w:type="page"/>
      </w:r>
    </w:p>
    <w:p>
      <w:pPr>
        <w:pStyle w:val="3"/>
        <w:numPr>
          <w:ilvl w:val="0"/>
          <w:numId w:val="2"/>
        </w:numPr>
        <w:bidi w:val="0"/>
        <w:spacing w:line="240" w:lineRule="auto"/>
        <w:ind w:left="425" w:leftChars="0" w:hanging="425" w:firstLineChars="0"/>
        <w:rPr>
          <w:rFonts w:hint="eastAsia" w:eastAsia="宋体"/>
          <w:lang w:eastAsia="zh-CN"/>
        </w:rPr>
      </w:pPr>
      <w:bookmarkStart w:id="37" w:name="_Toc16024"/>
      <w:bookmarkStart w:id="38" w:name="_Toc13371"/>
      <w:bookmarkStart w:id="39" w:name="_Toc24320"/>
      <w:r>
        <w:rPr>
          <w:rFonts w:hint="default" w:ascii="Times New Roman" w:hAnsi="Times New Roman" w:eastAsia="宋体" w:cs="Times New Roman"/>
          <w:color w:val="auto"/>
          <w:highlight w:val="none"/>
        </w:rPr>
        <w:t>业务流程</w:t>
      </w:r>
      <w:bookmarkEnd w:id="37"/>
      <w:bookmarkEnd w:id="38"/>
      <w:bookmarkEnd w:id="39"/>
    </w:p>
    <w:p>
      <w:pPr>
        <w:jc w:val="center"/>
        <w:rPr>
          <w:rFonts w:hint="eastAsia" w:eastAsia="宋体"/>
          <w:lang w:eastAsia="zh-CN"/>
        </w:rPr>
      </w:pPr>
      <w:r>
        <w:rPr>
          <w:rFonts w:hint="eastAsia" w:eastAsia="宋体"/>
          <w:lang w:eastAsia="zh-CN"/>
        </w:rPr>
        <w:drawing>
          <wp:inline distT="0" distB="0" distL="114300" distR="114300">
            <wp:extent cx="4419600" cy="7829550"/>
            <wp:effectExtent l="0" t="0" r="0" b="0"/>
            <wp:docPr id="87" name="图片 8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图片2"/>
                    <pic:cNvPicPr>
                      <a:picLocks noChangeAspect="1"/>
                    </pic:cNvPicPr>
                  </pic:nvPicPr>
                  <pic:blipFill>
                    <a:blip r:embed="rId15"/>
                    <a:stretch>
                      <a:fillRect/>
                    </a:stretch>
                  </pic:blipFill>
                  <pic:spPr>
                    <a:xfrm>
                      <a:off x="0" y="0"/>
                      <a:ext cx="4419600" cy="7829550"/>
                    </a:xfrm>
                    <a:prstGeom prst="rect">
                      <a:avLst/>
                    </a:prstGeom>
                  </pic:spPr>
                </pic:pic>
              </a:graphicData>
            </a:graphic>
          </wp:inline>
        </w:drawing>
      </w:r>
    </w:p>
    <w:p>
      <w:pPr>
        <w:pStyle w:val="6"/>
        <w:spacing w:line="240" w:lineRule="auto"/>
        <w:jc w:val="center"/>
        <w:rPr>
          <w:rFonts w:hint="eastAsia" w:ascii="Times New Roman" w:hAnsi="Times New Roman" w:eastAsia="宋体" w:cs="Times New Roman"/>
          <w:color w:val="0000FF"/>
          <w:kern w:val="2"/>
          <w:sz w:val="21"/>
          <w:szCs w:val="24"/>
          <w:highlight w:val="none"/>
          <w:lang w:val="en-US" w:eastAsia="zh-CN" w:bidi="ar-SA"/>
        </w:rPr>
      </w:pPr>
      <w:r>
        <w:rPr>
          <w:rFonts w:hint="eastAsia" w:ascii="Times New Roman" w:hAnsi="Times New Roman" w:eastAsia="宋体" w:cs="Times New Roman"/>
          <w:color w:val="0000FF"/>
          <w:kern w:val="2"/>
          <w:sz w:val="21"/>
          <w:szCs w:val="24"/>
          <w:highlight w:val="none"/>
          <w:lang w:val="en-US" w:eastAsia="zh-CN" w:bidi="ar-SA"/>
        </w:rPr>
        <w:t>图 2 增强版业务流程图</w:t>
      </w:r>
    </w:p>
    <w:p>
      <w:pPr>
        <w:rPr>
          <w:rFonts w:hint="eastAsia"/>
          <w:lang w:val="en-US" w:eastAsia="zh-CN"/>
        </w:rPr>
      </w:pPr>
      <w:r>
        <w:rPr>
          <w:rFonts w:hint="eastAsia" w:ascii="Times New Roman" w:hAnsi="Times New Roman" w:eastAsia="宋体" w:cs="Times New Roman"/>
          <w:color w:val="auto"/>
          <w:kern w:val="2"/>
          <w:sz w:val="21"/>
          <w:szCs w:val="24"/>
          <w:highlight w:val="none"/>
          <w:lang w:val="en-US" w:eastAsia="zh-CN" w:bidi="ar-SA"/>
        </w:rPr>
        <w:br w:type="page"/>
      </w:r>
    </w:p>
    <w:p>
      <w:pPr>
        <w:jc w:val="center"/>
        <w:rPr>
          <w:rFonts w:hint="eastAsia"/>
          <w:lang w:val="en-US" w:eastAsia="zh-CN"/>
        </w:rPr>
      </w:pPr>
      <w:r>
        <w:rPr>
          <w:rFonts w:hint="eastAsia"/>
          <w:lang w:val="en-US" w:eastAsia="zh-CN"/>
        </w:rPr>
        <w:drawing>
          <wp:inline distT="0" distB="0" distL="114300" distR="114300">
            <wp:extent cx="4562475" cy="8020050"/>
            <wp:effectExtent l="0" t="0" r="9525" b="0"/>
            <wp:docPr id="98" name="图片 98"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图片3"/>
                    <pic:cNvPicPr>
                      <a:picLocks noChangeAspect="1"/>
                    </pic:cNvPicPr>
                  </pic:nvPicPr>
                  <pic:blipFill>
                    <a:blip r:embed="rId16"/>
                    <a:stretch>
                      <a:fillRect/>
                    </a:stretch>
                  </pic:blipFill>
                  <pic:spPr>
                    <a:xfrm>
                      <a:off x="0" y="0"/>
                      <a:ext cx="4562475" cy="8020050"/>
                    </a:xfrm>
                    <a:prstGeom prst="rect">
                      <a:avLst/>
                    </a:prstGeom>
                  </pic:spPr>
                </pic:pic>
              </a:graphicData>
            </a:graphic>
          </wp:inline>
        </w:drawing>
      </w:r>
    </w:p>
    <w:p>
      <w:pPr>
        <w:pStyle w:val="6"/>
        <w:spacing w:line="240" w:lineRule="auto"/>
        <w:jc w:val="center"/>
        <w:rPr>
          <w:rFonts w:hint="eastAsia" w:ascii="Times New Roman" w:hAnsi="Times New Roman" w:eastAsia="宋体" w:cs="Times New Roman"/>
          <w:color w:val="0000FF"/>
          <w:kern w:val="2"/>
          <w:sz w:val="21"/>
          <w:szCs w:val="24"/>
          <w:highlight w:val="none"/>
          <w:lang w:val="en-US" w:eastAsia="zh-CN" w:bidi="ar-SA"/>
        </w:rPr>
      </w:pPr>
      <w:r>
        <w:rPr>
          <w:rFonts w:hint="eastAsia" w:ascii="Times New Roman" w:hAnsi="Times New Roman" w:eastAsia="宋体" w:cs="Times New Roman"/>
          <w:color w:val="0000FF"/>
          <w:kern w:val="2"/>
          <w:sz w:val="21"/>
          <w:szCs w:val="24"/>
          <w:highlight w:val="none"/>
          <w:lang w:val="en-US" w:eastAsia="zh-CN" w:bidi="ar-SA"/>
        </w:rPr>
        <w:t>图 3 快速版业务流程图</w:t>
      </w:r>
    </w:p>
    <w:p>
      <w:pPr>
        <w:pStyle w:val="3"/>
        <w:numPr>
          <w:ilvl w:val="0"/>
          <w:numId w:val="2"/>
        </w:numPr>
        <w:bidi w:val="0"/>
        <w:spacing w:line="240" w:lineRule="auto"/>
        <w:ind w:left="425" w:leftChars="0" w:hanging="425" w:firstLineChars="0"/>
        <w:rPr>
          <w:rFonts w:hint="default" w:ascii="Times New Roman" w:hAnsi="Times New Roman" w:eastAsia="宋体" w:cs="Times New Roman"/>
          <w:color w:val="auto"/>
          <w:highlight w:val="none"/>
          <w:lang w:val="en-US" w:eastAsia="zh-CN"/>
        </w:rPr>
      </w:pPr>
      <w:bookmarkStart w:id="40" w:name="_Toc25086"/>
      <w:bookmarkStart w:id="41" w:name="_Toc14124"/>
      <w:bookmarkStart w:id="42" w:name="_Toc12586"/>
      <w:r>
        <w:rPr>
          <w:rFonts w:hint="default" w:ascii="Times New Roman" w:hAnsi="Times New Roman" w:eastAsia="宋体" w:cs="Times New Roman"/>
          <w:color w:val="auto"/>
          <w:highlight w:val="none"/>
          <w:lang w:val="en-US" w:eastAsia="zh-CN"/>
        </w:rPr>
        <w:t>产品性能需求</w:t>
      </w:r>
      <w:bookmarkEnd w:id="40"/>
      <w:bookmarkEnd w:id="41"/>
      <w:bookmarkEnd w:id="42"/>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5"/>
        <w:gridCol w:w="1274"/>
        <w:gridCol w:w="6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15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40" w:lineRule="auto"/>
              <w:jc w:val="center"/>
              <w:textAlignment w:val="auto"/>
              <w:rPr>
                <w:rFonts w:hint="default"/>
                <w:b/>
                <w:bCs/>
                <w:color w:val="auto"/>
                <w:highlight w:val="none"/>
                <w:vertAlign w:val="baseline"/>
                <w:lang w:val="en-US" w:eastAsia="zh-CN"/>
              </w:rPr>
            </w:pPr>
            <w:r>
              <w:rPr>
                <w:rFonts w:hint="eastAsia"/>
                <w:b/>
                <w:bCs/>
                <w:color w:val="auto"/>
                <w:highlight w:val="none"/>
                <w:vertAlign w:val="baseline"/>
                <w:lang w:val="en-US" w:eastAsia="zh-CN"/>
              </w:rPr>
              <w:t>名称</w:t>
            </w: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40" w:lineRule="auto"/>
              <w:jc w:val="center"/>
              <w:textAlignment w:val="auto"/>
              <w:rPr>
                <w:rFonts w:hint="default"/>
                <w:b/>
                <w:bCs/>
                <w:color w:val="auto"/>
                <w:highlight w:val="none"/>
                <w:vertAlign w:val="baseline"/>
                <w:lang w:val="en-US" w:eastAsia="zh-CN"/>
              </w:rPr>
            </w:pPr>
            <w:r>
              <w:rPr>
                <w:rFonts w:hint="eastAsia"/>
                <w:b/>
                <w:bCs/>
                <w:color w:val="auto"/>
                <w:highlight w:val="none"/>
                <w:vertAlign w:val="baseline"/>
                <w:lang w:val="en-US" w:eastAsia="zh-CN"/>
              </w:rPr>
              <w:t>编号</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40" w:lineRule="auto"/>
              <w:jc w:val="center"/>
              <w:textAlignment w:val="auto"/>
              <w:rPr>
                <w:rFonts w:hint="default"/>
                <w:b/>
                <w:bCs/>
                <w:color w:val="auto"/>
                <w:highlight w:val="none"/>
                <w:vertAlign w:val="baseline"/>
                <w:lang w:val="en-US" w:eastAsia="zh-CN"/>
              </w:rPr>
            </w:pPr>
            <w:r>
              <w:rPr>
                <w:rFonts w:hint="eastAsia"/>
                <w:b/>
                <w:bCs/>
                <w:color w:val="auto"/>
                <w:highlight w:val="none"/>
                <w:vertAlign w:val="baseline"/>
                <w:lang w:val="en-US" w:eastAsia="zh-CN"/>
              </w:rPr>
              <w:t>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restart"/>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系统性能</w:t>
            </w: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PR0101</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eastAsia="宋体"/>
                <w:color w:val="auto"/>
                <w:highlight w:val="none"/>
                <w:vertAlign w:val="baseline"/>
                <w:lang w:val="en-US" w:eastAsia="zh-CN"/>
              </w:rPr>
            </w:pPr>
            <w:r>
              <w:rPr>
                <w:rFonts w:hint="eastAsia"/>
                <w:color w:val="auto"/>
                <w:highlight w:val="none"/>
                <w:vertAlign w:val="baseline"/>
                <w:lang w:val="en-US" w:eastAsia="zh-CN"/>
              </w:rPr>
              <w:t>系统定位误差≤</w:t>
            </w:r>
            <w:r>
              <w:rPr>
                <w:rFonts w:hint="eastAsia"/>
                <w:color w:val="auto"/>
                <w:highlight w:val="none"/>
                <w:lang w:val="en-US" w:eastAsia="zh-CN"/>
              </w:rPr>
              <w:t>1.5mm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PR0102</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系统角度误差≤1°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PR0103</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系统有效工作空间：不小于300mmx300mmx300mm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PR0104</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患者跟随：跟随过程最大偏移量≤</w:t>
            </w:r>
            <w:r>
              <w:rPr>
                <w:rFonts w:hint="eastAsia"/>
                <w:color w:val="auto"/>
                <w:highlight w:val="none"/>
                <w:lang w:val="en-US" w:eastAsia="zh-CN"/>
              </w:rPr>
              <w:t>1.5mm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PR0105</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eastAsia"/>
                <w:color w:val="auto"/>
                <w:highlight w:val="none"/>
                <w:lang w:val="en-US" w:eastAsia="zh-CN"/>
              </w:rPr>
            </w:pPr>
            <w:r>
              <w:rPr>
                <w:rFonts w:hint="eastAsia"/>
                <w:color w:val="auto"/>
                <w:highlight w:val="none"/>
                <w:vertAlign w:val="baseline"/>
                <w:lang w:val="en-US" w:eastAsia="zh-CN"/>
              </w:rPr>
              <w:t>患者跟随：跟随完成后的位移偏差≤</w:t>
            </w:r>
            <w:r>
              <w:rPr>
                <w:rFonts w:hint="eastAsia"/>
                <w:color w:val="auto"/>
                <w:highlight w:val="none"/>
                <w:lang w:val="en-US" w:eastAsia="zh-CN"/>
              </w:rPr>
              <w:t>0.5mm</w:t>
            </w:r>
          </w:p>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ind w:firstLine="1050" w:firstLineChars="500"/>
              <w:jc w:val="both"/>
              <w:textAlignment w:val="auto"/>
              <w:rPr>
                <w:rFonts w:hint="default"/>
                <w:lang w:val="en-US" w:eastAsia="zh-CN"/>
              </w:rPr>
            </w:pPr>
            <w:r>
              <w:rPr>
                <w:rFonts w:hint="eastAsia"/>
                <w:color w:val="auto"/>
                <w:highlight w:val="none"/>
                <w:vertAlign w:val="baseline"/>
                <w:lang w:val="en-US" w:eastAsia="zh-CN"/>
              </w:rPr>
              <w:t>跟随完成后的角度偏差≤</w:t>
            </w:r>
            <w:r>
              <w:rPr>
                <w:rFonts w:hint="eastAsia"/>
                <w:color w:val="auto"/>
                <w:highlight w:val="no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restart"/>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机械臂定位装置性能</w:t>
            </w: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PR0201</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机械臂自由度≥7自由度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PR0202</w:t>
            </w:r>
          </w:p>
        </w:tc>
        <w:tc>
          <w:tcPr>
            <w:tcW w:w="6093"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line="360" w:lineRule="auto"/>
              <w:ind w:left="0" w:leftChars="0" w:right="0" w:rightChars="0"/>
              <w:jc w:val="left"/>
              <w:textAlignment w:val="auto"/>
              <w:rPr>
                <w:rFonts w:hint="eastAsia"/>
                <w:color w:val="auto"/>
                <w:highlight w:val="none"/>
                <w:vertAlign w:val="baseline"/>
                <w:lang w:val="en-US" w:eastAsia="zh-CN"/>
              </w:rPr>
            </w:pPr>
            <w:r>
              <w:rPr>
                <w:rFonts w:hint="eastAsia"/>
                <w:color w:val="auto"/>
                <w:highlight w:val="none"/>
                <w:vertAlign w:val="baseline"/>
                <w:lang w:val="en-US" w:eastAsia="zh-CN"/>
              </w:rPr>
              <w:t>机械臂各关节活动范围</w:t>
            </w:r>
          </w:p>
          <w:p>
            <w:pPr>
              <w:pStyle w:val="2"/>
              <w:keepNext w:val="0"/>
              <w:keepLines w:val="0"/>
              <w:pageBreakBefore w:val="0"/>
              <w:kinsoku/>
              <w:wordWrap/>
              <w:overflowPunct/>
              <w:topLinePunct w:val="0"/>
              <w:autoSpaceDE/>
              <w:autoSpaceDN/>
              <w:bidi w:val="0"/>
              <w:adjustRightInd/>
              <w:snapToGrid/>
              <w:spacing w:beforeLines="0" w:after="0" w:afterLines="0" w:line="360" w:lineRule="auto"/>
              <w:ind w:left="0" w:leftChars="0" w:right="0" w:rightChars="0"/>
              <w:textAlignment w:val="auto"/>
              <w:rPr>
                <w:rFonts w:hint="eastAsia"/>
                <w:color w:val="auto"/>
                <w:highlight w:val="none"/>
                <w:vertAlign w:val="baseline"/>
                <w:lang w:val="en-US" w:eastAsia="zh-CN"/>
              </w:rPr>
            </w:pPr>
            <w:r>
              <w:rPr>
                <w:rFonts w:hint="eastAsia"/>
                <w:color w:val="auto"/>
                <w:highlight w:val="none"/>
                <w:vertAlign w:val="baseline"/>
                <w:lang w:val="en-US" w:eastAsia="zh-CN"/>
              </w:rPr>
              <w:t>基座关节：范围不小于±160°</w:t>
            </w:r>
          </w:p>
          <w:p>
            <w:pPr>
              <w:pStyle w:val="2"/>
              <w:keepNext w:val="0"/>
              <w:keepLines w:val="0"/>
              <w:pageBreakBefore w:val="0"/>
              <w:kinsoku/>
              <w:wordWrap/>
              <w:overflowPunct/>
              <w:topLinePunct w:val="0"/>
              <w:autoSpaceDE/>
              <w:autoSpaceDN/>
              <w:bidi w:val="0"/>
              <w:adjustRightInd/>
              <w:snapToGrid/>
              <w:spacing w:beforeLines="0" w:after="0" w:afterLines="0" w:line="360" w:lineRule="auto"/>
              <w:ind w:left="0" w:leftChars="0" w:right="0" w:rightChars="0"/>
              <w:textAlignment w:val="auto"/>
              <w:rPr>
                <w:rFonts w:hint="eastAsia"/>
                <w:color w:val="auto"/>
                <w:highlight w:val="none"/>
                <w:vertAlign w:val="baseline"/>
                <w:lang w:val="en-US" w:eastAsia="zh-CN"/>
              </w:rPr>
            </w:pPr>
            <w:r>
              <w:rPr>
                <w:rFonts w:hint="eastAsia"/>
                <w:color w:val="auto"/>
                <w:highlight w:val="none"/>
                <w:vertAlign w:val="baseline"/>
                <w:lang w:val="en-US" w:eastAsia="zh-CN"/>
              </w:rPr>
              <w:t>肩部关节：范围不小于±110°</w:t>
            </w:r>
          </w:p>
          <w:p>
            <w:pPr>
              <w:pStyle w:val="2"/>
              <w:keepNext w:val="0"/>
              <w:keepLines w:val="0"/>
              <w:pageBreakBefore w:val="0"/>
              <w:kinsoku/>
              <w:wordWrap/>
              <w:overflowPunct/>
              <w:topLinePunct w:val="0"/>
              <w:autoSpaceDE/>
              <w:autoSpaceDN/>
              <w:bidi w:val="0"/>
              <w:adjustRightInd/>
              <w:snapToGrid/>
              <w:spacing w:beforeLines="0" w:after="0" w:afterLines="0" w:line="360" w:lineRule="auto"/>
              <w:ind w:left="0" w:leftChars="0" w:right="0" w:rightChars="0"/>
              <w:textAlignment w:val="auto"/>
              <w:rPr>
                <w:rFonts w:hint="eastAsia"/>
                <w:color w:val="auto"/>
                <w:highlight w:val="none"/>
                <w:vertAlign w:val="baseline"/>
                <w:lang w:val="en-US" w:eastAsia="zh-CN"/>
              </w:rPr>
            </w:pPr>
            <w:r>
              <w:rPr>
                <w:rFonts w:hint="eastAsia"/>
                <w:color w:val="auto"/>
                <w:highlight w:val="none"/>
                <w:vertAlign w:val="baseline"/>
                <w:lang w:val="en-US" w:eastAsia="zh-CN"/>
              </w:rPr>
              <w:t>肘部关节：范围不小于±160°</w:t>
            </w:r>
          </w:p>
          <w:p>
            <w:pPr>
              <w:pStyle w:val="2"/>
              <w:keepNext w:val="0"/>
              <w:keepLines w:val="0"/>
              <w:pageBreakBefore w:val="0"/>
              <w:kinsoku/>
              <w:wordWrap/>
              <w:overflowPunct/>
              <w:topLinePunct w:val="0"/>
              <w:autoSpaceDE/>
              <w:autoSpaceDN/>
              <w:bidi w:val="0"/>
              <w:adjustRightInd/>
              <w:snapToGrid/>
              <w:spacing w:beforeLines="0" w:after="0" w:afterLines="0" w:line="360" w:lineRule="auto"/>
              <w:ind w:left="0" w:leftChars="0" w:right="0" w:rightChars="0"/>
              <w:textAlignment w:val="auto"/>
              <w:rPr>
                <w:rFonts w:hint="eastAsia"/>
                <w:color w:val="auto"/>
                <w:highlight w:val="none"/>
                <w:vertAlign w:val="baseline"/>
                <w:lang w:val="en-US" w:eastAsia="zh-CN"/>
              </w:rPr>
            </w:pPr>
            <w:r>
              <w:rPr>
                <w:rFonts w:hint="eastAsia"/>
                <w:color w:val="auto"/>
                <w:highlight w:val="none"/>
                <w:vertAlign w:val="baseline"/>
                <w:lang w:val="en-US" w:eastAsia="zh-CN"/>
              </w:rPr>
              <w:t>第四关节：范围不小于±110°</w:t>
            </w:r>
          </w:p>
          <w:p>
            <w:pPr>
              <w:pStyle w:val="2"/>
              <w:keepNext w:val="0"/>
              <w:keepLines w:val="0"/>
              <w:pageBreakBefore w:val="0"/>
              <w:kinsoku/>
              <w:wordWrap/>
              <w:overflowPunct/>
              <w:topLinePunct w:val="0"/>
              <w:autoSpaceDE/>
              <w:autoSpaceDN/>
              <w:bidi w:val="0"/>
              <w:adjustRightInd/>
              <w:snapToGrid/>
              <w:spacing w:beforeLines="0" w:after="0" w:afterLines="0" w:line="360" w:lineRule="auto"/>
              <w:ind w:left="0" w:leftChars="0" w:right="0" w:rightChars="0"/>
              <w:textAlignment w:val="auto"/>
              <w:rPr>
                <w:rFonts w:hint="eastAsia"/>
                <w:color w:val="auto"/>
                <w:highlight w:val="none"/>
                <w:vertAlign w:val="baseline"/>
                <w:lang w:val="en-US" w:eastAsia="zh-CN"/>
              </w:rPr>
            </w:pPr>
            <w:r>
              <w:rPr>
                <w:rFonts w:hint="eastAsia"/>
                <w:color w:val="auto"/>
                <w:highlight w:val="none"/>
                <w:vertAlign w:val="baseline"/>
                <w:lang w:val="en-US" w:eastAsia="zh-CN"/>
              </w:rPr>
              <w:t>第五关节：范围不小于±160°</w:t>
            </w:r>
          </w:p>
          <w:p>
            <w:pPr>
              <w:pStyle w:val="2"/>
              <w:keepNext w:val="0"/>
              <w:keepLines w:val="0"/>
              <w:pageBreakBefore w:val="0"/>
              <w:kinsoku/>
              <w:wordWrap/>
              <w:overflowPunct/>
              <w:topLinePunct w:val="0"/>
              <w:autoSpaceDE/>
              <w:autoSpaceDN/>
              <w:bidi w:val="0"/>
              <w:adjustRightInd/>
              <w:snapToGrid/>
              <w:spacing w:beforeLines="0" w:after="0" w:afterLines="0" w:line="360" w:lineRule="auto"/>
              <w:ind w:left="0" w:leftChars="0" w:right="0" w:rightChars="0"/>
              <w:textAlignment w:val="auto"/>
              <w:rPr>
                <w:rFonts w:hint="eastAsia"/>
                <w:color w:val="auto"/>
                <w:highlight w:val="none"/>
                <w:vertAlign w:val="baseline"/>
                <w:lang w:val="en-US" w:eastAsia="zh-CN"/>
              </w:rPr>
            </w:pPr>
            <w:r>
              <w:rPr>
                <w:rFonts w:hint="eastAsia"/>
                <w:color w:val="auto"/>
                <w:highlight w:val="none"/>
                <w:vertAlign w:val="baseline"/>
                <w:lang w:val="en-US" w:eastAsia="zh-CN"/>
              </w:rPr>
              <w:t>第六关节：范围不小于±110°</w:t>
            </w:r>
          </w:p>
          <w:p>
            <w:pPr>
              <w:pStyle w:val="2"/>
              <w:keepNext w:val="0"/>
              <w:keepLines w:val="0"/>
              <w:pageBreakBefore w:val="0"/>
              <w:kinsoku/>
              <w:wordWrap/>
              <w:overflowPunct/>
              <w:topLinePunct w:val="0"/>
              <w:autoSpaceDE/>
              <w:autoSpaceDN/>
              <w:bidi w:val="0"/>
              <w:adjustRightInd/>
              <w:snapToGrid/>
              <w:spacing w:beforeLines="0" w:after="0" w:afterLines="0" w:line="360" w:lineRule="auto"/>
              <w:ind w:left="0" w:leftChars="0" w:right="0" w:rightChars="0"/>
              <w:textAlignment w:val="auto"/>
              <w:rPr>
                <w:rFonts w:hint="default"/>
                <w:color w:val="auto"/>
                <w:highlight w:val="none"/>
                <w:vertAlign w:val="baseline"/>
                <w:lang w:val="en-US" w:eastAsia="zh-CN"/>
              </w:rPr>
            </w:pPr>
            <w:r>
              <w:rPr>
                <w:rFonts w:hint="eastAsia"/>
                <w:color w:val="auto"/>
                <w:highlight w:val="none"/>
                <w:vertAlign w:val="baseline"/>
                <w:lang w:val="en-US" w:eastAsia="zh-CN"/>
              </w:rPr>
              <w:t>第七关节：范围不小于±165°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PR0203</w:t>
            </w:r>
          </w:p>
        </w:tc>
        <w:tc>
          <w:tcPr>
            <w:tcW w:w="6093" w:type="dxa"/>
            <w:vAlign w:val="center"/>
          </w:tcPr>
          <w:p>
            <w:pPr>
              <w:keepNext w:val="0"/>
              <w:keepLines w:val="0"/>
              <w:pageBreakBefore w:val="0"/>
              <w:widowControl/>
              <w:suppressLineNumbers w:val="0"/>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位置准确度≤1.0mm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PR0204</w:t>
            </w:r>
          </w:p>
        </w:tc>
        <w:tc>
          <w:tcPr>
            <w:tcW w:w="6093" w:type="dxa"/>
            <w:vAlign w:val="center"/>
          </w:tcPr>
          <w:p>
            <w:pPr>
              <w:pStyle w:val="7"/>
              <w:keepNext w:val="0"/>
              <w:keepLines w:val="0"/>
              <w:pageBreakBefore w:val="0"/>
              <w:widowControl w:val="0"/>
              <w:kinsoku/>
              <w:wordWrap/>
              <w:overflowPunct/>
              <w:topLinePunct w:val="0"/>
              <w:autoSpaceDE/>
              <w:autoSpaceDN/>
              <w:bidi w:val="0"/>
              <w:adjustRightInd w:val="0"/>
              <w:snapToGrid/>
              <w:spacing w:beforeLines="0" w:afterLines="0" w:line="300" w:lineRule="auto"/>
              <w:textAlignment w:val="auto"/>
              <w:rPr>
                <w:rFonts w:hint="eastAsia"/>
                <w:color w:val="auto"/>
                <w:highlight w:val="none"/>
                <w:vertAlign w:val="baseline"/>
                <w:lang w:val="en-US" w:eastAsia="zh-CN"/>
              </w:rPr>
            </w:pPr>
            <w:r>
              <w:rPr>
                <w:rFonts w:hint="eastAsia" w:cs="Arial"/>
                <w:color w:val="auto"/>
                <w:kern w:val="2"/>
                <w:sz w:val="21"/>
                <w:szCs w:val="24"/>
                <w:highlight w:val="none"/>
                <w:vertAlign w:val="baseline"/>
                <w:lang w:val="en-US" w:eastAsia="zh-CN" w:bidi="ar-SA"/>
              </w:rPr>
              <w:t>位置</w:t>
            </w:r>
            <w:r>
              <w:rPr>
                <w:rFonts w:hint="eastAsia" w:ascii="Arial" w:hAnsi="Arial" w:eastAsia="宋体" w:cs="Arial"/>
                <w:color w:val="auto"/>
                <w:kern w:val="2"/>
                <w:sz w:val="21"/>
                <w:szCs w:val="24"/>
                <w:highlight w:val="none"/>
                <w:vertAlign w:val="baseline"/>
                <w:lang w:val="en-US" w:eastAsia="zh-CN" w:bidi="ar-SA"/>
              </w:rPr>
              <w:t>重复</w:t>
            </w:r>
            <w:r>
              <w:rPr>
                <w:rFonts w:hint="eastAsia" w:cs="Arial"/>
                <w:color w:val="auto"/>
                <w:kern w:val="2"/>
                <w:sz w:val="21"/>
                <w:szCs w:val="24"/>
                <w:highlight w:val="none"/>
                <w:vertAlign w:val="baseline"/>
                <w:lang w:val="en-US" w:eastAsia="zh-CN" w:bidi="ar-SA"/>
              </w:rPr>
              <w:t>性</w:t>
            </w:r>
            <w:r>
              <w:rPr>
                <w:rFonts w:hint="eastAsia"/>
                <w:color w:val="auto"/>
                <w:highlight w:val="none"/>
                <w:vertAlign w:val="baseline"/>
                <w:lang w:val="en-US" w:eastAsia="zh-CN"/>
              </w:rPr>
              <w:t>≤</w:t>
            </w:r>
            <w:r>
              <w:rPr>
                <w:rFonts w:hint="eastAsia"/>
                <w:color w:val="auto"/>
                <w:highlight w:val="none"/>
                <w:lang w:val="en-US" w:eastAsia="zh-CN"/>
              </w:rPr>
              <w:t>0.15mm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PR0205</w:t>
            </w:r>
          </w:p>
        </w:tc>
        <w:tc>
          <w:tcPr>
            <w:tcW w:w="6093" w:type="dxa"/>
            <w:vAlign w:val="center"/>
          </w:tcPr>
          <w:p>
            <w:pPr>
              <w:pStyle w:val="7"/>
              <w:keepNext w:val="0"/>
              <w:keepLines w:val="0"/>
              <w:pageBreakBefore w:val="0"/>
              <w:widowControl w:val="0"/>
              <w:kinsoku/>
              <w:wordWrap/>
              <w:overflowPunct/>
              <w:topLinePunct w:val="0"/>
              <w:autoSpaceDE/>
              <w:autoSpaceDN/>
              <w:bidi w:val="0"/>
              <w:adjustRightInd w:val="0"/>
              <w:snapToGrid/>
              <w:spacing w:beforeLines="0" w:afterLines="0" w:line="300" w:lineRule="auto"/>
              <w:textAlignment w:val="auto"/>
              <w:rPr>
                <w:rFonts w:hint="default" w:cs="Arial"/>
                <w:color w:val="auto"/>
                <w:kern w:val="2"/>
                <w:sz w:val="21"/>
                <w:szCs w:val="24"/>
                <w:highlight w:val="none"/>
                <w:vertAlign w:val="baseline"/>
                <w:lang w:val="en-US" w:eastAsia="zh-CN" w:bidi="ar-SA"/>
              </w:rPr>
            </w:pPr>
            <w:r>
              <w:rPr>
                <w:rFonts w:hint="eastAsia" w:cs="Arial"/>
                <w:color w:val="auto"/>
                <w:kern w:val="2"/>
                <w:sz w:val="21"/>
                <w:szCs w:val="24"/>
                <w:highlight w:val="none"/>
                <w:vertAlign w:val="baseline"/>
                <w:lang w:val="en-US" w:eastAsia="zh-CN" w:bidi="ar-SA"/>
              </w:rPr>
              <w:t>有效载荷10kg下末端最大位移不大于10mm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PR0206</w:t>
            </w:r>
          </w:p>
        </w:tc>
        <w:tc>
          <w:tcPr>
            <w:tcW w:w="6093" w:type="dxa"/>
            <w:vAlign w:val="center"/>
          </w:tcPr>
          <w:p>
            <w:pPr>
              <w:pStyle w:val="7"/>
              <w:keepNext w:val="0"/>
              <w:keepLines w:val="0"/>
              <w:pageBreakBefore w:val="0"/>
              <w:widowControl w:val="0"/>
              <w:kinsoku/>
              <w:wordWrap/>
              <w:overflowPunct/>
              <w:topLinePunct w:val="0"/>
              <w:autoSpaceDE/>
              <w:autoSpaceDN/>
              <w:bidi w:val="0"/>
              <w:adjustRightInd w:val="0"/>
              <w:snapToGrid/>
              <w:spacing w:beforeLines="0" w:afterLines="0" w:line="300" w:lineRule="auto"/>
              <w:textAlignment w:val="auto"/>
              <w:rPr>
                <w:rFonts w:hint="default" w:cs="Arial"/>
                <w:color w:val="auto"/>
                <w:kern w:val="2"/>
                <w:sz w:val="21"/>
                <w:szCs w:val="24"/>
                <w:highlight w:val="none"/>
                <w:vertAlign w:val="baseline"/>
                <w:lang w:val="en-US" w:eastAsia="zh-CN" w:bidi="ar-SA"/>
              </w:rPr>
            </w:pPr>
            <w:r>
              <w:rPr>
                <w:rFonts w:hint="eastAsia" w:cs="Arial"/>
                <w:color w:val="auto"/>
                <w:kern w:val="2"/>
                <w:sz w:val="21"/>
                <w:szCs w:val="24"/>
                <w:highlight w:val="none"/>
                <w:vertAlign w:val="baseline"/>
                <w:lang w:val="en-US" w:eastAsia="zh-CN" w:bidi="ar-SA"/>
              </w:rPr>
              <w:t>启动力不大于15N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PR0207</w:t>
            </w:r>
          </w:p>
        </w:tc>
        <w:tc>
          <w:tcPr>
            <w:tcW w:w="6093" w:type="dxa"/>
            <w:vAlign w:val="center"/>
          </w:tcPr>
          <w:p>
            <w:pPr>
              <w:pStyle w:val="7"/>
              <w:keepNext w:val="0"/>
              <w:keepLines w:val="0"/>
              <w:pageBreakBefore w:val="0"/>
              <w:widowControl w:val="0"/>
              <w:kinsoku/>
              <w:wordWrap/>
              <w:overflowPunct/>
              <w:topLinePunct w:val="0"/>
              <w:autoSpaceDE/>
              <w:autoSpaceDN/>
              <w:bidi w:val="0"/>
              <w:adjustRightInd w:val="0"/>
              <w:snapToGrid/>
              <w:spacing w:beforeLines="0" w:afterLines="0" w:line="300" w:lineRule="auto"/>
              <w:textAlignment w:val="auto"/>
              <w:rPr>
                <w:rFonts w:hint="default" w:cs="Arial"/>
                <w:color w:val="auto"/>
                <w:kern w:val="2"/>
                <w:sz w:val="21"/>
                <w:szCs w:val="24"/>
                <w:highlight w:val="none"/>
                <w:vertAlign w:val="baseline"/>
                <w:lang w:val="en-US" w:eastAsia="zh-CN" w:bidi="ar-SA"/>
              </w:rPr>
            </w:pPr>
            <w:r>
              <w:rPr>
                <w:rFonts w:hint="eastAsia" w:cs="Arial"/>
                <w:color w:val="auto"/>
                <w:kern w:val="2"/>
                <w:sz w:val="21"/>
                <w:szCs w:val="24"/>
                <w:highlight w:val="none"/>
                <w:vertAlign w:val="baseline"/>
                <w:lang w:val="en-US" w:eastAsia="zh-CN" w:bidi="ar-SA"/>
              </w:rPr>
              <w:t>机械臂臂展：820mm±10mm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restart"/>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骨科动力手术设备</w:t>
            </w: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PR0301</w:t>
            </w:r>
          </w:p>
        </w:tc>
        <w:tc>
          <w:tcPr>
            <w:tcW w:w="6093" w:type="dxa"/>
            <w:vAlign w:val="center"/>
          </w:tcPr>
          <w:p>
            <w:pPr>
              <w:keepNext w:val="0"/>
              <w:keepLines w:val="0"/>
              <w:pageBreakBefore w:val="0"/>
              <w:widowControl/>
              <w:suppressLineNumbers w:val="0"/>
              <w:kinsoku/>
              <w:wordWrap/>
              <w:overflowPunct/>
              <w:topLinePunct w:val="0"/>
              <w:autoSpaceDE/>
              <w:autoSpaceDN/>
              <w:bidi w:val="0"/>
              <w:adjustRightInd w:val="0"/>
              <w:snapToGrid/>
              <w:spacing w:beforeLines="0" w:afterLines="0" w:line="300" w:lineRule="auto"/>
              <w:jc w:val="left"/>
              <w:textAlignment w:val="auto"/>
              <w:rPr>
                <w:rFonts w:hint="default"/>
                <w:color w:val="auto"/>
                <w:highlight w:val="none"/>
                <w:vertAlign w:val="baseline"/>
                <w:lang w:val="en-US" w:eastAsia="zh-CN"/>
              </w:rPr>
            </w:pPr>
            <w:r>
              <w:rPr>
                <w:rFonts w:hint="eastAsia"/>
                <w:color w:val="auto"/>
                <w:highlight w:val="none"/>
                <w:vertAlign w:val="baseline"/>
                <w:lang w:val="en-US" w:eastAsia="zh-CN"/>
              </w:rPr>
              <w:t>髋臼钻空载转速250r/min±15%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PR0302</w:t>
            </w:r>
          </w:p>
        </w:tc>
        <w:tc>
          <w:tcPr>
            <w:tcW w:w="6093" w:type="dxa"/>
            <w:vAlign w:val="center"/>
          </w:tcPr>
          <w:p>
            <w:pPr>
              <w:pStyle w:val="2"/>
              <w:keepNext w:val="0"/>
              <w:keepLines w:val="0"/>
              <w:pageBreakBefore w:val="0"/>
              <w:widowControl w:val="0"/>
              <w:kinsoku/>
              <w:wordWrap/>
              <w:overflowPunct/>
              <w:topLinePunct w:val="0"/>
              <w:autoSpaceDE/>
              <w:autoSpaceDN/>
              <w:bidi w:val="0"/>
              <w:adjustRightInd/>
              <w:snapToGrid/>
              <w:spacing w:beforeLines="0" w:after="0" w:afterLines="0"/>
              <w:ind w:left="0" w:leftChars="0" w:right="0" w:rightChars="0"/>
              <w:textAlignment w:val="auto"/>
              <w:rPr>
                <w:rFonts w:hint="default"/>
                <w:lang w:val="en-US" w:eastAsia="zh-CN"/>
              </w:rPr>
            </w:pPr>
            <w:r>
              <w:rPr>
                <w:rFonts w:hint="eastAsia" w:ascii="Arial" w:hAnsi="Arial" w:eastAsia="宋体" w:cs="Arial"/>
                <w:color w:val="auto"/>
                <w:kern w:val="2"/>
                <w:sz w:val="21"/>
                <w:szCs w:val="24"/>
                <w:highlight w:val="none"/>
                <w:vertAlign w:val="baseline"/>
                <w:lang w:val="en-US" w:eastAsia="zh-CN" w:bidi="ar-SA"/>
              </w:rPr>
              <w:t>髋臼钻</w:t>
            </w:r>
            <w:r>
              <w:rPr>
                <w:rFonts w:hint="eastAsia" w:cs="Arial"/>
                <w:color w:val="auto"/>
                <w:kern w:val="2"/>
                <w:sz w:val="21"/>
                <w:szCs w:val="24"/>
                <w:highlight w:val="none"/>
                <w:vertAlign w:val="baseline"/>
                <w:lang w:val="en-US" w:eastAsia="zh-CN" w:bidi="ar-SA"/>
              </w:rPr>
              <w:t>额定</w:t>
            </w:r>
            <w:r>
              <w:rPr>
                <w:rFonts w:hint="eastAsia" w:ascii="Arial" w:hAnsi="Arial" w:eastAsia="宋体" w:cs="Arial"/>
                <w:color w:val="auto"/>
                <w:kern w:val="2"/>
                <w:sz w:val="21"/>
                <w:szCs w:val="24"/>
                <w:highlight w:val="none"/>
                <w:vertAlign w:val="baseline"/>
                <w:lang w:val="en-US" w:eastAsia="zh-CN" w:bidi="ar-SA"/>
              </w:rPr>
              <w:t>转速2</w:t>
            </w:r>
            <w:r>
              <w:rPr>
                <w:rFonts w:hint="eastAsia" w:cs="Arial"/>
                <w:color w:val="auto"/>
                <w:kern w:val="2"/>
                <w:sz w:val="21"/>
                <w:szCs w:val="24"/>
                <w:highlight w:val="none"/>
                <w:vertAlign w:val="baseline"/>
                <w:lang w:val="en-US" w:eastAsia="zh-CN" w:bidi="ar-SA"/>
              </w:rPr>
              <w:t>0</w:t>
            </w:r>
            <w:r>
              <w:rPr>
                <w:rFonts w:hint="eastAsia" w:ascii="Arial" w:hAnsi="Arial" w:eastAsia="宋体" w:cs="Arial"/>
                <w:color w:val="auto"/>
                <w:kern w:val="2"/>
                <w:sz w:val="21"/>
                <w:szCs w:val="24"/>
                <w:highlight w:val="none"/>
                <w:vertAlign w:val="baseline"/>
                <w:lang w:val="en-US" w:eastAsia="zh-CN" w:bidi="ar-SA"/>
              </w:rPr>
              <w:t>0r/min±15%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PR0303</w:t>
            </w:r>
          </w:p>
        </w:tc>
        <w:tc>
          <w:tcPr>
            <w:tcW w:w="6093" w:type="dxa"/>
            <w:vAlign w:val="center"/>
          </w:tcPr>
          <w:p>
            <w:pPr>
              <w:keepNext w:val="0"/>
              <w:keepLines w:val="0"/>
              <w:pageBreakBefore w:val="0"/>
              <w:widowControl/>
              <w:suppressLineNumbers w:val="0"/>
              <w:kinsoku/>
              <w:wordWrap/>
              <w:overflowPunct/>
              <w:topLinePunct w:val="0"/>
              <w:autoSpaceDE/>
              <w:autoSpaceDN/>
              <w:bidi w:val="0"/>
              <w:adjustRightInd w:val="0"/>
              <w:snapToGrid/>
              <w:spacing w:beforeLines="0" w:afterLines="0" w:line="300" w:lineRule="auto"/>
              <w:jc w:val="left"/>
              <w:textAlignment w:val="auto"/>
              <w:rPr>
                <w:rFonts w:hint="default"/>
                <w:color w:val="auto"/>
                <w:highlight w:val="none"/>
                <w:vertAlign w:val="baseline"/>
                <w:lang w:val="en-US" w:eastAsia="zh-CN"/>
              </w:rPr>
            </w:pPr>
            <w:r>
              <w:rPr>
                <w:rFonts w:hint="eastAsia"/>
                <w:color w:val="auto"/>
                <w:highlight w:val="none"/>
                <w:vertAlign w:val="baseline"/>
                <w:lang w:val="en-US" w:eastAsia="zh-CN"/>
              </w:rPr>
              <w:t>髋臼钻额定扭矩10Nm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PR0304</w:t>
            </w:r>
          </w:p>
        </w:tc>
        <w:tc>
          <w:tcPr>
            <w:tcW w:w="6093" w:type="dxa"/>
            <w:vAlign w:val="center"/>
          </w:tcPr>
          <w:p>
            <w:pPr>
              <w:keepNext w:val="0"/>
              <w:keepLines w:val="0"/>
              <w:pageBreakBefore w:val="0"/>
              <w:widowControl/>
              <w:suppressLineNumbers w:val="0"/>
              <w:kinsoku/>
              <w:wordWrap/>
              <w:overflowPunct/>
              <w:topLinePunct w:val="0"/>
              <w:autoSpaceDE/>
              <w:autoSpaceDN/>
              <w:bidi w:val="0"/>
              <w:adjustRightInd w:val="0"/>
              <w:snapToGrid/>
              <w:spacing w:beforeLines="0" w:afterLines="0" w:line="300" w:lineRule="auto"/>
              <w:jc w:val="left"/>
              <w:textAlignment w:val="auto"/>
              <w:rPr>
                <w:rFonts w:hint="default"/>
                <w:color w:val="auto"/>
                <w:highlight w:val="none"/>
                <w:vertAlign w:val="baseline"/>
                <w:lang w:val="en-US" w:eastAsia="zh-CN"/>
              </w:rPr>
            </w:pPr>
            <w:r>
              <w:rPr>
                <w:rFonts w:hint="eastAsia"/>
                <w:color w:val="auto"/>
                <w:highlight w:val="none"/>
                <w:vertAlign w:val="baseline"/>
                <w:lang w:val="en-US" w:eastAsia="zh-CN"/>
              </w:rPr>
              <w:t>工作噪音≤75dB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PR0305</w:t>
            </w:r>
          </w:p>
        </w:tc>
        <w:tc>
          <w:tcPr>
            <w:tcW w:w="6093" w:type="dxa"/>
            <w:vAlign w:val="center"/>
          </w:tcPr>
          <w:p>
            <w:pPr>
              <w:keepNext w:val="0"/>
              <w:keepLines w:val="0"/>
              <w:pageBreakBefore w:val="0"/>
              <w:widowControl/>
              <w:suppressLineNumbers w:val="0"/>
              <w:kinsoku/>
              <w:wordWrap/>
              <w:overflowPunct/>
              <w:topLinePunct w:val="0"/>
              <w:autoSpaceDE/>
              <w:autoSpaceDN/>
              <w:bidi w:val="0"/>
              <w:adjustRightInd w:val="0"/>
              <w:snapToGrid/>
              <w:spacing w:beforeLines="0" w:afterLines="0" w:line="300" w:lineRule="auto"/>
              <w:jc w:val="left"/>
              <w:textAlignment w:val="auto"/>
              <w:rPr>
                <w:rFonts w:hint="default"/>
                <w:color w:val="auto"/>
                <w:highlight w:val="none"/>
                <w:vertAlign w:val="baseline"/>
                <w:lang w:val="en-US" w:eastAsia="zh-CN"/>
              </w:rPr>
            </w:pPr>
            <w:r>
              <w:rPr>
                <w:rFonts w:hint="eastAsia"/>
                <w:color w:val="auto"/>
                <w:highlight w:val="none"/>
                <w:vertAlign w:val="baseline"/>
                <w:lang w:val="en-US" w:eastAsia="zh-CN"/>
              </w:rPr>
              <w:t>轴向夹持力≥30N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PR0306</w:t>
            </w:r>
          </w:p>
        </w:tc>
        <w:tc>
          <w:tcPr>
            <w:tcW w:w="6093" w:type="dxa"/>
            <w:vAlign w:val="center"/>
          </w:tcPr>
          <w:p>
            <w:pPr>
              <w:keepNext w:val="0"/>
              <w:keepLines w:val="0"/>
              <w:pageBreakBefore w:val="0"/>
              <w:widowControl/>
              <w:suppressLineNumbers w:val="0"/>
              <w:kinsoku/>
              <w:wordWrap/>
              <w:overflowPunct/>
              <w:topLinePunct w:val="0"/>
              <w:autoSpaceDE/>
              <w:autoSpaceDN/>
              <w:bidi w:val="0"/>
              <w:adjustRightInd w:val="0"/>
              <w:snapToGrid/>
              <w:spacing w:beforeLines="0" w:afterLines="0" w:line="300" w:lineRule="auto"/>
              <w:jc w:val="left"/>
              <w:textAlignment w:val="auto"/>
              <w:rPr>
                <w:rFonts w:hint="default"/>
                <w:color w:val="auto"/>
                <w:highlight w:val="none"/>
                <w:vertAlign w:val="baseline"/>
                <w:lang w:val="en-US" w:eastAsia="zh-CN"/>
              </w:rPr>
            </w:pPr>
            <w:r>
              <w:rPr>
                <w:rFonts w:hint="eastAsia"/>
                <w:color w:val="auto"/>
                <w:highlight w:val="none"/>
                <w:vertAlign w:val="baseline"/>
                <w:lang w:val="en-US" w:eastAsia="zh-CN"/>
              </w:rPr>
              <w:t>径向圆跳动≤0.2mm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PR0307</w:t>
            </w:r>
          </w:p>
        </w:tc>
        <w:tc>
          <w:tcPr>
            <w:tcW w:w="6093" w:type="dxa"/>
            <w:vAlign w:val="center"/>
          </w:tcPr>
          <w:p>
            <w:pPr>
              <w:keepNext w:val="0"/>
              <w:keepLines w:val="0"/>
              <w:pageBreakBefore w:val="0"/>
              <w:widowControl/>
              <w:suppressLineNumbers w:val="0"/>
              <w:kinsoku/>
              <w:wordWrap/>
              <w:overflowPunct/>
              <w:topLinePunct w:val="0"/>
              <w:autoSpaceDE/>
              <w:autoSpaceDN/>
              <w:bidi w:val="0"/>
              <w:adjustRightInd w:val="0"/>
              <w:snapToGrid/>
              <w:spacing w:beforeLines="0" w:afterLines="0" w:line="300" w:lineRule="auto"/>
              <w:jc w:val="left"/>
              <w:textAlignment w:val="auto"/>
              <w:rPr>
                <w:rFonts w:hint="default"/>
                <w:color w:val="auto"/>
                <w:highlight w:val="none"/>
                <w:vertAlign w:val="baseline"/>
                <w:lang w:val="en-US" w:eastAsia="zh-CN"/>
              </w:rPr>
            </w:pPr>
            <w:r>
              <w:rPr>
                <w:rFonts w:hint="eastAsia"/>
                <w:color w:val="auto"/>
                <w:highlight w:val="none"/>
                <w:vertAlign w:val="baseline"/>
                <w:lang w:val="en-US" w:eastAsia="zh-CN"/>
              </w:rPr>
              <w:t>轴向窜动量≤0.5mm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PR0308</w:t>
            </w:r>
          </w:p>
        </w:tc>
        <w:tc>
          <w:tcPr>
            <w:tcW w:w="6093" w:type="dxa"/>
            <w:vAlign w:val="center"/>
          </w:tcPr>
          <w:p>
            <w:pPr>
              <w:keepNext w:val="0"/>
              <w:keepLines w:val="0"/>
              <w:pageBreakBefore w:val="0"/>
              <w:widowControl/>
              <w:suppressLineNumbers w:val="0"/>
              <w:kinsoku/>
              <w:wordWrap/>
              <w:overflowPunct/>
              <w:topLinePunct w:val="0"/>
              <w:autoSpaceDE/>
              <w:autoSpaceDN/>
              <w:bidi w:val="0"/>
              <w:adjustRightInd w:val="0"/>
              <w:snapToGrid/>
              <w:spacing w:beforeLines="0" w:afterLines="0" w:line="300" w:lineRule="auto"/>
              <w:jc w:val="left"/>
              <w:textAlignment w:val="auto"/>
              <w:rPr>
                <w:rFonts w:hint="default"/>
                <w:color w:val="auto"/>
                <w:highlight w:val="none"/>
                <w:vertAlign w:val="baseline"/>
                <w:lang w:val="en-US" w:eastAsia="zh-CN"/>
              </w:rPr>
            </w:pPr>
            <w:r>
              <w:rPr>
                <w:rFonts w:hint="eastAsia"/>
                <w:color w:val="auto"/>
                <w:highlight w:val="none"/>
                <w:vertAlign w:val="baseline"/>
                <w:lang w:val="en-US" w:eastAsia="zh-CN"/>
              </w:rPr>
              <w:t>工作表面温度不超出环境温度20℃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PR0309</w:t>
            </w:r>
          </w:p>
        </w:tc>
        <w:tc>
          <w:tcPr>
            <w:tcW w:w="6093" w:type="dxa"/>
            <w:vAlign w:val="center"/>
          </w:tcPr>
          <w:p>
            <w:pPr>
              <w:keepNext w:val="0"/>
              <w:keepLines w:val="0"/>
              <w:pageBreakBefore w:val="0"/>
              <w:widowControl/>
              <w:suppressLineNumbers w:val="0"/>
              <w:kinsoku/>
              <w:wordWrap/>
              <w:overflowPunct/>
              <w:topLinePunct w:val="0"/>
              <w:autoSpaceDE/>
              <w:autoSpaceDN/>
              <w:bidi w:val="0"/>
              <w:adjustRightInd w:val="0"/>
              <w:snapToGrid/>
              <w:spacing w:beforeLines="0" w:afterLines="0" w:line="300" w:lineRule="auto"/>
              <w:jc w:val="left"/>
              <w:textAlignment w:val="auto"/>
              <w:rPr>
                <w:rFonts w:hint="default"/>
                <w:color w:val="auto"/>
                <w:highlight w:val="none"/>
                <w:vertAlign w:val="baseline"/>
                <w:lang w:val="en-US" w:eastAsia="zh-CN"/>
              </w:rPr>
            </w:pPr>
            <w:r>
              <w:rPr>
                <w:rFonts w:hint="eastAsia"/>
                <w:color w:val="auto"/>
                <w:highlight w:val="none"/>
                <w:vertAlign w:val="baseline"/>
                <w:lang w:val="en-US" w:eastAsia="zh-CN"/>
              </w:rPr>
              <w:t>表面粗糙度</w:t>
            </w:r>
            <w:r>
              <w:rPr>
                <w:rFonts w:hint="eastAsia" w:ascii="Times New Roman" w:hAnsi="Times New Roman" w:eastAsia="宋体" w:cs="Times New Roman"/>
                <w:sz w:val="24"/>
                <w:szCs w:val="24"/>
                <w:lang w:val="en-US" w:eastAsia="zh-CN"/>
              </w:rPr>
              <w:t>Ra≤1.6um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PR0310</w:t>
            </w:r>
          </w:p>
        </w:tc>
        <w:tc>
          <w:tcPr>
            <w:tcW w:w="6093" w:type="dxa"/>
            <w:vAlign w:val="center"/>
          </w:tcPr>
          <w:p>
            <w:pPr>
              <w:keepNext w:val="0"/>
              <w:keepLines w:val="0"/>
              <w:pageBreakBefore w:val="0"/>
              <w:widowControl/>
              <w:suppressLineNumbers w:val="0"/>
              <w:kinsoku/>
              <w:wordWrap/>
              <w:overflowPunct/>
              <w:topLinePunct w:val="0"/>
              <w:autoSpaceDE/>
              <w:autoSpaceDN/>
              <w:bidi w:val="0"/>
              <w:adjustRightInd w:val="0"/>
              <w:snapToGrid/>
              <w:spacing w:beforeLines="0" w:afterLines="0" w:line="300" w:lineRule="auto"/>
              <w:jc w:val="left"/>
              <w:textAlignment w:val="auto"/>
              <w:rPr>
                <w:rFonts w:hint="default"/>
                <w:color w:val="auto"/>
                <w:highlight w:val="none"/>
                <w:vertAlign w:val="baseline"/>
                <w:lang w:val="en-US" w:eastAsia="zh-CN"/>
              </w:rPr>
            </w:pPr>
            <w:r>
              <w:rPr>
                <w:rFonts w:hint="eastAsia"/>
                <w:color w:val="auto"/>
                <w:highlight w:val="none"/>
                <w:vertAlign w:val="baseline"/>
                <w:lang w:val="en-US" w:eastAsia="zh-CN"/>
              </w:rPr>
              <w:t>线缆连接器承受轴向拉力不小于20N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restart"/>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跟踪装置性能</w:t>
            </w: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PR0401</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eastAsia="宋体"/>
                <w:color w:val="auto"/>
                <w:highlight w:val="none"/>
                <w:vertAlign w:val="baseline"/>
                <w:lang w:val="en-US" w:eastAsia="zh-CN"/>
              </w:rPr>
            </w:pPr>
            <w:r>
              <w:rPr>
                <w:rFonts w:hint="eastAsia"/>
                <w:color w:val="auto"/>
                <w:highlight w:val="none"/>
                <w:vertAlign w:val="baseline"/>
                <w:lang w:val="en-US" w:eastAsia="zh-CN"/>
              </w:rPr>
              <w:t>探测位置重复性≤</w:t>
            </w:r>
            <w:r>
              <w:rPr>
                <w:rFonts w:hint="eastAsia"/>
                <w:color w:val="auto"/>
                <w:highlight w:val="none"/>
                <w:lang w:val="en-US" w:eastAsia="zh-CN"/>
              </w:rPr>
              <w:t>0.5mm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PR0402</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探测距离误差≤0.3mm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PR0403</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跟踪帧率≥20Hz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PR0404</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同时跟踪参考器件的数量不小于7个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PR0405</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eastAsia"/>
                <w:color w:val="auto"/>
                <w:highlight w:val="none"/>
                <w:vertAlign w:val="baseline"/>
                <w:lang w:val="en-US" w:eastAsia="zh-CN"/>
              </w:rPr>
            </w:pPr>
            <w:r>
              <w:rPr>
                <w:rFonts w:hint="eastAsia"/>
                <w:color w:val="auto"/>
                <w:highlight w:val="none"/>
                <w:vertAlign w:val="baseline"/>
                <w:lang w:val="en-US" w:eastAsia="zh-CN"/>
              </w:rPr>
              <w:t>视场范围纵向范围950mm至3000mm，</w:t>
            </w:r>
          </w:p>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横向范围480mmx448mm 至1856mmx1470mm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restart"/>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主控系统</w:t>
            </w: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PR0501</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内存容量≥32GB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PR0502</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硬盘容量≥1TB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PR0503</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CPU主频≥3.6GHz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PR0504</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GPU内存≥8GB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PR0505</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显存频率≥14Gbps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restart"/>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bookmarkStart w:id="43" w:name="_Toc8841"/>
            <w:bookmarkStart w:id="44" w:name="_Toc4668"/>
            <w:r>
              <w:rPr>
                <w:rFonts w:hint="eastAsia"/>
                <w:color w:val="auto"/>
                <w:highlight w:val="none"/>
                <w:vertAlign w:val="baseline"/>
                <w:lang w:val="en-US" w:eastAsia="zh-CN"/>
              </w:rPr>
              <w:t>保护功能</w:t>
            </w: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PR0601</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安全保护空间的越界边界不大于0.5mm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PR0602</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机械臂碰撞保护，停止的碰撞力不超出80N~130N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PR0603</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急停后的末端位移不超过5mm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PR0604</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断电后的末端位移不超过5mm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restart"/>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定位附件</w:t>
            </w: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PR0701</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eastAsia"/>
                <w:color w:val="auto"/>
                <w:highlight w:val="none"/>
                <w:vertAlign w:val="baseline"/>
                <w:lang w:val="en-US" w:eastAsia="zh-CN"/>
              </w:rPr>
            </w:pPr>
            <w:r>
              <w:rPr>
                <w:rFonts w:hint="eastAsia"/>
                <w:color w:val="auto"/>
                <w:highlight w:val="none"/>
                <w:vertAlign w:val="baseline"/>
                <w:lang w:val="en-US" w:eastAsia="zh-CN"/>
              </w:rPr>
              <w:t>磨锉杆示踪器重复安装精度：误差≤0.1mm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PR0702</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eastAsia"/>
                <w:color w:val="auto"/>
                <w:highlight w:val="none"/>
                <w:vertAlign w:val="baseline"/>
                <w:lang w:val="en-US" w:eastAsia="zh-CN"/>
              </w:rPr>
            </w:pPr>
            <w:r>
              <w:rPr>
                <w:rFonts w:hint="eastAsia"/>
                <w:color w:val="auto"/>
                <w:highlight w:val="none"/>
                <w:vertAlign w:val="baseline"/>
                <w:lang w:val="en-US" w:eastAsia="zh-CN"/>
              </w:rPr>
              <w:t>安放杆示踪器重复安装精度：误差≤0.1mm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PR0703</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eastAsia"/>
                <w:color w:val="auto"/>
                <w:highlight w:val="none"/>
                <w:vertAlign w:val="baseline"/>
                <w:lang w:val="en-US" w:eastAsia="zh-CN"/>
              </w:rPr>
            </w:pPr>
            <w:r>
              <w:rPr>
                <w:rFonts w:hint="eastAsia"/>
                <w:color w:val="auto"/>
                <w:highlight w:val="none"/>
                <w:vertAlign w:val="baseline"/>
                <w:lang w:val="en-US" w:eastAsia="zh-CN"/>
              </w:rPr>
              <w:t>磨锉杆顶端径向圆跳动：误差≤0.1mm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PR0704</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eastAsia"/>
                <w:color w:val="auto"/>
                <w:highlight w:val="none"/>
                <w:vertAlign w:val="baseline"/>
                <w:lang w:val="en-US" w:eastAsia="zh-CN"/>
              </w:rPr>
            </w:pPr>
            <w:r>
              <w:rPr>
                <w:rFonts w:hint="eastAsia"/>
                <w:color w:val="auto"/>
                <w:highlight w:val="none"/>
                <w:vertAlign w:val="baseline"/>
                <w:lang w:val="en-US" w:eastAsia="zh-CN"/>
              </w:rPr>
              <w:t>医用不锈钢部分硬度不小于190HV1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PR0705</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定位附件重复使用次数：不小于50次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PR0706</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eastAsia"/>
                <w:color w:val="auto"/>
                <w:highlight w:val="none"/>
                <w:vertAlign w:val="baseline"/>
                <w:lang w:val="en-US" w:eastAsia="zh-CN"/>
              </w:rPr>
            </w:pPr>
            <w:r>
              <w:rPr>
                <w:rFonts w:hint="eastAsia"/>
                <w:color w:val="auto"/>
                <w:highlight w:val="none"/>
                <w:vertAlign w:val="baseline"/>
                <w:lang w:val="en-US" w:eastAsia="zh-CN"/>
              </w:rPr>
              <w:t>定位附件灭菌耐受次数：不小于50次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restart"/>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整机设备</w:t>
            </w: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PR0801</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default"/>
                <w:color w:val="auto"/>
                <w:highlight w:val="none"/>
                <w:vertAlign w:val="baseline"/>
                <w:lang w:val="en-US" w:eastAsia="zh-CN"/>
              </w:rPr>
            </w:pPr>
            <w:r>
              <w:rPr>
                <w:rFonts w:hint="eastAsia"/>
                <w:color w:val="auto"/>
                <w:highlight w:val="none"/>
                <w:vertAlign w:val="baseline"/>
                <w:lang w:val="en-US" w:eastAsia="zh-CN"/>
              </w:rPr>
              <w:t>整机设备有效期8年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vMerge w:val="continue"/>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p>
        </w:tc>
        <w:tc>
          <w:tcPr>
            <w:tcW w:w="1274"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PR0802</w:t>
            </w:r>
          </w:p>
        </w:tc>
        <w:tc>
          <w:tcPr>
            <w:tcW w:w="6093"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both"/>
              <w:textAlignment w:val="auto"/>
              <w:rPr>
                <w:rFonts w:hint="eastAsia"/>
                <w:color w:val="auto"/>
                <w:highlight w:val="none"/>
                <w:vertAlign w:val="baseline"/>
                <w:lang w:val="en-US" w:eastAsia="zh-CN"/>
              </w:rPr>
            </w:pPr>
            <w:r>
              <w:rPr>
                <w:rFonts w:hint="eastAsia"/>
                <w:color w:val="auto"/>
                <w:highlight w:val="none"/>
                <w:vertAlign w:val="baseline"/>
                <w:lang w:val="en-US" w:eastAsia="zh-CN"/>
              </w:rPr>
              <w:t>UPS独立供电时间≥5min</w:t>
            </w:r>
          </w:p>
        </w:tc>
      </w:tr>
    </w:tbl>
    <w:p>
      <w:pPr>
        <w:rPr>
          <w:rFonts w:hint="default"/>
          <w:color w:val="auto"/>
          <w:highlight w:val="none"/>
          <w:lang w:val="en-US" w:eastAsia="zh-CN"/>
        </w:rPr>
      </w:pPr>
      <w:r>
        <w:rPr>
          <w:rFonts w:hint="default" w:ascii="Times New Roman" w:hAnsi="Times New Roman" w:eastAsia="宋体" w:cs="Times New Roman"/>
          <w:color w:val="auto"/>
          <w:highlight w:val="none"/>
        </w:rPr>
        <w:br w:type="page"/>
      </w:r>
    </w:p>
    <w:p>
      <w:pPr>
        <w:pStyle w:val="3"/>
        <w:numPr>
          <w:ilvl w:val="0"/>
          <w:numId w:val="2"/>
        </w:numPr>
        <w:bidi w:val="0"/>
        <w:spacing w:line="240" w:lineRule="auto"/>
        <w:ind w:left="425" w:leftChars="0" w:hanging="425" w:firstLineChars="0"/>
        <w:rPr>
          <w:rFonts w:hint="default"/>
          <w:color w:val="auto"/>
          <w:highlight w:val="none"/>
          <w:lang w:val="en-US" w:eastAsia="zh-CN"/>
        </w:rPr>
      </w:pPr>
      <w:bookmarkStart w:id="45" w:name="_Toc9914"/>
      <w:r>
        <w:rPr>
          <w:rFonts w:hint="default" w:ascii="Times New Roman" w:hAnsi="Times New Roman" w:eastAsia="宋体" w:cs="Times New Roman"/>
          <w:color w:val="auto"/>
          <w:highlight w:val="none"/>
        </w:rPr>
        <w:t>产品功能需求</w:t>
      </w:r>
      <w:bookmarkEnd w:id="43"/>
      <w:bookmarkEnd w:id="44"/>
      <w:bookmarkEnd w:id="45"/>
    </w:p>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ind w:firstLine="420" w:firstLineChars="200"/>
        <w:jc w:val="both"/>
        <w:textAlignment w:val="auto"/>
        <w:rPr>
          <w:rFonts w:hint="default"/>
          <w:color w:val="FF0000"/>
          <w:highlight w:val="none"/>
          <w:vertAlign w:val="baseline"/>
          <w:lang w:val="en-US" w:eastAsia="zh-CN"/>
        </w:rPr>
      </w:pPr>
      <w:r>
        <w:rPr>
          <w:rFonts w:hint="eastAsia"/>
          <w:color w:val="auto"/>
          <w:highlight w:val="none"/>
          <w:vertAlign w:val="baseline"/>
          <w:lang w:val="en-US" w:eastAsia="zh-CN"/>
        </w:rPr>
        <w:t>MS-003系统在形态上可划分为导航台车01、执行台车02、操作台车03、骨科动力手术设备04、定位附件05。MS-003系统需要联合经验证的配套假体及耗材包使用。</w:t>
      </w:r>
    </w:p>
    <w:p>
      <w:pPr>
        <w:pStyle w:val="6"/>
        <w:keepNext w:val="0"/>
        <w:keepLines w:val="0"/>
        <w:pageBreakBefore w:val="0"/>
        <w:widowControl w:val="0"/>
        <w:kinsoku/>
        <w:wordWrap/>
        <w:overflowPunct/>
        <w:topLinePunct w:val="0"/>
        <w:autoSpaceDE/>
        <w:autoSpaceDN/>
        <w:bidi w:val="0"/>
        <w:adjustRightInd w:val="0"/>
        <w:snapToGrid w:val="0"/>
        <w:spacing w:beforeLines="0" w:afterLines="0" w:line="240" w:lineRule="auto"/>
        <w:jc w:val="center"/>
        <w:textAlignment w:val="auto"/>
        <w:rPr>
          <w:rFonts w:hint="eastAsia" w:ascii="Arial" w:hAnsi="Arial" w:eastAsia="宋体" w:cs="Arial"/>
          <w:color w:val="auto"/>
          <w:kern w:val="2"/>
          <w:sz w:val="21"/>
          <w:szCs w:val="24"/>
          <w:highlight w:val="none"/>
          <w:vertAlign w:val="baseline"/>
          <w:lang w:val="en-US" w:eastAsia="zh-CN" w:bidi="ar-SA"/>
        </w:rPr>
      </w:pPr>
      <w:r>
        <w:rPr>
          <w:rFonts w:hint="eastAsia" w:ascii="宋体" w:hAnsi="宋体" w:cs="宋体"/>
          <w:lang w:val="en-US" w:eastAsia="zh-CN"/>
        </w:rPr>
        <w:drawing>
          <wp:inline distT="0" distB="0" distL="114300" distR="114300">
            <wp:extent cx="5267960" cy="2259330"/>
            <wp:effectExtent l="0" t="0" r="8890" b="7620"/>
            <wp:docPr id="38" name="图片 38" descr="系统组成图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系统组成图_new"/>
                    <pic:cNvPicPr>
                      <a:picLocks noChangeAspect="1"/>
                    </pic:cNvPicPr>
                  </pic:nvPicPr>
                  <pic:blipFill>
                    <a:blip r:embed="rId17"/>
                    <a:stretch>
                      <a:fillRect/>
                    </a:stretch>
                  </pic:blipFill>
                  <pic:spPr>
                    <a:xfrm>
                      <a:off x="0" y="0"/>
                      <a:ext cx="5267960" cy="225933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val="0"/>
        <w:snapToGrid w:val="0"/>
        <w:spacing w:beforeLines="0" w:afterLines="0" w:line="240" w:lineRule="auto"/>
        <w:jc w:val="center"/>
        <w:textAlignment w:val="auto"/>
        <w:rPr>
          <w:rFonts w:hint="eastAsia" w:ascii="Arial" w:hAnsi="Arial" w:eastAsia="宋体" w:cs="Arial"/>
          <w:color w:val="auto"/>
          <w:kern w:val="2"/>
          <w:sz w:val="21"/>
          <w:szCs w:val="24"/>
          <w:highlight w:val="none"/>
          <w:vertAlign w:val="baseline"/>
          <w:lang w:val="en-US" w:eastAsia="zh-CN" w:bidi="ar-SA"/>
        </w:rPr>
      </w:pPr>
      <w:r>
        <w:rPr>
          <w:rFonts w:hint="eastAsia" w:ascii="Arial" w:hAnsi="Arial" w:eastAsia="宋体" w:cs="Arial"/>
          <w:color w:val="auto"/>
          <w:kern w:val="2"/>
          <w:sz w:val="21"/>
          <w:szCs w:val="24"/>
          <w:highlight w:val="none"/>
          <w:vertAlign w:val="baseline"/>
          <w:lang w:val="en-US" w:eastAsia="zh-CN" w:bidi="ar-SA"/>
        </w:rPr>
        <w:t xml:space="preserve">图 </w:t>
      </w:r>
      <w:r>
        <w:rPr>
          <w:rFonts w:hint="eastAsia" w:eastAsia="宋体" w:cs="Arial"/>
          <w:color w:val="auto"/>
          <w:kern w:val="2"/>
          <w:sz w:val="21"/>
          <w:szCs w:val="24"/>
          <w:highlight w:val="none"/>
          <w:vertAlign w:val="baseline"/>
          <w:lang w:val="en-US" w:eastAsia="zh-CN" w:bidi="ar-SA"/>
        </w:rPr>
        <w:t>4</w:t>
      </w:r>
      <w:r>
        <w:rPr>
          <w:rFonts w:hint="eastAsia" w:ascii="Arial" w:hAnsi="Arial" w:eastAsia="宋体" w:cs="Arial"/>
          <w:color w:val="auto"/>
          <w:kern w:val="2"/>
          <w:sz w:val="21"/>
          <w:szCs w:val="24"/>
          <w:highlight w:val="none"/>
          <w:vertAlign w:val="baseline"/>
          <w:lang w:val="en-US" w:eastAsia="zh-CN" w:bidi="ar-SA"/>
        </w:rPr>
        <w:t xml:space="preserve"> 系统</w:t>
      </w:r>
      <w:r>
        <w:rPr>
          <w:rFonts w:hint="eastAsia" w:eastAsia="宋体" w:cs="Arial"/>
          <w:color w:val="auto"/>
          <w:kern w:val="2"/>
          <w:sz w:val="21"/>
          <w:szCs w:val="24"/>
          <w:highlight w:val="none"/>
          <w:vertAlign w:val="baseline"/>
          <w:lang w:val="en-US" w:eastAsia="zh-CN" w:bidi="ar-SA"/>
        </w:rPr>
        <w:t>组成示意</w:t>
      </w:r>
      <w:r>
        <w:rPr>
          <w:rFonts w:hint="eastAsia" w:ascii="Arial" w:hAnsi="Arial" w:eastAsia="宋体" w:cs="Arial"/>
          <w:color w:val="auto"/>
          <w:kern w:val="2"/>
          <w:sz w:val="21"/>
          <w:szCs w:val="24"/>
          <w:highlight w:val="none"/>
          <w:vertAlign w:val="baseline"/>
          <w:lang w:val="en-US" w:eastAsia="zh-CN" w:bidi="ar-SA"/>
        </w:rPr>
        <w:t>图</w:t>
      </w: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r>
        <w:rPr>
          <w:rFonts w:hint="eastAsia"/>
          <w:lang w:val="en-US" w:eastAsia="zh-CN"/>
        </w:rPr>
        <w:t>定位附件清单如下：</w:t>
      </w:r>
    </w:p>
    <w:p>
      <w:pPr>
        <w:pStyle w:val="2"/>
        <w:keepNext w:val="0"/>
        <w:keepLines w:val="0"/>
        <w:pageBreakBefore w:val="0"/>
        <w:widowControl w:val="0"/>
        <w:kinsoku/>
        <w:wordWrap/>
        <w:overflowPunct/>
        <w:topLinePunct w:val="0"/>
        <w:autoSpaceDE/>
        <w:autoSpaceDN/>
        <w:bidi w:val="0"/>
        <w:adjustRightInd w:val="0"/>
        <w:snapToGrid w:val="0"/>
        <w:ind w:left="0" w:leftChars="0" w:right="0" w:rightChars="0" w:firstLine="0" w:firstLineChars="0"/>
        <w:jc w:val="center"/>
        <w:textAlignment w:val="auto"/>
        <w:rPr>
          <w:rFonts w:hint="default"/>
          <w:lang w:val="en-US" w:eastAsia="zh-CN"/>
        </w:rPr>
      </w:pPr>
      <w:r>
        <w:rPr>
          <w:rFonts w:hint="eastAsia"/>
          <w:lang w:val="en-US" w:eastAsia="zh-CN"/>
        </w:rPr>
        <w:t xml:space="preserve">表1 </w:t>
      </w:r>
      <w:r>
        <w:rPr>
          <w:rFonts w:hint="eastAsia"/>
          <w:b/>
          <w:bCs/>
          <w:color w:val="auto"/>
          <w:lang w:val="en-US" w:eastAsia="zh-CN"/>
        </w:rPr>
        <w:t>定位附件</w:t>
      </w:r>
      <w:r>
        <w:rPr>
          <w:rFonts w:hint="eastAsia"/>
          <w:color w:val="auto"/>
          <w:lang w:val="en-US" w:eastAsia="zh-CN"/>
        </w:rPr>
        <w:t>清单</w:t>
      </w:r>
    </w:p>
    <w:tbl>
      <w:tblPr>
        <w:tblStyle w:val="14"/>
        <w:tblW w:w="81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5"/>
        <w:gridCol w:w="2676"/>
        <w:gridCol w:w="1395"/>
        <w:gridCol w:w="2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val="0"/>
              <w:spacing w:beforeLines="0" w:after="0" w:afterLines="0" w:line="24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序号</w:t>
            </w:r>
          </w:p>
        </w:tc>
        <w:tc>
          <w:tcPr>
            <w:tcW w:w="2676" w:type="dxa"/>
            <w:vAlign w:val="center"/>
          </w:tcPr>
          <w:p>
            <w:pPr>
              <w:pStyle w:val="2"/>
              <w:keepNext w:val="0"/>
              <w:keepLines w:val="0"/>
              <w:pageBreakBefore w:val="0"/>
              <w:widowControl w:val="0"/>
              <w:kinsoku/>
              <w:wordWrap/>
              <w:overflowPunct/>
              <w:topLinePunct w:val="0"/>
              <w:autoSpaceDE/>
              <w:autoSpaceDN/>
              <w:bidi w:val="0"/>
              <w:adjustRightInd w:val="0"/>
              <w:snapToGrid w:val="0"/>
              <w:spacing w:beforeLines="0" w:after="0" w:afterLines="0" w:line="24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工具名称</w:t>
            </w:r>
          </w:p>
        </w:tc>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val="0"/>
              <w:spacing w:beforeLines="0" w:after="0" w:afterLines="0" w:line="24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序号</w:t>
            </w:r>
          </w:p>
        </w:tc>
        <w:tc>
          <w:tcPr>
            <w:tcW w:w="2677" w:type="dxa"/>
            <w:vAlign w:val="center"/>
          </w:tcPr>
          <w:p>
            <w:pPr>
              <w:pStyle w:val="2"/>
              <w:keepNext w:val="0"/>
              <w:keepLines w:val="0"/>
              <w:pageBreakBefore w:val="0"/>
              <w:widowControl w:val="0"/>
              <w:kinsoku/>
              <w:wordWrap/>
              <w:overflowPunct/>
              <w:topLinePunct w:val="0"/>
              <w:autoSpaceDE/>
              <w:autoSpaceDN/>
              <w:bidi w:val="0"/>
              <w:adjustRightInd w:val="0"/>
              <w:snapToGrid w:val="0"/>
              <w:spacing w:beforeLines="0" w:after="0" w:afterLines="0" w:line="24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工具名称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01</w:t>
            </w:r>
          </w:p>
        </w:tc>
        <w:tc>
          <w:tcPr>
            <w:tcW w:w="2676"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机械臂工具连接器</w:t>
            </w:r>
          </w:p>
        </w:tc>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02</w:t>
            </w:r>
          </w:p>
        </w:tc>
        <w:tc>
          <w:tcPr>
            <w:tcW w:w="2677"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ascii="Arial" w:hAnsi="Arial" w:eastAsia="宋体" w:cs="Arial"/>
                <w:spacing w:val="0"/>
                <w:w w:val="100"/>
                <w:kern w:val="2"/>
                <w:sz w:val="21"/>
                <w:szCs w:val="24"/>
                <w:vertAlign w:val="baseline"/>
                <w:lang w:val="en-US" w:eastAsia="zh-CN" w:bidi="ar-SA"/>
              </w:rPr>
            </w:pPr>
            <w:r>
              <w:rPr>
                <w:rFonts w:hint="eastAsia"/>
                <w:spacing w:val="0"/>
                <w:w w:val="100"/>
                <w:vertAlign w:val="baseline"/>
                <w:lang w:val="en-US" w:eastAsia="zh-CN"/>
              </w:rPr>
              <w:t>偏心磨锉杆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03</w:t>
            </w:r>
          </w:p>
        </w:tc>
        <w:tc>
          <w:tcPr>
            <w:tcW w:w="2676"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直磨锉杆</w:t>
            </w:r>
          </w:p>
        </w:tc>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04</w:t>
            </w:r>
          </w:p>
        </w:tc>
        <w:tc>
          <w:tcPr>
            <w:tcW w:w="2677"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ascii="Arial" w:hAnsi="Arial" w:eastAsia="宋体" w:cs="Arial"/>
                <w:spacing w:val="0"/>
                <w:w w:val="100"/>
                <w:kern w:val="2"/>
                <w:sz w:val="21"/>
                <w:szCs w:val="24"/>
                <w:vertAlign w:val="baseline"/>
                <w:lang w:val="en-US" w:eastAsia="zh-CN" w:bidi="ar-SA"/>
              </w:rPr>
            </w:pPr>
            <w:r>
              <w:rPr>
                <w:rFonts w:hint="eastAsia"/>
                <w:spacing w:val="0"/>
                <w:w w:val="100"/>
                <w:vertAlign w:val="baseline"/>
                <w:lang w:val="en-US" w:eastAsia="zh-CN"/>
              </w:rPr>
              <w:t>偏心安放杆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05</w:t>
            </w:r>
          </w:p>
        </w:tc>
        <w:tc>
          <w:tcPr>
            <w:tcW w:w="2676"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直安放杆</w:t>
            </w:r>
          </w:p>
        </w:tc>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06</w:t>
            </w:r>
          </w:p>
        </w:tc>
        <w:tc>
          <w:tcPr>
            <w:tcW w:w="2677"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ascii="Arial" w:hAnsi="Arial" w:eastAsia="宋体" w:cs="Arial"/>
                <w:spacing w:val="0"/>
                <w:w w:val="100"/>
                <w:kern w:val="2"/>
                <w:sz w:val="21"/>
                <w:szCs w:val="24"/>
                <w:vertAlign w:val="baseline"/>
                <w:lang w:val="en-US" w:eastAsia="zh-CN" w:bidi="ar-SA"/>
              </w:rPr>
            </w:pPr>
            <w:r>
              <w:rPr>
                <w:rFonts w:hint="eastAsia"/>
                <w:spacing w:val="0"/>
                <w:w w:val="100"/>
                <w:vertAlign w:val="baseline"/>
                <w:lang w:val="en-US" w:eastAsia="zh-CN"/>
              </w:rPr>
              <w:t>安放杆臼杯连接件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07</w:t>
            </w:r>
          </w:p>
        </w:tc>
        <w:tc>
          <w:tcPr>
            <w:tcW w:w="2676"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安放杆敲击平台</w:t>
            </w:r>
          </w:p>
        </w:tc>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08</w:t>
            </w:r>
          </w:p>
        </w:tc>
        <w:tc>
          <w:tcPr>
            <w:tcW w:w="2677"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ascii="Arial" w:hAnsi="Arial" w:eastAsia="宋体" w:cs="Arial"/>
                <w:spacing w:val="0"/>
                <w:w w:val="100"/>
                <w:kern w:val="2"/>
                <w:sz w:val="21"/>
                <w:szCs w:val="24"/>
                <w:vertAlign w:val="baseline"/>
                <w:lang w:val="en-US" w:eastAsia="zh-CN" w:bidi="ar-SA"/>
              </w:rPr>
            </w:pPr>
            <w:r>
              <w:rPr>
                <w:rFonts w:hint="eastAsia"/>
                <w:spacing w:val="0"/>
                <w:w w:val="100"/>
                <w:vertAlign w:val="baseline"/>
                <w:lang w:val="en-US" w:eastAsia="zh-CN"/>
              </w:rPr>
              <w:t>磨锉杆参考元件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09</w:t>
            </w:r>
          </w:p>
        </w:tc>
        <w:tc>
          <w:tcPr>
            <w:tcW w:w="2676"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eastAsia"/>
                <w:spacing w:val="0"/>
                <w:w w:val="100"/>
                <w:vertAlign w:val="baseline"/>
                <w:lang w:val="en-US" w:eastAsia="zh-CN"/>
              </w:rPr>
            </w:pPr>
            <w:r>
              <w:rPr>
                <w:rFonts w:hint="eastAsia"/>
                <w:spacing w:val="0"/>
                <w:w w:val="100"/>
                <w:vertAlign w:val="baseline"/>
                <w:lang w:val="en-US" w:eastAsia="zh-CN"/>
              </w:rPr>
              <w:t>安放杆参考元件</w:t>
            </w:r>
          </w:p>
        </w:tc>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10</w:t>
            </w:r>
          </w:p>
        </w:tc>
        <w:tc>
          <w:tcPr>
            <w:tcW w:w="2677"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ascii="Arial" w:hAnsi="Arial" w:eastAsia="宋体" w:cs="Arial"/>
                <w:spacing w:val="0"/>
                <w:w w:val="100"/>
                <w:kern w:val="2"/>
                <w:sz w:val="21"/>
                <w:szCs w:val="24"/>
                <w:vertAlign w:val="baseline"/>
                <w:lang w:val="en-US" w:eastAsia="zh-CN" w:bidi="ar-SA"/>
              </w:rPr>
            </w:pPr>
            <w:r>
              <w:rPr>
                <w:rFonts w:hint="eastAsia"/>
                <w:spacing w:val="0"/>
                <w:w w:val="100"/>
                <w:vertAlign w:val="baseline"/>
                <w:lang w:val="en-US" w:eastAsia="zh-CN"/>
              </w:rPr>
              <w:t>骨盆参考元件导向器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11</w:t>
            </w:r>
          </w:p>
        </w:tc>
        <w:tc>
          <w:tcPr>
            <w:tcW w:w="2676"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直探针</w:t>
            </w:r>
          </w:p>
        </w:tc>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12</w:t>
            </w:r>
          </w:p>
        </w:tc>
        <w:tc>
          <w:tcPr>
            <w:tcW w:w="2677"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ascii="Arial" w:hAnsi="Arial" w:eastAsia="宋体" w:cs="Arial"/>
                <w:spacing w:val="0"/>
                <w:w w:val="100"/>
                <w:kern w:val="2"/>
                <w:sz w:val="21"/>
                <w:szCs w:val="24"/>
                <w:vertAlign w:val="baseline"/>
                <w:lang w:val="en-US" w:eastAsia="zh-CN" w:bidi="ar-SA"/>
              </w:rPr>
            </w:pPr>
            <w:r>
              <w:rPr>
                <w:rFonts w:hint="eastAsia"/>
                <w:spacing w:val="0"/>
                <w:w w:val="100"/>
                <w:vertAlign w:val="baseline"/>
                <w:lang w:val="en-US" w:eastAsia="zh-CN"/>
              </w:rPr>
              <w:t>骨盆参考元件连接件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firstLine="0" w:firstLineChars="0"/>
              <w:jc w:val="center"/>
              <w:textAlignment w:val="auto"/>
              <w:rPr>
                <w:rFonts w:hint="default" w:ascii="Times New Roman" w:hAnsi="Times New Roman" w:eastAsia="宋体" w:cs="Times New Roman"/>
                <w:spacing w:val="0"/>
                <w:w w:val="100"/>
                <w:kern w:val="2"/>
                <w:sz w:val="21"/>
                <w:szCs w:val="22"/>
                <w:vertAlign w:val="baseline"/>
                <w:lang w:val="en-US" w:eastAsia="zh-CN" w:bidi="ar-SA"/>
              </w:rPr>
            </w:pPr>
            <w:r>
              <w:rPr>
                <w:rFonts w:hint="eastAsia"/>
                <w:spacing w:val="0"/>
                <w:w w:val="100"/>
                <w:vertAlign w:val="baseline"/>
                <w:lang w:val="en-US" w:eastAsia="zh-CN"/>
              </w:rPr>
              <w:t>13</w:t>
            </w:r>
          </w:p>
        </w:tc>
        <w:tc>
          <w:tcPr>
            <w:tcW w:w="2676"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color w:val="auto"/>
                <w:spacing w:val="0"/>
                <w:w w:val="100"/>
                <w:vertAlign w:val="baseline"/>
                <w:lang w:val="en-US" w:eastAsia="zh-CN"/>
              </w:rPr>
              <w:t>骨盆参考元件</w:t>
            </w:r>
          </w:p>
        </w:tc>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firstLine="0" w:firstLineChars="0"/>
              <w:jc w:val="center"/>
              <w:textAlignment w:val="auto"/>
              <w:rPr>
                <w:rFonts w:hint="default" w:ascii="Times New Roman" w:hAnsi="Times New Roman" w:eastAsia="宋体" w:cs="Times New Roman"/>
                <w:spacing w:val="0"/>
                <w:w w:val="100"/>
                <w:kern w:val="2"/>
                <w:sz w:val="21"/>
                <w:szCs w:val="22"/>
                <w:vertAlign w:val="baseline"/>
                <w:lang w:val="en-US" w:eastAsia="zh-CN" w:bidi="ar-SA"/>
              </w:rPr>
            </w:pPr>
            <w:r>
              <w:rPr>
                <w:rFonts w:hint="eastAsia"/>
                <w:spacing w:val="0"/>
                <w:w w:val="100"/>
                <w:vertAlign w:val="baseline"/>
                <w:lang w:val="en-US" w:eastAsia="zh-CN"/>
              </w:rPr>
              <w:t>14</w:t>
            </w:r>
          </w:p>
        </w:tc>
        <w:tc>
          <w:tcPr>
            <w:tcW w:w="2677"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ascii="Arial" w:hAnsi="Arial" w:eastAsia="宋体" w:cs="Arial"/>
                <w:spacing w:val="0"/>
                <w:w w:val="100"/>
                <w:kern w:val="2"/>
                <w:sz w:val="21"/>
                <w:szCs w:val="24"/>
                <w:vertAlign w:val="baseline"/>
                <w:lang w:val="en-US" w:eastAsia="zh-CN" w:bidi="ar-SA"/>
              </w:rPr>
            </w:pPr>
            <w:r>
              <w:rPr>
                <w:rFonts w:hint="default"/>
                <w:spacing w:val="0"/>
                <w:w w:val="100"/>
                <w:vertAlign w:val="baseline"/>
                <w:lang w:val="en-US" w:eastAsia="zh-CN"/>
              </w:rPr>
              <w:t>两针参考元件转接件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firstLine="0" w:firstLineChars="0"/>
              <w:jc w:val="center"/>
              <w:textAlignment w:val="auto"/>
              <w:rPr>
                <w:rFonts w:hint="default" w:ascii="Times New Roman" w:hAnsi="Times New Roman" w:eastAsia="宋体" w:cs="Times New Roman"/>
                <w:spacing w:val="0"/>
                <w:w w:val="100"/>
                <w:kern w:val="2"/>
                <w:sz w:val="21"/>
                <w:szCs w:val="22"/>
                <w:vertAlign w:val="baseline"/>
                <w:lang w:val="en-US" w:eastAsia="zh-CN" w:bidi="ar-SA"/>
              </w:rPr>
            </w:pPr>
            <w:r>
              <w:rPr>
                <w:rFonts w:hint="eastAsia"/>
                <w:spacing w:val="0"/>
                <w:w w:val="100"/>
                <w:vertAlign w:val="baseline"/>
                <w:lang w:val="en-US" w:eastAsia="zh-CN"/>
              </w:rPr>
              <w:t>15</w:t>
            </w:r>
          </w:p>
        </w:tc>
        <w:tc>
          <w:tcPr>
            <w:tcW w:w="2676"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color w:val="auto"/>
                <w:spacing w:val="0"/>
                <w:w w:val="100"/>
                <w:highlight w:val="none"/>
                <w:vertAlign w:val="baseline"/>
                <w:lang w:val="en-US" w:eastAsia="zh-CN"/>
              </w:rPr>
              <w:t>三针参考元件转接件</w:t>
            </w:r>
          </w:p>
        </w:tc>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firstLine="0" w:firstLineChars="0"/>
              <w:jc w:val="center"/>
              <w:textAlignment w:val="auto"/>
              <w:rPr>
                <w:rFonts w:hint="default" w:ascii="Times New Roman" w:hAnsi="Times New Roman" w:eastAsia="宋体" w:cs="Times New Roman"/>
                <w:spacing w:val="0"/>
                <w:w w:val="100"/>
                <w:kern w:val="2"/>
                <w:sz w:val="21"/>
                <w:szCs w:val="22"/>
                <w:vertAlign w:val="baseline"/>
                <w:lang w:val="en-US" w:eastAsia="zh-CN" w:bidi="ar-SA"/>
              </w:rPr>
            </w:pPr>
            <w:r>
              <w:rPr>
                <w:rFonts w:hint="eastAsia"/>
                <w:spacing w:val="0"/>
                <w:w w:val="100"/>
                <w:vertAlign w:val="baseline"/>
                <w:lang w:val="en-US" w:eastAsia="zh-CN"/>
              </w:rPr>
              <w:t>16</w:t>
            </w:r>
          </w:p>
        </w:tc>
        <w:tc>
          <w:tcPr>
            <w:tcW w:w="2677"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ascii="Arial" w:hAnsi="Arial" w:eastAsia="宋体" w:cs="Arial"/>
                <w:spacing w:val="0"/>
                <w:w w:val="100"/>
                <w:kern w:val="2"/>
                <w:sz w:val="21"/>
                <w:szCs w:val="24"/>
                <w:vertAlign w:val="baseline"/>
                <w:lang w:val="en-US" w:eastAsia="zh-CN" w:bidi="ar-SA"/>
              </w:rPr>
            </w:pPr>
            <w:r>
              <w:rPr>
                <w:rFonts w:hint="eastAsia"/>
                <w:spacing w:val="0"/>
                <w:w w:val="100"/>
                <w:vertAlign w:val="baseline"/>
                <w:lang w:val="en-US" w:eastAsia="zh-CN"/>
              </w:rPr>
              <w:t>股骨参考元件连接杆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firstLine="0" w:firstLineChars="0"/>
              <w:jc w:val="center"/>
              <w:textAlignment w:val="auto"/>
              <w:rPr>
                <w:rFonts w:hint="default" w:ascii="Times New Roman" w:hAnsi="Times New Roman" w:eastAsia="宋体" w:cs="Times New Roman"/>
                <w:spacing w:val="0"/>
                <w:w w:val="100"/>
                <w:kern w:val="2"/>
                <w:sz w:val="21"/>
                <w:szCs w:val="22"/>
                <w:vertAlign w:val="baseline"/>
                <w:lang w:val="en-US" w:eastAsia="zh-CN" w:bidi="ar-SA"/>
              </w:rPr>
            </w:pPr>
            <w:r>
              <w:rPr>
                <w:rFonts w:hint="eastAsia"/>
                <w:spacing w:val="0"/>
                <w:w w:val="100"/>
                <w:vertAlign w:val="baseline"/>
                <w:lang w:val="en-US" w:eastAsia="zh-CN"/>
              </w:rPr>
              <w:t>17</w:t>
            </w:r>
          </w:p>
        </w:tc>
        <w:tc>
          <w:tcPr>
            <w:tcW w:w="2676"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default"/>
                <w:spacing w:val="0"/>
                <w:w w:val="100"/>
                <w:vertAlign w:val="baseline"/>
                <w:lang w:val="en-US" w:eastAsia="zh-CN"/>
              </w:rPr>
              <w:t>股骨参考元件</w:t>
            </w:r>
          </w:p>
        </w:tc>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firstLine="0" w:firstLineChars="0"/>
              <w:jc w:val="center"/>
              <w:textAlignment w:val="auto"/>
              <w:rPr>
                <w:rFonts w:hint="default" w:ascii="Times New Roman" w:hAnsi="Times New Roman" w:eastAsia="宋体" w:cs="Times New Roman"/>
                <w:spacing w:val="0"/>
                <w:w w:val="100"/>
                <w:kern w:val="2"/>
                <w:sz w:val="21"/>
                <w:szCs w:val="22"/>
                <w:vertAlign w:val="baseline"/>
                <w:lang w:val="en-US" w:eastAsia="zh-CN" w:bidi="ar-SA"/>
              </w:rPr>
            </w:pPr>
            <w:r>
              <w:rPr>
                <w:rFonts w:hint="eastAsia"/>
                <w:spacing w:val="0"/>
                <w:w w:val="100"/>
                <w:vertAlign w:val="baseline"/>
                <w:lang w:val="en-US" w:eastAsia="zh-CN"/>
              </w:rPr>
              <w:t>18</w:t>
            </w:r>
          </w:p>
        </w:tc>
        <w:tc>
          <w:tcPr>
            <w:tcW w:w="2677"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ascii="Arial" w:hAnsi="Arial" w:eastAsia="宋体" w:cs="Arial"/>
                <w:spacing w:val="0"/>
                <w:w w:val="100"/>
                <w:kern w:val="2"/>
                <w:sz w:val="21"/>
                <w:szCs w:val="24"/>
                <w:vertAlign w:val="baseline"/>
                <w:lang w:val="en-US" w:eastAsia="zh-CN" w:bidi="ar-SA"/>
              </w:rPr>
            </w:pPr>
            <w:r>
              <w:rPr>
                <w:rFonts w:hint="eastAsia"/>
              </w:rPr>
              <w:t>髓腔锉转接件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firstLine="0" w:firstLineChars="0"/>
              <w:jc w:val="center"/>
              <w:textAlignment w:val="auto"/>
              <w:rPr>
                <w:rFonts w:hint="default" w:ascii="Times New Roman" w:hAnsi="Times New Roman" w:eastAsia="宋体" w:cs="Times New Roman"/>
                <w:spacing w:val="0"/>
                <w:w w:val="100"/>
                <w:kern w:val="2"/>
                <w:sz w:val="21"/>
                <w:szCs w:val="22"/>
                <w:vertAlign w:val="baseline"/>
                <w:lang w:val="en-US" w:eastAsia="zh-CN" w:bidi="ar-SA"/>
              </w:rPr>
            </w:pPr>
            <w:r>
              <w:rPr>
                <w:rFonts w:hint="eastAsia"/>
                <w:spacing w:val="0"/>
                <w:w w:val="100"/>
                <w:vertAlign w:val="baseline"/>
                <w:lang w:val="en-US" w:eastAsia="zh-CN"/>
              </w:rPr>
              <w:t>19</w:t>
            </w:r>
          </w:p>
        </w:tc>
        <w:tc>
          <w:tcPr>
            <w:tcW w:w="2676"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标定工装</w:t>
            </w:r>
          </w:p>
        </w:tc>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firstLine="0" w:firstLineChars="0"/>
              <w:jc w:val="center"/>
              <w:textAlignment w:val="auto"/>
              <w:rPr>
                <w:rFonts w:hint="default" w:ascii="Times New Roman" w:hAnsi="Times New Roman" w:eastAsia="宋体" w:cs="Times New Roman"/>
                <w:spacing w:val="0"/>
                <w:w w:val="100"/>
                <w:kern w:val="2"/>
                <w:sz w:val="21"/>
                <w:szCs w:val="22"/>
                <w:vertAlign w:val="baseline"/>
                <w:lang w:val="en-US" w:eastAsia="zh-CN" w:bidi="ar-SA"/>
              </w:rPr>
            </w:pPr>
            <w:r>
              <w:rPr>
                <w:rFonts w:hint="eastAsia"/>
                <w:spacing w:val="0"/>
                <w:w w:val="100"/>
                <w:vertAlign w:val="baseline"/>
                <w:lang w:val="en-US" w:eastAsia="zh-CN"/>
              </w:rPr>
              <w:t>20</w:t>
            </w:r>
          </w:p>
        </w:tc>
        <w:tc>
          <w:tcPr>
            <w:tcW w:w="2677"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ascii="Arial" w:hAnsi="Arial" w:eastAsia="宋体" w:cs="Arial"/>
                <w:spacing w:val="0"/>
                <w:w w:val="100"/>
                <w:kern w:val="2"/>
                <w:sz w:val="21"/>
                <w:szCs w:val="24"/>
                <w:vertAlign w:val="baseline"/>
                <w:lang w:val="en-US" w:eastAsia="zh-CN" w:bidi="ar-SA"/>
              </w:rPr>
            </w:pPr>
            <w:r>
              <w:rPr>
                <w:rFonts w:hint="eastAsia"/>
                <w:lang w:val="en-US" w:eastAsia="zh-CN"/>
              </w:rPr>
              <w:t>敲击锤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firstLine="0" w:firstLineChars="0"/>
              <w:jc w:val="center"/>
              <w:textAlignment w:val="auto"/>
              <w:rPr>
                <w:rFonts w:hint="default" w:ascii="Times New Roman" w:hAnsi="Times New Roman" w:eastAsia="宋体" w:cs="Times New Roman"/>
                <w:spacing w:val="0"/>
                <w:w w:val="100"/>
                <w:kern w:val="2"/>
                <w:sz w:val="21"/>
                <w:szCs w:val="22"/>
                <w:vertAlign w:val="baseline"/>
                <w:lang w:val="en-US" w:eastAsia="zh-CN" w:bidi="ar-SA"/>
              </w:rPr>
            </w:pPr>
            <w:r>
              <w:rPr>
                <w:rFonts w:hint="eastAsia"/>
                <w:spacing w:val="0"/>
                <w:w w:val="100"/>
                <w:vertAlign w:val="baseline"/>
                <w:lang w:val="en-US" w:eastAsia="zh-CN"/>
              </w:rPr>
              <w:t>21</w:t>
            </w:r>
          </w:p>
        </w:tc>
        <w:tc>
          <w:tcPr>
            <w:tcW w:w="2676"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打拔器</w:t>
            </w:r>
          </w:p>
        </w:tc>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firstLine="0" w:firstLineChars="0"/>
              <w:jc w:val="center"/>
              <w:textAlignment w:val="auto"/>
              <w:rPr>
                <w:rFonts w:hint="default" w:ascii="Times New Roman" w:hAnsi="Times New Roman" w:eastAsia="宋体" w:cs="Times New Roman"/>
                <w:spacing w:val="0"/>
                <w:w w:val="100"/>
                <w:kern w:val="2"/>
                <w:sz w:val="21"/>
                <w:szCs w:val="22"/>
                <w:vertAlign w:val="baseline"/>
                <w:lang w:val="en-US" w:eastAsia="zh-CN" w:bidi="ar-SA"/>
              </w:rPr>
            </w:pPr>
            <w:r>
              <w:rPr>
                <w:rFonts w:hint="eastAsia"/>
                <w:spacing w:val="0"/>
                <w:w w:val="100"/>
                <w:vertAlign w:val="baseline"/>
                <w:lang w:val="en-US" w:eastAsia="zh-CN"/>
              </w:rPr>
              <w:t>22</w:t>
            </w:r>
          </w:p>
        </w:tc>
        <w:tc>
          <w:tcPr>
            <w:tcW w:w="2677"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ascii="Arial" w:hAnsi="Arial" w:eastAsia="宋体" w:cs="Arial"/>
                <w:spacing w:val="0"/>
                <w:w w:val="100"/>
                <w:kern w:val="2"/>
                <w:sz w:val="21"/>
                <w:szCs w:val="24"/>
                <w:vertAlign w:val="baseline"/>
                <w:lang w:val="en-US" w:eastAsia="zh-CN" w:bidi="ar-SA"/>
              </w:rPr>
            </w:pPr>
            <w:r>
              <w:rPr>
                <w:rFonts w:hint="eastAsia"/>
                <w:spacing w:val="0"/>
                <w:w w:val="100"/>
                <w:vertAlign w:val="baseline"/>
                <w:lang w:val="en-US" w:eastAsia="zh-CN"/>
              </w:rPr>
              <w:t>扳手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23</w:t>
            </w:r>
          </w:p>
        </w:tc>
        <w:tc>
          <w:tcPr>
            <w:tcW w:w="2676"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eastAsia"/>
                <w:spacing w:val="0"/>
                <w:w w:val="100"/>
                <w:vertAlign w:val="baseline"/>
                <w:lang w:val="en-US" w:eastAsia="zh-CN"/>
              </w:rPr>
            </w:pPr>
            <w:r>
              <w:rPr>
                <w:rFonts w:hint="eastAsia"/>
                <w:color w:val="auto"/>
                <w:lang w:val="en-US" w:eastAsia="zh-CN"/>
              </w:rPr>
              <w:t>灭菌器械盒</w:t>
            </w:r>
          </w:p>
        </w:tc>
        <w:tc>
          <w:tcPr>
            <w:tcW w:w="1395"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w:t>
            </w:r>
          </w:p>
        </w:tc>
        <w:tc>
          <w:tcPr>
            <w:tcW w:w="2677"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jc w:val="center"/>
              <w:textAlignment w:val="auto"/>
              <w:rPr>
                <w:rFonts w:hint="default"/>
                <w:spacing w:val="0"/>
                <w:w w:val="100"/>
                <w:vertAlign w:val="baseline"/>
                <w:lang w:val="en-US" w:eastAsia="zh-CN"/>
              </w:rPr>
            </w:pPr>
            <w:r>
              <w:rPr>
                <w:rFonts w:hint="eastAsia"/>
                <w:spacing w:val="0"/>
                <w:w w:val="100"/>
                <w:vertAlign w:val="baseline"/>
                <w:lang w:val="en-US" w:eastAsia="zh-CN"/>
              </w:rPr>
              <w:t>/</w:t>
            </w:r>
          </w:p>
        </w:tc>
      </w:tr>
    </w:tbl>
    <w:p>
      <w:pPr>
        <w:pStyle w:val="2"/>
        <w:ind w:left="0" w:leftChars="0" w:firstLine="0" w:firstLineChars="0"/>
        <w:rPr>
          <w:rFonts w:hint="eastAsia"/>
          <w:strike/>
          <w:dstrike w:val="0"/>
          <w:lang w:val="en-US" w:eastAsia="zh-CN"/>
        </w:rPr>
      </w:pPr>
    </w:p>
    <w:p>
      <w:pPr>
        <w:pStyle w:val="2"/>
        <w:keepNext w:val="0"/>
        <w:keepLines w:val="0"/>
        <w:pageBreakBefore w:val="0"/>
        <w:widowControl w:val="0"/>
        <w:kinsoku/>
        <w:wordWrap/>
        <w:overflowPunct/>
        <w:topLinePunct w:val="0"/>
        <w:autoSpaceDE/>
        <w:autoSpaceDN/>
        <w:bidi w:val="0"/>
        <w:adjustRightInd w:val="0"/>
        <w:snapToGrid w:val="0"/>
        <w:ind w:left="0" w:leftChars="0" w:right="0" w:rightChars="0" w:firstLine="0" w:firstLineChars="0"/>
        <w:jc w:val="both"/>
        <w:textAlignment w:val="auto"/>
        <w:rPr>
          <w:rFonts w:hint="eastAsia"/>
          <w:lang w:val="en-US" w:eastAsia="zh-CN"/>
        </w:rPr>
        <w:sectPr>
          <w:footerReference r:id="rId10" w:type="first"/>
          <w:footerReference r:id="rId9" w:type="default"/>
          <w:pgSz w:w="11906" w:h="16838"/>
          <w:pgMar w:top="1440" w:right="1800" w:bottom="1440" w:left="1800" w:header="851" w:footer="992" w:gutter="0"/>
          <w:pgNumType w:fmt="decimal" w:start="1"/>
          <w:cols w:space="425" w:num="1"/>
          <w:titlePg/>
          <w:docGrid w:type="lines" w:linePitch="312" w:charSpace="0"/>
        </w:sectPr>
      </w:pPr>
    </w:p>
    <w:p>
      <w:pPr>
        <w:pStyle w:val="4"/>
        <w:numPr>
          <w:ilvl w:val="1"/>
          <w:numId w:val="13"/>
        </w:numPr>
        <w:bidi w:val="0"/>
        <w:spacing w:line="240" w:lineRule="auto"/>
        <w:ind w:left="567" w:leftChars="0" w:hanging="567" w:firstLineChars="0"/>
        <w:rPr>
          <w:rFonts w:hint="default"/>
          <w:color w:val="auto"/>
          <w:highlight w:val="none"/>
          <w:vertAlign w:val="baseline"/>
          <w:lang w:val="en-US" w:eastAsia="zh-CN"/>
        </w:rPr>
      </w:pPr>
      <w:bookmarkStart w:id="46" w:name="_Toc32677"/>
      <w:bookmarkStart w:id="47" w:name="_Toc11861"/>
      <w:bookmarkStart w:id="48" w:name="_Toc5456"/>
      <w:r>
        <w:rPr>
          <w:rFonts w:hint="eastAsia"/>
          <w:color w:val="auto"/>
          <w:highlight w:val="none"/>
          <w:vertAlign w:val="baseline"/>
          <w:lang w:val="en-US" w:eastAsia="zh-CN"/>
        </w:rPr>
        <w:t>控制软件功能需求</w:t>
      </w:r>
      <w:bookmarkEnd w:id="46"/>
      <w:bookmarkEnd w:id="47"/>
      <w:bookmarkEnd w:id="48"/>
    </w:p>
    <w:p>
      <w:pPr>
        <w:keepNext w:val="0"/>
        <w:keepLines w:val="0"/>
        <w:pageBreakBefore w:val="0"/>
        <w:widowControl w:val="0"/>
        <w:numPr>
          <w:ilvl w:val="0"/>
          <w:numId w:val="6"/>
        </w:numPr>
        <w:kinsoku/>
        <w:wordWrap/>
        <w:overflowPunct/>
        <w:topLinePunct w:val="0"/>
        <w:autoSpaceDE/>
        <w:autoSpaceDN/>
        <w:bidi w:val="0"/>
        <w:adjustRightInd w:val="0"/>
        <w:snapToGrid w:val="0"/>
        <w:spacing w:afterLines="0"/>
        <w:ind w:left="420" w:leftChars="0" w:hanging="420" w:firstLineChars="0"/>
        <w:textAlignment w:val="auto"/>
      </w:pPr>
      <w:r>
        <w:rPr>
          <w:rFonts w:hint="eastAsia"/>
          <w:color w:val="auto"/>
          <w:lang w:val="en-US" w:eastAsia="zh-CN"/>
        </w:rPr>
        <w:t>控制软件的整体流程图如下</w:t>
      </w:r>
      <w:r>
        <w:rPr>
          <w:rFonts w:hint="eastAsia"/>
          <w:lang w:val="en-US" w:eastAsia="zh-CN"/>
        </w:rPr>
        <w:t>：</w:t>
      </w:r>
    </w:p>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jc w:val="center"/>
        <w:textAlignment w:val="auto"/>
        <w:rPr>
          <w:rFonts w:hint="default"/>
          <w:color w:val="auto"/>
          <w:highlight w:val="none"/>
          <w:vertAlign w:val="baseline"/>
          <w:lang w:val="en-US" w:eastAsia="zh-CN"/>
        </w:rPr>
      </w:pPr>
      <w:r>
        <w:drawing>
          <wp:inline distT="0" distB="0" distL="114300" distR="114300">
            <wp:extent cx="5267960" cy="2694940"/>
            <wp:effectExtent l="0" t="0" r="5080" b="254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rcRect t="10878"/>
                    <a:stretch>
                      <a:fillRect/>
                    </a:stretch>
                  </pic:blipFill>
                  <pic:spPr>
                    <a:xfrm>
                      <a:off x="0" y="0"/>
                      <a:ext cx="5267960" cy="269494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val="0"/>
        <w:snapToGrid w:val="0"/>
        <w:spacing w:beforeLines="0" w:afterLines="0" w:line="240" w:lineRule="auto"/>
        <w:jc w:val="center"/>
        <w:textAlignment w:val="auto"/>
      </w:pPr>
      <w:r>
        <w:rPr>
          <w:rFonts w:hint="eastAsia" w:ascii="Arial" w:hAnsi="Arial" w:eastAsia="宋体" w:cs="Arial"/>
          <w:color w:val="auto"/>
          <w:kern w:val="2"/>
          <w:sz w:val="21"/>
          <w:szCs w:val="24"/>
          <w:highlight w:val="none"/>
          <w:vertAlign w:val="baseline"/>
          <w:lang w:val="en-US" w:eastAsia="zh-CN" w:bidi="ar-SA"/>
        </w:rPr>
        <w:t xml:space="preserve">图 </w:t>
      </w:r>
      <w:r>
        <w:rPr>
          <w:rFonts w:hint="eastAsia" w:eastAsia="宋体" w:cs="Arial"/>
          <w:color w:val="auto"/>
          <w:kern w:val="2"/>
          <w:sz w:val="21"/>
          <w:szCs w:val="24"/>
          <w:highlight w:val="none"/>
          <w:vertAlign w:val="baseline"/>
          <w:lang w:val="en-US" w:eastAsia="zh-CN" w:bidi="ar-SA"/>
        </w:rPr>
        <w:t>5</w:t>
      </w:r>
      <w:r>
        <w:rPr>
          <w:rFonts w:hint="eastAsia" w:ascii="Arial" w:hAnsi="Arial" w:eastAsia="宋体" w:cs="Arial"/>
          <w:color w:val="auto"/>
          <w:kern w:val="2"/>
          <w:sz w:val="21"/>
          <w:szCs w:val="24"/>
          <w:highlight w:val="none"/>
          <w:vertAlign w:val="baseline"/>
          <w:lang w:val="en-US" w:eastAsia="zh-CN" w:bidi="ar-SA"/>
        </w:rPr>
        <w:t xml:space="preserve"> </w:t>
      </w:r>
      <w:r>
        <w:rPr>
          <w:rFonts w:hint="eastAsia" w:eastAsia="宋体" w:cs="Arial"/>
          <w:color w:val="auto"/>
          <w:kern w:val="2"/>
          <w:sz w:val="21"/>
          <w:szCs w:val="24"/>
          <w:highlight w:val="none"/>
          <w:vertAlign w:val="baseline"/>
          <w:lang w:val="en-US" w:eastAsia="zh-CN" w:bidi="ar-SA"/>
        </w:rPr>
        <w:t>控制</w:t>
      </w:r>
      <w:r>
        <w:rPr>
          <w:rFonts w:hint="eastAsia" w:ascii="Arial" w:hAnsi="Arial" w:eastAsia="宋体" w:cs="Arial"/>
          <w:color w:val="auto"/>
          <w:kern w:val="2"/>
          <w:sz w:val="21"/>
          <w:szCs w:val="24"/>
          <w:highlight w:val="none"/>
          <w:vertAlign w:val="baseline"/>
          <w:lang w:val="en-US" w:eastAsia="zh-CN" w:bidi="ar-SA"/>
        </w:rPr>
        <w:t>软件</w:t>
      </w:r>
      <w:r>
        <w:rPr>
          <w:rFonts w:hint="eastAsia" w:eastAsia="宋体" w:cs="Arial"/>
          <w:color w:val="auto"/>
          <w:kern w:val="2"/>
          <w:sz w:val="21"/>
          <w:szCs w:val="24"/>
          <w:highlight w:val="none"/>
          <w:vertAlign w:val="baseline"/>
          <w:lang w:val="en-US" w:eastAsia="zh-CN" w:bidi="ar-SA"/>
        </w:rPr>
        <w:t>增强版</w:t>
      </w:r>
      <w:r>
        <w:rPr>
          <w:rFonts w:hint="eastAsia" w:ascii="Arial" w:hAnsi="Arial" w:eastAsia="宋体" w:cs="Arial"/>
          <w:color w:val="auto"/>
          <w:kern w:val="2"/>
          <w:sz w:val="21"/>
          <w:szCs w:val="24"/>
          <w:highlight w:val="none"/>
          <w:vertAlign w:val="baseline"/>
          <w:lang w:val="en-US" w:eastAsia="zh-CN" w:bidi="ar-SA"/>
        </w:rPr>
        <w:t>流程</w:t>
      </w:r>
      <w:r>
        <w:rPr>
          <w:rFonts w:hint="eastAsia" w:eastAsia="宋体" w:cs="Arial"/>
          <w:color w:val="auto"/>
          <w:kern w:val="2"/>
          <w:sz w:val="21"/>
          <w:szCs w:val="24"/>
          <w:highlight w:val="none"/>
          <w:vertAlign w:val="baseline"/>
          <w:lang w:val="en-US" w:eastAsia="zh-CN" w:bidi="ar-SA"/>
        </w:rPr>
        <w:t>示意</w:t>
      </w:r>
      <w:r>
        <w:rPr>
          <w:rFonts w:hint="eastAsia" w:ascii="Arial" w:hAnsi="Arial" w:eastAsia="宋体" w:cs="Arial"/>
          <w:color w:val="auto"/>
          <w:kern w:val="2"/>
          <w:sz w:val="21"/>
          <w:szCs w:val="24"/>
          <w:highlight w:val="none"/>
          <w:vertAlign w:val="baseline"/>
          <w:lang w:val="en-US" w:eastAsia="zh-CN" w:bidi="ar-SA"/>
        </w:rPr>
        <w:t>图</w:t>
      </w:r>
    </w:p>
    <w:p>
      <w:pPr>
        <w:rPr>
          <w:rFonts w:hint="eastAsia"/>
          <w:lang w:val="en-US" w:eastAsia="zh-CN"/>
        </w:rPr>
      </w:pPr>
      <w:r>
        <w:drawing>
          <wp:inline distT="0" distB="0" distL="114300" distR="114300">
            <wp:extent cx="5269865" cy="2606675"/>
            <wp:effectExtent l="0" t="0" r="6985" b="317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rcRect t="13397"/>
                    <a:stretch>
                      <a:fillRect/>
                    </a:stretch>
                  </pic:blipFill>
                  <pic:spPr>
                    <a:xfrm>
                      <a:off x="0" y="0"/>
                      <a:ext cx="5269865" cy="260667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val="0"/>
        <w:snapToGrid w:val="0"/>
        <w:spacing w:beforeLines="0" w:afterLines="0" w:line="240" w:lineRule="auto"/>
        <w:jc w:val="center"/>
        <w:textAlignment w:val="auto"/>
        <w:rPr>
          <w:rFonts w:hint="default"/>
          <w:color w:val="auto"/>
          <w:highlight w:val="none"/>
          <w:vertAlign w:val="baseline"/>
          <w:lang w:val="en-US" w:eastAsia="zh-CN"/>
        </w:rPr>
      </w:pPr>
      <w:r>
        <w:rPr>
          <w:rFonts w:hint="eastAsia" w:ascii="Arial" w:hAnsi="Arial" w:eastAsia="宋体" w:cs="Arial"/>
          <w:color w:val="auto"/>
          <w:kern w:val="2"/>
          <w:sz w:val="21"/>
          <w:szCs w:val="24"/>
          <w:highlight w:val="none"/>
          <w:vertAlign w:val="baseline"/>
          <w:lang w:val="en-US" w:eastAsia="zh-CN" w:bidi="ar-SA"/>
        </w:rPr>
        <w:t xml:space="preserve">图 </w:t>
      </w:r>
      <w:r>
        <w:rPr>
          <w:rFonts w:hint="eastAsia" w:eastAsia="宋体" w:cs="Arial"/>
          <w:color w:val="auto"/>
          <w:kern w:val="2"/>
          <w:sz w:val="21"/>
          <w:szCs w:val="24"/>
          <w:highlight w:val="none"/>
          <w:vertAlign w:val="baseline"/>
          <w:lang w:val="en-US" w:eastAsia="zh-CN" w:bidi="ar-SA"/>
        </w:rPr>
        <w:t>6</w:t>
      </w:r>
      <w:r>
        <w:rPr>
          <w:rFonts w:hint="eastAsia" w:ascii="Arial" w:hAnsi="Arial" w:eastAsia="宋体" w:cs="Arial"/>
          <w:color w:val="auto"/>
          <w:kern w:val="2"/>
          <w:sz w:val="21"/>
          <w:szCs w:val="24"/>
          <w:highlight w:val="none"/>
          <w:vertAlign w:val="baseline"/>
          <w:lang w:val="en-US" w:eastAsia="zh-CN" w:bidi="ar-SA"/>
        </w:rPr>
        <w:t xml:space="preserve"> </w:t>
      </w:r>
      <w:r>
        <w:rPr>
          <w:rFonts w:hint="eastAsia" w:eastAsia="宋体" w:cs="Arial"/>
          <w:color w:val="auto"/>
          <w:kern w:val="2"/>
          <w:sz w:val="21"/>
          <w:szCs w:val="24"/>
          <w:highlight w:val="none"/>
          <w:vertAlign w:val="baseline"/>
          <w:lang w:val="en-US" w:eastAsia="zh-CN" w:bidi="ar-SA"/>
        </w:rPr>
        <w:t>控制</w:t>
      </w:r>
      <w:r>
        <w:rPr>
          <w:rFonts w:hint="eastAsia" w:ascii="Arial" w:hAnsi="Arial" w:eastAsia="宋体" w:cs="Arial"/>
          <w:color w:val="auto"/>
          <w:kern w:val="2"/>
          <w:sz w:val="21"/>
          <w:szCs w:val="24"/>
          <w:highlight w:val="none"/>
          <w:vertAlign w:val="baseline"/>
          <w:lang w:val="en-US" w:eastAsia="zh-CN" w:bidi="ar-SA"/>
        </w:rPr>
        <w:t>软件</w:t>
      </w:r>
      <w:r>
        <w:rPr>
          <w:rFonts w:hint="eastAsia" w:eastAsia="宋体" w:cs="Arial"/>
          <w:color w:val="auto"/>
          <w:kern w:val="2"/>
          <w:sz w:val="21"/>
          <w:szCs w:val="24"/>
          <w:highlight w:val="none"/>
          <w:vertAlign w:val="baseline"/>
          <w:lang w:val="en-US" w:eastAsia="zh-CN" w:bidi="ar-SA"/>
        </w:rPr>
        <w:t>快速版</w:t>
      </w:r>
      <w:r>
        <w:rPr>
          <w:rFonts w:hint="eastAsia" w:ascii="Arial" w:hAnsi="Arial" w:eastAsia="宋体" w:cs="Arial"/>
          <w:color w:val="auto"/>
          <w:kern w:val="2"/>
          <w:sz w:val="21"/>
          <w:szCs w:val="24"/>
          <w:highlight w:val="none"/>
          <w:vertAlign w:val="baseline"/>
          <w:lang w:val="en-US" w:eastAsia="zh-CN" w:bidi="ar-SA"/>
        </w:rPr>
        <w:t>流程</w:t>
      </w:r>
      <w:r>
        <w:rPr>
          <w:rFonts w:hint="eastAsia" w:eastAsia="宋体" w:cs="Arial"/>
          <w:color w:val="auto"/>
          <w:kern w:val="2"/>
          <w:sz w:val="21"/>
          <w:szCs w:val="24"/>
          <w:highlight w:val="none"/>
          <w:vertAlign w:val="baseline"/>
          <w:lang w:val="en-US" w:eastAsia="zh-CN" w:bidi="ar-SA"/>
        </w:rPr>
        <w:t>示意</w:t>
      </w:r>
      <w:r>
        <w:rPr>
          <w:rFonts w:hint="eastAsia" w:ascii="Arial" w:hAnsi="Arial" w:eastAsia="宋体" w:cs="Arial"/>
          <w:color w:val="auto"/>
          <w:kern w:val="2"/>
          <w:sz w:val="21"/>
          <w:szCs w:val="24"/>
          <w:highlight w:val="none"/>
          <w:vertAlign w:val="baseline"/>
          <w:lang w:val="en-US" w:eastAsia="zh-CN" w:bidi="ar-SA"/>
        </w:rPr>
        <w:t>图</w:t>
      </w:r>
    </w:p>
    <w:p>
      <w:pPr>
        <w:keepNext w:val="0"/>
        <w:keepLines w:val="0"/>
        <w:pageBreakBefore w:val="0"/>
        <w:widowControl w:val="0"/>
        <w:numPr>
          <w:ilvl w:val="0"/>
          <w:numId w:val="6"/>
        </w:numPr>
        <w:kinsoku/>
        <w:wordWrap/>
        <w:overflowPunct/>
        <w:topLinePunct w:val="0"/>
        <w:autoSpaceDE/>
        <w:autoSpaceDN/>
        <w:bidi w:val="0"/>
        <w:adjustRightInd w:val="0"/>
        <w:snapToGrid w:val="0"/>
        <w:spacing w:afterLines="0"/>
        <w:ind w:left="420" w:leftChars="0" w:hanging="420" w:firstLineChars="0"/>
        <w:textAlignment w:val="auto"/>
        <w:rPr>
          <w:rFonts w:hint="eastAsia"/>
          <w:lang w:val="en-US" w:eastAsia="zh-CN"/>
        </w:rPr>
      </w:pPr>
      <w:r>
        <w:rPr>
          <w:rFonts w:hint="eastAsia"/>
          <w:lang w:val="en-US" w:eastAsia="zh-CN"/>
        </w:rPr>
        <w:t>下文中编号规则说明：</w:t>
      </w:r>
    </w:p>
    <w:tbl>
      <w:tblPr>
        <w:tblStyle w:val="14"/>
        <w:tblW w:w="78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1"/>
        <w:gridCol w:w="249"/>
        <w:gridCol w:w="101"/>
        <w:gridCol w:w="150"/>
        <w:gridCol w:w="243"/>
        <w:gridCol w:w="244"/>
        <w:gridCol w:w="241"/>
        <w:gridCol w:w="241"/>
        <w:gridCol w:w="244"/>
        <w:gridCol w:w="241"/>
        <w:gridCol w:w="244"/>
        <w:gridCol w:w="241"/>
        <w:gridCol w:w="241"/>
        <w:gridCol w:w="249"/>
        <w:gridCol w:w="251"/>
        <w:gridCol w:w="241"/>
        <w:gridCol w:w="241"/>
        <w:gridCol w:w="244"/>
        <w:gridCol w:w="241"/>
        <w:gridCol w:w="241"/>
        <w:gridCol w:w="32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9" w:hRule="exact"/>
        </w:trPr>
        <w:tc>
          <w:tcPr>
            <w:tcW w:w="490" w:type="dxa"/>
            <w:gridSpan w:val="2"/>
            <w:vMerge w:val="restart"/>
            <w:tcBorders>
              <w:top w:val="nil"/>
              <w:bottom w:val="single" w:color="auto" w:sz="4" w:space="0"/>
              <w:right w:val="nil"/>
            </w:tcBorders>
            <w:vAlign w:val="center"/>
          </w:tcPr>
          <w:p>
            <w:pPr>
              <w:adjustRightInd/>
              <w:snapToGrid/>
              <w:spacing w:beforeLines="0" w:afterLines="0" w:line="240" w:lineRule="auto"/>
              <w:jc w:val="center"/>
              <w:rPr>
                <w:rFonts w:ascii="Times New Roman" w:hAnsi="Times New Roman" w:cs="Times New Roman"/>
                <w:szCs w:val="21"/>
              </w:rPr>
            </w:pPr>
            <w:r>
              <w:rPr>
                <w:rFonts w:ascii="Times New Roman" w:hAnsi="Times New Roman" w:cs="Times New Roman"/>
                <w:szCs w:val="21"/>
              </w:rPr>
              <w:t>TR</w:t>
            </w:r>
          </w:p>
        </w:tc>
        <w:tc>
          <w:tcPr>
            <w:tcW w:w="101" w:type="dxa"/>
            <w:tcBorders>
              <w:top w:val="nil"/>
              <w:left w:val="nil"/>
              <w:bottom w:val="nil"/>
              <w:right w:val="nil"/>
            </w:tcBorders>
            <w:vAlign w:val="center"/>
          </w:tcPr>
          <w:p>
            <w:pPr>
              <w:adjustRightInd/>
              <w:snapToGrid/>
              <w:spacing w:beforeLines="0" w:afterLines="0" w:line="240" w:lineRule="auto"/>
              <w:jc w:val="center"/>
              <w:rPr>
                <w:rFonts w:ascii="Times New Roman" w:hAnsi="Times New Roman" w:cs="Times New Roman"/>
                <w:szCs w:val="21"/>
              </w:rPr>
            </w:pPr>
          </w:p>
        </w:tc>
        <w:tc>
          <w:tcPr>
            <w:tcW w:w="150" w:type="dxa"/>
            <w:tcBorders>
              <w:top w:val="nil"/>
              <w:left w:val="nil"/>
              <w:bottom w:val="nil"/>
              <w:right w:val="nil"/>
            </w:tcBorders>
            <w:vAlign w:val="center"/>
          </w:tcPr>
          <w:p>
            <w:pPr>
              <w:adjustRightInd/>
              <w:snapToGrid/>
              <w:spacing w:beforeLines="0" w:afterLines="0" w:line="240" w:lineRule="auto"/>
              <w:jc w:val="center"/>
              <w:rPr>
                <w:rFonts w:ascii="Times New Roman" w:hAnsi="Times New Roman" w:cs="Times New Roman"/>
                <w:szCs w:val="21"/>
              </w:rPr>
            </w:pPr>
          </w:p>
        </w:tc>
        <w:tc>
          <w:tcPr>
            <w:tcW w:w="487" w:type="dxa"/>
            <w:gridSpan w:val="2"/>
            <w:vMerge w:val="restart"/>
            <w:tcBorders>
              <w:top w:val="nil"/>
              <w:left w:val="nil"/>
              <w:bottom w:val="single" w:color="auto" w:sz="4" w:space="0"/>
              <w:right w:val="nil"/>
            </w:tcBorders>
            <w:vAlign w:val="center"/>
          </w:tcPr>
          <w:p>
            <w:pPr>
              <w:adjustRightInd/>
              <w:snapToGrid/>
              <w:spacing w:beforeLines="0" w:afterLines="0" w:line="240" w:lineRule="auto"/>
              <w:jc w:val="center"/>
              <w:rPr>
                <w:rFonts w:ascii="Times New Roman" w:hAnsi="Times New Roman" w:cs="Times New Roman"/>
                <w:szCs w:val="21"/>
              </w:rPr>
            </w:pPr>
            <w:r>
              <w:rPr>
                <w:rFonts w:ascii="Times New Roman" w:hAnsi="Times New Roman" w:cs="Times New Roman"/>
                <w:szCs w:val="21"/>
              </w:rPr>
              <w:t>XX</w:t>
            </w:r>
          </w:p>
        </w:tc>
        <w:tc>
          <w:tcPr>
            <w:tcW w:w="241" w:type="dxa"/>
            <w:tcBorders>
              <w:top w:val="nil"/>
              <w:left w:val="nil"/>
              <w:bottom w:val="nil"/>
              <w:right w:val="nil"/>
            </w:tcBorders>
            <w:vAlign w:val="center"/>
          </w:tcPr>
          <w:p>
            <w:pPr>
              <w:adjustRightInd/>
              <w:snapToGrid/>
              <w:spacing w:beforeLines="0" w:afterLines="0" w:line="240" w:lineRule="auto"/>
              <w:jc w:val="center"/>
              <w:rPr>
                <w:rFonts w:ascii="Times New Roman" w:hAnsi="Times New Roman" w:cs="Times New Roman"/>
                <w:szCs w:val="21"/>
              </w:rPr>
            </w:pPr>
          </w:p>
        </w:tc>
        <w:tc>
          <w:tcPr>
            <w:tcW w:w="970" w:type="dxa"/>
            <w:gridSpan w:val="4"/>
            <w:vMerge w:val="restart"/>
            <w:tcBorders>
              <w:top w:val="nil"/>
              <w:left w:val="nil"/>
              <w:bottom w:val="nil"/>
              <w:right w:val="nil"/>
            </w:tcBorders>
            <w:vAlign w:val="center"/>
          </w:tcPr>
          <w:p>
            <w:pPr>
              <w:pBdr>
                <w:top w:val="none" w:color="auto" w:sz="0" w:space="1"/>
                <w:left w:val="none" w:color="auto" w:sz="0" w:space="4"/>
                <w:bottom w:val="single" w:color="auto" w:sz="4" w:space="1"/>
                <w:right w:val="none" w:color="auto" w:sz="0" w:space="4"/>
              </w:pBdr>
              <w:adjustRightInd/>
              <w:snapToGrid/>
              <w:spacing w:beforeLines="0" w:afterLines="0" w:line="240" w:lineRule="auto"/>
              <w:jc w:val="center"/>
              <w:rPr>
                <w:rFonts w:ascii="Times New Roman" w:hAnsi="Times New Roman" w:cs="Times New Roman"/>
                <w:szCs w:val="21"/>
              </w:rPr>
            </w:pPr>
            <w:r>
              <w:rPr>
                <w:rFonts w:ascii="Times New Roman" w:hAnsi="Times New Roman" w:cs="Times New Roman"/>
                <w:szCs w:val="21"/>
              </w:rPr>
              <w:t>YYYY</w:t>
            </w:r>
          </w:p>
          <w:p>
            <w:pPr>
              <w:adjustRightInd/>
              <w:snapToGrid/>
              <w:spacing w:beforeLines="0" w:afterLines="0" w:line="240" w:lineRule="auto"/>
              <w:jc w:val="center"/>
              <w:rPr>
                <w:rFonts w:ascii="Times New Roman" w:hAnsi="Times New Roman" w:cs="Times New Roman"/>
                <w:szCs w:val="21"/>
                <w:highlight w:val="yellow"/>
              </w:rPr>
            </w:pPr>
            <w:r>
              <w:rPr>
                <w:rFonts w:ascii="Times New Roman" w:hAnsi="Times New Roman" w:cs="Times New Roman"/>
                <w:szCs w:val="21"/>
                <w:highlight w:val="yellow"/>
              </w:rPr>
              <w:t>ZZ</w:t>
            </w:r>
          </w:p>
        </w:tc>
        <w:tc>
          <w:tcPr>
            <w:tcW w:w="24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9"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5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tcBorders>
          </w:tcPr>
          <w:p>
            <w:pPr>
              <w:adjustRightInd/>
              <w:snapToGrid/>
              <w:spacing w:beforeLines="0" w:afterLines="0" w:line="240" w:lineRule="auto"/>
              <w:rPr>
                <w:rFonts w:ascii="Times New Roman" w:hAnsi="Times New Roman" w:cs="Times New Roman"/>
                <w:szCs w:val="21"/>
              </w:rPr>
            </w:pPr>
          </w:p>
        </w:tc>
        <w:tc>
          <w:tcPr>
            <w:tcW w:w="3258" w:type="dxa"/>
            <w:vMerge w:val="restart"/>
            <w:shd w:val="clear" w:color="auto" w:fill="auto"/>
            <w:vAlign w:val="center"/>
          </w:tcPr>
          <w:p>
            <w:pPr>
              <w:adjustRightInd/>
              <w:snapToGrid/>
              <w:spacing w:beforeLines="0" w:afterLines="0" w:line="240" w:lineRule="auto"/>
              <w:jc w:val="left"/>
              <w:rPr>
                <w:rFonts w:ascii="Times New Roman" w:hAnsi="Times New Roman" w:cs="Times New Roman"/>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9" w:hRule="exact"/>
        </w:trPr>
        <w:tc>
          <w:tcPr>
            <w:tcW w:w="490" w:type="dxa"/>
            <w:gridSpan w:val="2"/>
            <w:vMerge w:val="continue"/>
            <w:tcBorders>
              <w:top w:val="single" w:color="auto" w:sz="4" w:space="0"/>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10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150"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487" w:type="dxa"/>
            <w:gridSpan w:val="2"/>
            <w:vMerge w:val="continue"/>
            <w:tcBorders>
              <w:top w:val="single" w:color="auto" w:sz="4" w:space="0"/>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970" w:type="dxa"/>
            <w:gridSpan w:val="4"/>
            <w:vMerge w:val="continue"/>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9"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5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tcBorders>
          </w:tcPr>
          <w:p>
            <w:pPr>
              <w:adjustRightInd/>
              <w:snapToGrid/>
              <w:spacing w:beforeLines="0" w:afterLines="0" w:line="240" w:lineRule="auto"/>
              <w:rPr>
                <w:rFonts w:ascii="Times New Roman" w:hAnsi="Times New Roman" w:cs="Times New Roman"/>
                <w:szCs w:val="21"/>
              </w:rPr>
            </w:pPr>
          </w:p>
        </w:tc>
        <w:tc>
          <w:tcPr>
            <w:tcW w:w="3258" w:type="dxa"/>
            <w:vMerge w:val="continue"/>
            <w:shd w:val="clear" w:color="auto" w:fill="auto"/>
            <w:vAlign w:val="center"/>
          </w:tcPr>
          <w:p>
            <w:pPr>
              <w:adjustRightInd/>
              <w:snapToGrid/>
              <w:spacing w:beforeLines="0" w:afterLines="0" w:line="240" w:lineRule="auto"/>
              <w:jc w:val="left"/>
              <w:rPr>
                <w:rFonts w:ascii="Times New Roman" w:hAnsi="Times New Roman" w:cs="Times New Roman"/>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0" w:hRule="exact"/>
        </w:trPr>
        <w:tc>
          <w:tcPr>
            <w:tcW w:w="241" w:type="dxa"/>
            <w:tcBorders>
              <w:top w:val="single" w:color="auto" w:sz="4" w:space="0"/>
              <w:bottom w:val="nil"/>
              <w:right w:val="single" w:color="auto" w:sz="4" w:space="0"/>
            </w:tcBorders>
          </w:tcPr>
          <w:p>
            <w:pPr>
              <w:adjustRightInd/>
              <w:snapToGrid/>
              <w:spacing w:beforeLines="0" w:afterLines="0" w:line="240" w:lineRule="auto"/>
              <w:rPr>
                <w:rFonts w:ascii="Times New Roman" w:hAnsi="Times New Roman" w:cs="Times New Roman"/>
                <w:szCs w:val="21"/>
              </w:rPr>
            </w:pPr>
          </w:p>
        </w:tc>
        <w:tc>
          <w:tcPr>
            <w:tcW w:w="249" w:type="dxa"/>
            <w:tcBorders>
              <w:top w:val="single" w:color="auto" w:sz="4" w:space="0"/>
              <w:left w:val="single" w:color="auto" w:sz="4" w:space="0"/>
              <w:bottom w:val="nil"/>
              <w:right w:val="nil"/>
            </w:tcBorders>
          </w:tcPr>
          <w:p>
            <w:pPr>
              <w:adjustRightInd/>
              <w:snapToGrid/>
              <w:spacing w:beforeLines="0" w:afterLines="0" w:line="240" w:lineRule="auto"/>
              <w:rPr>
                <w:rFonts w:ascii="Times New Roman" w:hAnsi="Times New Roman" w:cs="Times New Roman"/>
                <w:szCs w:val="21"/>
              </w:rPr>
            </w:pPr>
          </w:p>
        </w:tc>
        <w:tc>
          <w:tcPr>
            <w:tcW w:w="10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150"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3" w:type="dxa"/>
            <w:tcBorders>
              <w:top w:val="single" w:color="auto" w:sz="4" w:space="0"/>
              <w:left w:val="nil"/>
              <w:bottom w:val="nil"/>
              <w:right w:val="single" w:color="auto" w:sz="4" w:space="0"/>
            </w:tcBorders>
          </w:tcPr>
          <w:p>
            <w:pPr>
              <w:adjustRightInd/>
              <w:snapToGrid/>
              <w:spacing w:beforeLines="0" w:afterLines="0" w:line="240" w:lineRule="auto"/>
              <w:rPr>
                <w:rFonts w:ascii="Times New Roman" w:hAnsi="Times New Roman" w:cs="Times New Roman"/>
                <w:szCs w:val="21"/>
              </w:rPr>
            </w:pPr>
          </w:p>
        </w:tc>
        <w:tc>
          <w:tcPr>
            <w:tcW w:w="244" w:type="dxa"/>
            <w:tcBorders>
              <w:top w:val="single" w:color="auto" w:sz="4" w:space="0"/>
              <w:left w:val="single" w:color="auto" w:sz="4" w:space="0"/>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single" w:color="auto" w:sz="4" w:space="0"/>
              <w:left w:val="nil"/>
              <w:bottom w:val="nil"/>
              <w:right w:val="single" w:color="auto" w:sz="4" w:space="0"/>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single" w:color="auto" w:sz="4" w:space="0"/>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single" w:color="auto" w:sz="4" w:space="0"/>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9"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5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tcBorders>
          </w:tcPr>
          <w:p>
            <w:pPr>
              <w:adjustRightInd/>
              <w:snapToGrid/>
              <w:spacing w:beforeLines="0" w:afterLines="0" w:line="240" w:lineRule="auto"/>
              <w:rPr>
                <w:rFonts w:ascii="Times New Roman" w:hAnsi="Times New Roman" w:cs="Times New Roman"/>
                <w:szCs w:val="21"/>
              </w:rPr>
            </w:pPr>
          </w:p>
        </w:tc>
        <w:tc>
          <w:tcPr>
            <w:tcW w:w="3258" w:type="dxa"/>
            <w:vMerge w:val="restart"/>
            <w:shd w:val="clear" w:color="auto" w:fill="auto"/>
            <w:vAlign w:val="center"/>
          </w:tcPr>
          <w:p>
            <w:pPr>
              <w:adjustRightInd/>
              <w:snapToGrid/>
              <w:spacing w:beforeLines="0" w:afterLines="0" w:line="240" w:lineRule="auto"/>
              <w:jc w:val="left"/>
              <w:rPr>
                <w:rFonts w:ascii="Times New Roman" w:hAnsi="Times New Roman" w:cs="Times New Roman"/>
                <w:szCs w:val="21"/>
              </w:rPr>
            </w:pPr>
            <w:r>
              <w:rPr>
                <w:rFonts w:ascii="Times New Roman" w:hAnsi="Times New Roman" w:cs="Times New Roman"/>
                <w:szCs w:val="21"/>
              </w:rPr>
              <w:t>4位流水号：0001~9999</w:t>
            </w:r>
          </w:p>
          <w:p>
            <w:pPr>
              <w:adjustRightInd/>
              <w:snapToGrid/>
              <w:spacing w:beforeLines="0" w:afterLines="0" w:line="240" w:lineRule="auto"/>
              <w:jc w:val="left"/>
              <w:rPr>
                <w:rFonts w:ascii="Times New Roman" w:hAnsi="Times New Roman" w:cs="Times New Roman"/>
                <w:szCs w:val="21"/>
              </w:rPr>
            </w:pPr>
            <w:r>
              <w:rPr>
                <w:rFonts w:ascii="Times New Roman" w:hAnsi="Times New Roman" w:cs="Times New Roman"/>
                <w:szCs w:val="21"/>
              </w:rPr>
              <w:t>W表示设计开发文档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0" w:hRule="exact"/>
        </w:trPr>
        <w:tc>
          <w:tcPr>
            <w:tcW w:w="241" w:type="dxa"/>
            <w:tcBorders>
              <w:top w:val="nil"/>
              <w:bottom w:val="nil"/>
              <w:right w:val="single" w:color="auto" w:sz="4" w:space="0"/>
            </w:tcBorders>
          </w:tcPr>
          <w:p>
            <w:pPr>
              <w:adjustRightInd/>
              <w:snapToGrid/>
              <w:spacing w:beforeLines="0" w:afterLines="0" w:line="240" w:lineRule="auto"/>
              <w:rPr>
                <w:rFonts w:ascii="Times New Roman" w:hAnsi="Times New Roman" w:cs="Times New Roman"/>
                <w:szCs w:val="21"/>
              </w:rPr>
            </w:pPr>
          </w:p>
        </w:tc>
        <w:tc>
          <w:tcPr>
            <w:tcW w:w="249" w:type="dxa"/>
            <w:tcBorders>
              <w:top w:val="nil"/>
              <w:left w:val="single" w:color="auto" w:sz="4" w:space="0"/>
              <w:bottom w:val="nil"/>
              <w:right w:val="nil"/>
            </w:tcBorders>
          </w:tcPr>
          <w:p>
            <w:pPr>
              <w:adjustRightInd/>
              <w:snapToGrid/>
              <w:spacing w:beforeLines="0" w:afterLines="0" w:line="240" w:lineRule="auto"/>
              <w:rPr>
                <w:rFonts w:ascii="Times New Roman" w:hAnsi="Times New Roman" w:cs="Times New Roman"/>
                <w:szCs w:val="21"/>
              </w:rPr>
            </w:pPr>
          </w:p>
        </w:tc>
        <w:tc>
          <w:tcPr>
            <w:tcW w:w="10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150"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3" w:type="dxa"/>
            <w:tcBorders>
              <w:top w:val="nil"/>
              <w:left w:val="nil"/>
              <w:bottom w:val="nil"/>
              <w:right w:val="single" w:color="auto" w:sz="4" w:space="0"/>
            </w:tcBorders>
          </w:tcPr>
          <w:p>
            <w:pPr>
              <w:adjustRightInd/>
              <w:snapToGrid/>
              <w:spacing w:beforeLines="0" w:afterLines="0" w:line="240" w:lineRule="auto"/>
              <w:rPr>
                <w:rFonts w:ascii="Times New Roman" w:hAnsi="Times New Roman" w:cs="Times New Roman"/>
                <w:szCs w:val="21"/>
              </w:rPr>
            </w:pPr>
          </w:p>
        </w:tc>
        <w:tc>
          <w:tcPr>
            <w:tcW w:w="244" w:type="dxa"/>
            <w:tcBorders>
              <w:top w:val="nil"/>
              <w:left w:val="single" w:color="auto" w:sz="4" w:space="0"/>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9"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5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tcBorders>
          </w:tcPr>
          <w:p>
            <w:pPr>
              <w:adjustRightInd/>
              <w:snapToGrid/>
              <w:spacing w:beforeLines="0" w:afterLines="0" w:line="240" w:lineRule="auto"/>
              <w:rPr>
                <w:rFonts w:ascii="Times New Roman" w:hAnsi="Times New Roman" w:cs="Times New Roman"/>
                <w:szCs w:val="21"/>
              </w:rPr>
            </w:pPr>
          </w:p>
        </w:tc>
        <w:tc>
          <w:tcPr>
            <w:tcW w:w="3258" w:type="dxa"/>
            <w:vMerge w:val="continue"/>
            <w:shd w:val="clear" w:color="auto" w:fill="auto"/>
            <w:vAlign w:val="center"/>
          </w:tcPr>
          <w:p>
            <w:pPr>
              <w:adjustRightInd/>
              <w:snapToGrid/>
              <w:spacing w:beforeLines="0" w:afterLines="0" w:line="240" w:lineRule="auto"/>
              <w:jc w:val="left"/>
              <w:rPr>
                <w:rFonts w:ascii="Times New Roman" w:hAnsi="Times New Roman" w:cs="Times New Roman"/>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0" w:hRule="exact"/>
        </w:trPr>
        <w:tc>
          <w:tcPr>
            <w:tcW w:w="241" w:type="dxa"/>
            <w:tcBorders>
              <w:top w:val="nil"/>
              <w:bottom w:val="nil"/>
              <w:right w:val="single" w:color="auto" w:sz="4" w:space="0"/>
            </w:tcBorders>
          </w:tcPr>
          <w:p>
            <w:pPr>
              <w:adjustRightInd/>
              <w:snapToGrid/>
              <w:spacing w:beforeLines="0" w:afterLines="0" w:line="240" w:lineRule="auto"/>
              <w:rPr>
                <w:rFonts w:ascii="Times New Roman" w:hAnsi="Times New Roman" w:cs="Times New Roman"/>
                <w:szCs w:val="21"/>
              </w:rPr>
            </w:pPr>
          </w:p>
        </w:tc>
        <w:tc>
          <w:tcPr>
            <w:tcW w:w="249" w:type="dxa"/>
            <w:tcBorders>
              <w:top w:val="nil"/>
              <w:left w:val="single" w:color="auto" w:sz="4" w:space="0"/>
              <w:bottom w:val="nil"/>
              <w:right w:val="nil"/>
            </w:tcBorders>
          </w:tcPr>
          <w:p>
            <w:pPr>
              <w:adjustRightInd/>
              <w:snapToGrid/>
              <w:spacing w:beforeLines="0" w:afterLines="0" w:line="240" w:lineRule="auto"/>
              <w:rPr>
                <w:rFonts w:ascii="Times New Roman" w:hAnsi="Times New Roman" w:cs="Times New Roman"/>
                <w:szCs w:val="21"/>
              </w:rPr>
            </w:pPr>
          </w:p>
        </w:tc>
        <w:tc>
          <w:tcPr>
            <w:tcW w:w="10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150"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3" w:type="dxa"/>
            <w:tcBorders>
              <w:top w:val="nil"/>
              <w:left w:val="nil"/>
              <w:bottom w:val="nil"/>
              <w:right w:val="single" w:color="auto" w:sz="4" w:space="0"/>
            </w:tcBorders>
          </w:tcPr>
          <w:p>
            <w:pPr>
              <w:adjustRightInd/>
              <w:snapToGrid/>
              <w:spacing w:beforeLines="0" w:afterLines="0" w:line="240" w:lineRule="auto"/>
              <w:rPr>
                <w:rFonts w:ascii="Times New Roman" w:hAnsi="Times New Roman" w:cs="Times New Roman"/>
                <w:szCs w:val="21"/>
              </w:rPr>
            </w:pPr>
          </w:p>
        </w:tc>
        <w:tc>
          <w:tcPr>
            <w:tcW w:w="244" w:type="dxa"/>
            <w:tcBorders>
              <w:top w:val="nil"/>
              <w:left w:val="single" w:color="auto" w:sz="4" w:space="0"/>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9"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5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tcBorders>
          </w:tcPr>
          <w:p>
            <w:pPr>
              <w:adjustRightInd/>
              <w:snapToGrid/>
              <w:spacing w:beforeLines="0" w:afterLines="0" w:line="240" w:lineRule="auto"/>
              <w:rPr>
                <w:rFonts w:ascii="Times New Roman" w:hAnsi="Times New Roman" w:cs="Times New Roman"/>
                <w:szCs w:val="21"/>
              </w:rPr>
            </w:pPr>
          </w:p>
        </w:tc>
        <w:tc>
          <w:tcPr>
            <w:tcW w:w="3258" w:type="dxa"/>
            <w:vMerge w:val="restart"/>
            <w:shd w:val="clear" w:color="auto" w:fill="auto"/>
            <w:vAlign w:val="center"/>
          </w:tcPr>
          <w:p>
            <w:pPr>
              <w:adjustRightInd/>
              <w:snapToGrid/>
              <w:spacing w:beforeLines="0" w:afterLines="0" w:line="240" w:lineRule="auto"/>
              <w:jc w:val="left"/>
              <w:rPr>
                <w:rFonts w:ascii="Times New Roman" w:hAnsi="Times New Roman" w:cs="Times New Roman"/>
                <w:szCs w:val="21"/>
              </w:rPr>
            </w:pPr>
            <w:r>
              <w:rPr>
                <w:rFonts w:ascii="Times New Roman" w:hAnsi="Times New Roman" w:cs="Times New Roman"/>
                <w:szCs w:val="21"/>
              </w:rPr>
              <w:t>2位一级编号：0</w:t>
            </w:r>
            <w:r>
              <w:rPr>
                <w:rFonts w:hint="eastAsia" w:ascii="Times New Roman" w:hAnsi="Times New Roman" w:cs="Times New Roman"/>
                <w:szCs w:val="21"/>
              </w:rPr>
              <w:t>1</w:t>
            </w:r>
            <w:r>
              <w:rPr>
                <w:rFonts w:ascii="Times New Roman" w:hAnsi="Times New Roman" w:cs="Times New Roman"/>
                <w:szCs w:val="21"/>
              </w:rPr>
              <w:t>~99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0" w:hRule="exact"/>
        </w:trPr>
        <w:tc>
          <w:tcPr>
            <w:tcW w:w="241" w:type="dxa"/>
            <w:tcBorders>
              <w:top w:val="nil"/>
              <w:bottom w:val="nil"/>
              <w:right w:val="single" w:color="auto" w:sz="4" w:space="0"/>
            </w:tcBorders>
          </w:tcPr>
          <w:p>
            <w:pPr>
              <w:adjustRightInd/>
              <w:snapToGrid/>
              <w:spacing w:beforeLines="0" w:afterLines="0" w:line="240" w:lineRule="auto"/>
              <w:rPr>
                <w:rFonts w:ascii="Times New Roman" w:hAnsi="Times New Roman" w:cs="Times New Roman"/>
                <w:szCs w:val="21"/>
              </w:rPr>
            </w:pPr>
          </w:p>
        </w:tc>
        <w:tc>
          <w:tcPr>
            <w:tcW w:w="249" w:type="dxa"/>
            <w:tcBorders>
              <w:top w:val="nil"/>
              <w:left w:val="single" w:color="auto" w:sz="4" w:space="0"/>
              <w:bottom w:val="nil"/>
              <w:right w:val="nil"/>
            </w:tcBorders>
          </w:tcPr>
          <w:p>
            <w:pPr>
              <w:adjustRightInd/>
              <w:snapToGrid/>
              <w:spacing w:beforeLines="0" w:afterLines="0" w:line="240" w:lineRule="auto"/>
              <w:rPr>
                <w:rFonts w:ascii="Times New Roman" w:hAnsi="Times New Roman" w:cs="Times New Roman"/>
                <w:szCs w:val="21"/>
              </w:rPr>
            </w:pPr>
          </w:p>
        </w:tc>
        <w:tc>
          <w:tcPr>
            <w:tcW w:w="101"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150"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3" w:type="dxa"/>
            <w:tcBorders>
              <w:top w:val="nil"/>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9"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5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tcBorders>
          </w:tcPr>
          <w:p>
            <w:pPr>
              <w:adjustRightInd/>
              <w:snapToGrid/>
              <w:spacing w:beforeLines="0" w:afterLines="0" w:line="240" w:lineRule="auto"/>
              <w:rPr>
                <w:rFonts w:ascii="Times New Roman" w:hAnsi="Times New Roman" w:cs="Times New Roman"/>
                <w:szCs w:val="21"/>
              </w:rPr>
            </w:pPr>
          </w:p>
        </w:tc>
        <w:tc>
          <w:tcPr>
            <w:tcW w:w="3258" w:type="dxa"/>
            <w:vMerge w:val="continue"/>
            <w:shd w:val="clear" w:color="auto" w:fill="auto"/>
            <w:vAlign w:val="center"/>
          </w:tcPr>
          <w:p>
            <w:pPr>
              <w:adjustRightInd/>
              <w:snapToGrid/>
              <w:spacing w:beforeLines="0" w:afterLines="0" w:line="240" w:lineRule="auto"/>
              <w:jc w:val="left"/>
              <w:rPr>
                <w:rFonts w:ascii="Times New Roman" w:hAnsi="Times New Roman" w:cs="Times New Roman"/>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0" w:hRule="exact"/>
        </w:trPr>
        <w:tc>
          <w:tcPr>
            <w:tcW w:w="241" w:type="dxa"/>
            <w:tcBorders>
              <w:top w:val="nil"/>
              <w:bottom w:val="nil"/>
              <w:right w:val="single" w:color="auto" w:sz="4" w:space="0"/>
            </w:tcBorders>
          </w:tcPr>
          <w:p>
            <w:pPr>
              <w:adjustRightInd/>
              <w:snapToGrid/>
              <w:spacing w:beforeLines="0" w:afterLines="0" w:line="240" w:lineRule="auto"/>
              <w:rPr>
                <w:rFonts w:ascii="Times New Roman" w:hAnsi="Times New Roman" w:cs="Times New Roman"/>
                <w:szCs w:val="21"/>
              </w:rPr>
            </w:pPr>
          </w:p>
        </w:tc>
        <w:tc>
          <w:tcPr>
            <w:tcW w:w="249" w:type="dxa"/>
            <w:tcBorders>
              <w:top w:val="nil"/>
              <w:left w:val="single" w:color="auto" w:sz="4" w:space="0"/>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10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150"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3"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9"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5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single" w:color="auto" w:sz="4" w:space="0"/>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tcBorders>
          </w:tcPr>
          <w:p>
            <w:pPr>
              <w:adjustRightInd/>
              <w:snapToGrid/>
              <w:spacing w:beforeLines="0" w:afterLines="0" w:line="240" w:lineRule="auto"/>
              <w:rPr>
                <w:rFonts w:ascii="Times New Roman" w:hAnsi="Times New Roman" w:cs="Times New Roman"/>
                <w:szCs w:val="21"/>
              </w:rPr>
            </w:pPr>
          </w:p>
        </w:tc>
        <w:tc>
          <w:tcPr>
            <w:tcW w:w="3258" w:type="dxa"/>
            <w:vMerge w:val="restart"/>
            <w:shd w:val="clear" w:color="auto" w:fill="auto"/>
            <w:vAlign w:val="center"/>
          </w:tcPr>
          <w:p>
            <w:pPr>
              <w:adjustRightInd/>
              <w:snapToGrid/>
              <w:spacing w:beforeLines="0" w:afterLines="0" w:line="240" w:lineRule="auto"/>
              <w:jc w:val="left"/>
              <w:rPr>
                <w:rFonts w:ascii="Times New Roman" w:hAnsi="Times New Roman" w:cs="Times New Roman"/>
              </w:rPr>
            </w:pPr>
            <w:r>
              <w:rPr>
                <w:rFonts w:ascii="Times New Roman" w:hAnsi="Times New Roman" w:cs="Times New Roman"/>
              </w:rPr>
              <w:t>TR为英文“技术需求”的缩写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0" w:hRule="exact"/>
        </w:trPr>
        <w:tc>
          <w:tcPr>
            <w:tcW w:w="241" w:type="dxa"/>
            <w:tcBorders>
              <w:top w:val="nil"/>
              <w:bottom w:val="nil"/>
              <w:right w:val="nil"/>
            </w:tcBorders>
          </w:tcPr>
          <w:p>
            <w:pPr>
              <w:adjustRightInd/>
              <w:snapToGrid/>
              <w:spacing w:beforeLines="0" w:afterLines="0" w:line="240" w:lineRule="auto"/>
              <w:rPr>
                <w:rFonts w:ascii="Times New Roman" w:hAnsi="Times New Roman" w:cs="Times New Roman"/>
                <w:szCs w:val="21"/>
              </w:rPr>
            </w:pPr>
          </w:p>
        </w:tc>
        <w:tc>
          <w:tcPr>
            <w:tcW w:w="249"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10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150"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3"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9"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5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4"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single" w:color="auto" w:sz="4" w:space="0"/>
              <w:left w:val="nil"/>
              <w:bottom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tcBorders>
          </w:tcPr>
          <w:p>
            <w:pPr>
              <w:adjustRightInd/>
              <w:snapToGrid/>
              <w:spacing w:beforeLines="0" w:afterLines="0" w:line="240" w:lineRule="auto"/>
              <w:rPr>
                <w:rFonts w:ascii="Times New Roman" w:hAnsi="Times New Roman" w:cs="Times New Roman"/>
                <w:szCs w:val="21"/>
              </w:rPr>
            </w:pPr>
          </w:p>
        </w:tc>
        <w:tc>
          <w:tcPr>
            <w:tcW w:w="3258" w:type="dxa"/>
            <w:vMerge w:val="continue"/>
            <w:shd w:val="clear" w:color="auto" w:fill="auto"/>
            <w:vAlign w:val="center"/>
          </w:tcPr>
          <w:p>
            <w:pPr>
              <w:adjustRightInd/>
              <w:snapToGrid/>
              <w:spacing w:beforeLines="0" w:afterLines="0" w:line="240" w:lineRule="auto"/>
              <w:jc w:val="left"/>
              <w:rPr>
                <w:rFonts w:ascii="Times New Roman" w:hAnsi="Times New Roman" w:cs="Times New Roman"/>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exact"/>
        </w:trPr>
        <w:tc>
          <w:tcPr>
            <w:tcW w:w="241" w:type="dxa"/>
            <w:tcBorders>
              <w:top w:val="nil"/>
            </w:tcBorders>
          </w:tcPr>
          <w:p>
            <w:pPr>
              <w:adjustRightInd/>
              <w:snapToGrid/>
              <w:spacing w:beforeLines="0" w:afterLines="0" w:line="240" w:lineRule="auto"/>
              <w:rPr>
                <w:rFonts w:ascii="Times New Roman" w:hAnsi="Times New Roman" w:cs="Times New Roman"/>
                <w:szCs w:val="21"/>
              </w:rPr>
            </w:pPr>
          </w:p>
        </w:tc>
        <w:tc>
          <w:tcPr>
            <w:tcW w:w="249" w:type="dxa"/>
            <w:tcBorders>
              <w:top w:val="nil"/>
              <w:right w:val="nil"/>
            </w:tcBorders>
          </w:tcPr>
          <w:p>
            <w:pPr>
              <w:adjustRightInd/>
              <w:snapToGrid/>
              <w:spacing w:beforeLines="0" w:afterLines="0" w:line="240" w:lineRule="auto"/>
              <w:rPr>
                <w:rFonts w:ascii="Times New Roman" w:hAnsi="Times New Roman" w:cs="Times New Roman"/>
                <w:szCs w:val="21"/>
              </w:rPr>
            </w:pPr>
          </w:p>
        </w:tc>
        <w:tc>
          <w:tcPr>
            <w:tcW w:w="251" w:type="dxa"/>
            <w:gridSpan w:val="2"/>
            <w:tcBorders>
              <w:top w:val="nil"/>
              <w:left w:val="nil"/>
            </w:tcBorders>
          </w:tcPr>
          <w:p>
            <w:pPr>
              <w:adjustRightInd/>
              <w:snapToGrid/>
              <w:spacing w:beforeLines="0" w:afterLines="0" w:line="240" w:lineRule="auto"/>
              <w:rPr>
                <w:rFonts w:ascii="Times New Roman" w:hAnsi="Times New Roman" w:cs="Times New Roman"/>
                <w:szCs w:val="21"/>
              </w:rPr>
            </w:pPr>
          </w:p>
        </w:tc>
        <w:tc>
          <w:tcPr>
            <w:tcW w:w="243" w:type="dxa"/>
            <w:tcBorders>
              <w:top w:val="nil"/>
            </w:tcBorders>
          </w:tcPr>
          <w:p>
            <w:pPr>
              <w:adjustRightInd/>
              <w:snapToGrid/>
              <w:spacing w:beforeLines="0" w:afterLines="0" w:line="240" w:lineRule="auto"/>
              <w:rPr>
                <w:rFonts w:ascii="Times New Roman" w:hAnsi="Times New Roman" w:cs="Times New Roman"/>
                <w:szCs w:val="21"/>
              </w:rPr>
            </w:pPr>
          </w:p>
        </w:tc>
        <w:tc>
          <w:tcPr>
            <w:tcW w:w="244" w:type="dxa"/>
            <w:tcBorders>
              <w:top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tcBorders>
          </w:tcPr>
          <w:p>
            <w:pPr>
              <w:adjustRightInd/>
              <w:snapToGrid/>
              <w:spacing w:beforeLines="0" w:afterLines="0" w:line="240" w:lineRule="auto"/>
              <w:rPr>
                <w:rFonts w:ascii="Times New Roman" w:hAnsi="Times New Roman" w:cs="Times New Roman"/>
                <w:szCs w:val="21"/>
              </w:rPr>
            </w:pPr>
          </w:p>
        </w:tc>
        <w:tc>
          <w:tcPr>
            <w:tcW w:w="244" w:type="dxa"/>
            <w:tcBorders>
              <w:top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tcBorders>
          </w:tcPr>
          <w:p>
            <w:pPr>
              <w:adjustRightInd/>
              <w:snapToGrid/>
              <w:spacing w:beforeLines="0" w:afterLines="0" w:line="240" w:lineRule="auto"/>
              <w:rPr>
                <w:rFonts w:ascii="Times New Roman" w:hAnsi="Times New Roman" w:cs="Times New Roman"/>
                <w:szCs w:val="21"/>
              </w:rPr>
            </w:pPr>
          </w:p>
        </w:tc>
        <w:tc>
          <w:tcPr>
            <w:tcW w:w="244" w:type="dxa"/>
            <w:tcBorders>
              <w:top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tcBorders>
          </w:tcPr>
          <w:p>
            <w:pPr>
              <w:adjustRightInd/>
              <w:snapToGrid/>
              <w:spacing w:beforeLines="0" w:afterLines="0" w:line="240" w:lineRule="auto"/>
              <w:rPr>
                <w:rFonts w:ascii="Times New Roman" w:hAnsi="Times New Roman" w:cs="Times New Roman"/>
                <w:szCs w:val="21"/>
              </w:rPr>
            </w:pPr>
          </w:p>
        </w:tc>
        <w:tc>
          <w:tcPr>
            <w:tcW w:w="249" w:type="dxa"/>
            <w:tcBorders>
              <w:top w:val="nil"/>
            </w:tcBorders>
          </w:tcPr>
          <w:p>
            <w:pPr>
              <w:adjustRightInd/>
              <w:snapToGrid/>
              <w:spacing w:beforeLines="0" w:afterLines="0" w:line="240" w:lineRule="auto"/>
              <w:rPr>
                <w:rFonts w:ascii="Times New Roman" w:hAnsi="Times New Roman" w:cs="Times New Roman"/>
                <w:szCs w:val="21"/>
              </w:rPr>
            </w:pPr>
          </w:p>
        </w:tc>
        <w:tc>
          <w:tcPr>
            <w:tcW w:w="251" w:type="dxa"/>
            <w:tcBorders>
              <w:top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tcBorders>
          </w:tcPr>
          <w:p>
            <w:pPr>
              <w:adjustRightInd/>
              <w:snapToGrid/>
              <w:spacing w:beforeLines="0" w:afterLines="0" w:line="240" w:lineRule="auto"/>
              <w:rPr>
                <w:rFonts w:ascii="Times New Roman" w:hAnsi="Times New Roman" w:cs="Times New Roman"/>
                <w:szCs w:val="21"/>
              </w:rPr>
            </w:pPr>
          </w:p>
        </w:tc>
        <w:tc>
          <w:tcPr>
            <w:tcW w:w="244" w:type="dxa"/>
            <w:tcBorders>
              <w:top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right w:val="nil"/>
            </w:tcBorders>
          </w:tcPr>
          <w:p>
            <w:pPr>
              <w:adjustRightInd/>
              <w:snapToGrid/>
              <w:spacing w:beforeLines="0" w:afterLines="0" w:line="240" w:lineRule="auto"/>
              <w:rPr>
                <w:rFonts w:ascii="Times New Roman" w:hAnsi="Times New Roman" w:cs="Times New Roman"/>
                <w:szCs w:val="21"/>
              </w:rPr>
            </w:pPr>
          </w:p>
        </w:tc>
        <w:tc>
          <w:tcPr>
            <w:tcW w:w="241" w:type="dxa"/>
            <w:tcBorders>
              <w:top w:val="nil"/>
              <w:left w:val="nil"/>
              <w:bottom w:val="nil"/>
            </w:tcBorders>
          </w:tcPr>
          <w:p>
            <w:pPr>
              <w:adjustRightInd/>
              <w:snapToGrid/>
              <w:spacing w:beforeLines="0" w:afterLines="0" w:line="240" w:lineRule="auto"/>
              <w:rPr>
                <w:rFonts w:ascii="Times New Roman" w:hAnsi="Times New Roman" w:cs="Times New Roman"/>
                <w:szCs w:val="21"/>
              </w:rPr>
            </w:pPr>
          </w:p>
        </w:tc>
        <w:tc>
          <w:tcPr>
            <w:tcW w:w="3258" w:type="dxa"/>
            <w:vMerge w:val="continue"/>
            <w:shd w:val="clear" w:color="auto" w:fill="auto"/>
            <w:vAlign w:val="center"/>
          </w:tcPr>
          <w:p>
            <w:pPr>
              <w:adjustRightInd/>
              <w:snapToGrid/>
              <w:spacing w:beforeLines="0" w:afterLines="0" w:line="240" w:lineRule="auto"/>
              <w:jc w:val="left"/>
              <w:rPr>
                <w:rFonts w:ascii="Times New Roman" w:hAnsi="Times New Roman" w:cs="Times New Roman"/>
                <w:szCs w:val="21"/>
              </w:rPr>
            </w:pPr>
          </w:p>
        </w:tc>
      </w:tr>
    </w:tbl>
    <w:p>
      <w:pPr>
        <w:rPr>
          <w:rFonts w:hint="default"/>
          <w:b/>
          <w:bCs/>
          <w:lang w:val="en-US" w:eastAsia="zh-CN"/>
        </w:rPr>
      </w:pPr>
      <w:r>
        <w:rPr>
          <w:rFonts w:hint="eastAsia" w:eastAsia="宋体"/>
          <w:szCs w:val="24"/>
          <w:lang w:val="en-US" w:eastAsia="zh-CN"/>
        </w:rPr>
        <w:t>例：TR0</w:t>
      </w:r>
      <w:r>
        <w:rPr>
          <w:rFonts w:hint="eastAsia"/>
          <w:szCs w:val="24"/>
          <w:lang w:val="en-US" w:eastAsia="zh-CN"/>
        </w:rPr>
        <w:t>100</w:t>
      </w:r>
      <w:r>
        <w:rPr>
          <w:rFonts w:hint="eastAsia" w:eastAsia="宋体"/>
          <w:szCs w:val="24"/>
          <w:lang w:val="en-US" w:eastAsia="zh-CN"/>
        </w:rPr>
        <w:t>0</w:t>
      </w:r>
      <w:r>
        <w:rPr>
          <w:rFonts w:hint="eastAsia"/>
          <w:szCs w:val="24"/>
          <w:lang w:val="en-US" w:eastAsia="zh-CN"/>
        </w:rPr>
        <w:t>1</w:t>
      </w:r>
      <w:r>
        <w:rPr>
          <w:rFonts w:hint="eastAsia" w:eastAsia="宋体"/>
          <w:szCs w:val="24"/>
          <w:lang w:val="en-US" w:eastAsia="zh-CN"/>
        </w:rPr>
        <w:t>表示</w:t>
      </w:r>
      <w:r>
        <w:rPr>
          <w:rFonts w:hint="eastAsia"/>
          <w:szCs w:val="24"/>
          <w:lang w:val="en-US" w:eastAsia="zh-CN"/>
        </w:rPr>
        <w:t>技术需求</w:t>
      </w:r>
      <w:r>
        <w:rPr>
          <w:rFonts w:hint="eastAsia" w:eastAsia="宋体"/>
          <w:szCs w:val="24"/>
          <w:lang w:val="en-US" w:eastAsia="zh-CN"/>
        </w:rPr>
        <w:t>为0</w:t>
      </w:r>
      <w:r>
        <w:rPr>
          <w:rFonts w:hint="eastAsia"/>
          <w:szCs w:val="24"/>
          <w:lang w:val="en-US" w:eastAsia="zh-CN"/>
        </w:rPr>
        <w:t>1控制软件功能需求</w:t>
      </w:r>
      <w:r>
        <w:rPr>
          <w:rFonts w:hint="eastAsia" w:eastAsia="宋体"/>
          <w:szCs w:val="24"/>
          <w:lang w:val="en-US" w:eastAsia="zh-CN"/>
        </w:rPr>
        <w:t>下，</w:t>
      </w:r>
      <w:r>
        <w:rPr>
          <w:rFonts w:hint="eastAsia"/>
          <w:szCs w:val="24"/>
          <w:lang w:val="en-US" w:eastAsia="zh-CN"/>
        </w:rPr>
        <w:t>流水</w:t>
      </w:r>
      <w:r>
        <w:rPr>
          <w:rFonts w:hint="eastAsia" w:eastAsia="宋体"/>
          <w:szCs w:val="24"/>
          <w:lang w:val="en-US" w:eastAsia="zh-CN"/>
        </w:rPr>
        <w:t>号为</w:t>
      </w:r>
      <w:r>
        <w:rPr>
          <w:rFonts w:hint="eastAsia"/>
          <w:szCs w:val="24"/>
          <w:lang w:val="en-US" w:eastAsia="zh-CN"/>
        </w:rPr>
        <w:t>00</w:t>
      </w:r>
      <w:r>
        <w:rPr>
          <w:rFonts w:hint="eastAsia" w:eastAsia="宋体"/>
          <w:szCs w:val="24"/>
          <w:lang w:val="en-US" w:eastAsia="zh-CN"/>
        </w:rPr>
        <w:t>0</w:t>
      </w:r>
      <w:r>
        <w:rPr>
          <w:rFonts w:hint="eastAsia"/>
          <w:szCs w:val="24"/>
          <w:lang w:val="en-US" w:eastAsia="zh-CN"/>
        </w:rPr>
        <w:t>1</w:t>
      </w:r>
      <w:r>
        <w:rPr>
          <w:rFonts w:hint="eastAsia" w:eastAsia="宋体"/>
          <w:szCs w:val="24"/>
          <w:lang w:val="en-US" w:eastAsia="zh-CN"/>
        </w:rPr>
        <w:t>的需</w:t>
      </w:r>
      <w:r>
        <w:rPr>
          <w:rFonts w:hint="eastAsia"/>
          <w:szCs w:val="24"/>
          <w:lang w:val="en-US" w:eastAsia="zh-CN"/>
        </w:rPr>
        <w:t>求条款</w:t>
      </w:r>
      <w:r>
        <w:rPr>
          <w:rFonts w:hint="eastAsia" w:eastAsia="宋体"/>
          <w:szCs w:val="24"/>
          <w:lang w:val="en-US" w:eastAsia="zh-CN"/>
        </w:rPr>
        <w:t>。</w:t>
      </w:r>
    </w:p>
    <w:p>
      <w:pPr>
        <w:keepNext w:val="0"/>
        <w:keepLines w:val="0"/>
        <w:pageBreakBefore w:val="0"/>
        <w:widowControl w:val="0"/>
        <w:numPr>
          <w:ilvl w:val="0"/>
          <w:numId w:val="6"/>
        </w:numPr>
        <w:kinsoku/>
        <w:wordWrap/>
        <w:overflowPunct/>
        <w:topLinePunct w:val="0"/>
        <w:autoSpaceDE/>
        <w:autoSpaceDN/>
        <w:bidi w:val="0"/>
        <w:adjustRightInd w:val="0"/>
        <w:snapToGrid w:val="0"/>
        <w:spacing w:afterLines="0"/>
        <w:ind w:left="420" w:leftChars="0" w:hanging="420" w:firstLineChars="0"/>
        <w:textAlignment w:val="auto"/>
        <w:rPr>
          <w:rFonts w:hint="eastAsia"/>
          <w:lang w:val="en-US" w:eastAsia="zh-CN"/>
        </w:rPr>
      </w:pPr>
      <w:r>
        <w:rPr>
          <w:rFonts w:hint="eastAsia"/>
          <w:lang w:val="en-US" w:eastAsia="zh-CN"/>
        </w:rPr>
        <w:t>控制软件功能需求说明：</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5"/>
        <w:gridCol w:w="6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default" w:ascii="宋体" w:hAnsi="宋体" w:eastAsia="宋体" w:cs="宋体"/>
                <w:sz w:val="21"/>
                <w:szCs w:val="21"/>
                <w:lang w:val="en-US" w:eastAsia="zh-CN"/>
              </w:rPr>
            </w:pPr>
            <w:bookmarkStart w:id="49" w:name="OLE_LINK1"/>
            <w:r>
              <w:rPr>
                <w:rFonts w:hint="eastAsia" w:ascii="宋体" w:hAnsi="宋体" w:eastAsia="宋体" w:cs="宋体"/>
                <w:sz w:val="21"/>
                <w:szCs w:val="21"/>
                <w:lang w:val="en-US" w:eastAsia="zh-CN"/>
              </w:rPr>
              <w:t>编号</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需求描述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TR010001</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sz w:val="21"/>
                <w:szCs w:val="21"/>
              </w:rPr>
            </w:pPr>
            <w:r>
              <w:rPr>
                <w:rFonts w:hint="eastAsia" w:ascii="宋体" w:hAnsi="宋体" w:eastAsia="宋体" w:cs="宋体"/>
                <w:i w:val="0"/>
                <w:iCs w:val="0"/>
                <w:color w:val="000000"/>
                <w:kern w:val="0"/>
                <w:sz w:val="21"/>
                <w:szCs w:val="21"/>
                <w:u w:val="none"/>
                <w:lang w:val="en-US" w:eastAsia="zh-CN" w:bidi="ar"/>
              </w:rPr>
              <w:t>提供用户账号创建、删除、编辑、搜索等功能，有相应的交互接口。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TR010002</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sz w:val="21"/>
                <w:szCs w:val="21"/>
              </w:rPr>
            </w:pPr>
            <w:r>
              <w:rPr>
                <w:rFonts w:hint="eastAsia" w:ascii="宋体" w:hAnsi="宋体" w:eastAsia="宋体" w:cs="宋体"/>
                <w:i w:val="0"/>
                <w:iCs w:val="0"/>
                <w:color w:val="000000"/>
                <w:kern w:val="0"/>
                <w:sz w:val="21"/>
                <w:szCs w:val="21"/>
                <w:u w:val="none"/>
                <w:lang w:val="en-US" w:eastAsia="zh-CN" w:bidi="ar"/>
              </w:rPr>
              <w:t>使用用户账号、密码登录系统，提供相应用户接口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TR010003</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sz w:val="21"/>
                <w:szCs w:val="21"/>
              </w:rPr>
            </w:pPr>
            <w:r>
              <w:rPr>
                <w:rFonts w:hint="eastAsia" w:ascii="宋体" w:hAnsi="宋体" w:eastAsia="宋体" w:cs="宋体"/>
                <w:i w:val="0"/>
                <w:iCs w:val="0"/>
                <w:color w:val="000000"/>
                <w:kern w:val="0"/>
                <w:sz w:val="21"/>
                <w:szCs w:val="21"/>
                <w:u w:val="none"/>
                <w:lang w:val="en-US" w:eastAsia="zh-CN" w:bidi="ar"/>
              </w:rPr>
              <w:t>账号具有不同类别，不同账号类别应有不同的管理权限。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TR010004</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sz w:val="21"/>
                <w:szCs w:val="21"/>
              </w:rPr>
            </w:pPr>
            <w:r>
              <w:rPr>
                <w:rFonts w:hint="eastAsia" w:ascii="宋体" w:hAnsi="宋体" w:eastAsia="宋体" w:cs="宋体"/>
                <w:i w:val="0"/>
                <w:iCs w:val="0"/>
                <w:color w:val="000000"/>
                <w:kern w:val="0"/>
                <w:sz w:val="21"/>
                <w:szCs w:val="21"/>
                <w:u w:val="none"/>
                <w:lang w:val="en-US" w:eastAsia="zh-CN" w:bidi="ar"/>
              </w:rPr>
              <w:t>设计病例管理的交互接口，实现患者信息，如患者姓名、患者性别、病历信息等输入、编辑、保存功能。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TR010005</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sz w:val="21"/>
                <w:szCs w:val="21"/>
              </w:rPr>
            </w:pPr>
            <w:r>
              <w:rPr>
                <w:rFonts w:hint="eastAsia" w:ascii="宋体" w:hAnsi="宋体" w:eastAsia="宋体" w:cs="宋体"/>
                <w:i w:val="0"/>
                <w:iCs w:val="0"/>
                <w:color w:val="000000"/>
                <w:kern w:val="0"/>
                <w:sz w:val="21"/>
                <w:szCs w:val="21"/>
                <w:u w:val="none"/>
                <w:lang w:val="en-US" w:eastAsia="zh-CN" w:bidi="ar"/>
              </w:rPr>
              <w:t>设计病例管理的交互接口，实现手术信息，如手术侧、手术时间、软件流程、体位等输入、编辑、保存功能。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TR010006</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sz w:val="21"/>
                <w:szCs w:val="21"/>
              </w:rPr>
            </w:pPr>
            <w:r>
              <w:rPr>
                <w:rFonts w:hint="eastAsia" w:ascii="宋体" w:hAnsi="宋体" w:eastAsia="宋体" w:cs="宋体"/>
                <w:i w:val="0"/>
                <w:iCs w:val="0"/>
                <w:color w:val="000000"/>
                <w:kern w:val="0"/>
                <w:sz w:val="21"/>
                <w:szCs w:val="21"/>
                <w:u w:val="none"/>
                <w:lang w:val="en-US" w:eastAsia="zh-CN" w:bidi="ar"/>
              </w:rPr>
              <w:t>设计病例管理的交互接口，实现病例信息的显示、储存、查找功能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TR010007</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sz w:val="21"/>
                <w:szCs w:val="21"/>
              </w:rPr>
            </w:pPr>
            <w:r>
              <w:rPr>
                <w:rFonts w:hint="eastAsia" w:ascii="宋体" w:hAnsi="宋体" w:eastAsia="宋体" w:cs="宋体"/>
                <w:i w:val="0"/>
                <w:iCs w:val="0"/>
                <w:color w:val="000000"/>
                <w:kern w:val="0"/>
                <w:sz w:val="21"/>
                <w:szCs w:val="21"/>
                <w:u w:val="none"/>
                <w:lang w:val="en-US" w:eastAsia="zh-CN" w:bidi="ar"/>
              </w:rPr>
              <w:t>设计病例管理的交互接口，实现手术规划数据的导入功能，手术规划数据</w:t>
            </w:r>
            <w:r>
              <w:rPr>
                <w:rFonts w:hint="eastAsia"/>
                <w:color w:val="auto"/>
                <w:kern w:val="2"/>
                <w:sz w:val="21"/>
                <w:szCs w:val="24"/>
                <w:highlight w:val="none"/>
                <w:lang w:val="en-US" w:eastAsia="zh-CN" w:bidi="ar-SA"/>
              </w:rPr>
              <w:t>包含病人</w:t>
            </w:r>
            <w:r>
              <w:rPr>
                <w:rFonts w:hint="eastAsia"/>
                <w:color w:val="auto"/>
                <w:szCs w:val="24"/>
                <w:highlight w:val="none"/>
                <w:lang w:val="en-US" w:eastAsia="zh-CN"/>
              </w:rPr>
              <w:t>姓名、年龄</w:t>
            </w:r>
            <w:r>
              <w:rPr>
                <w:rFonts w:hint="eastAsia"/>
                <w:color w:val="auto"/>
                <w:kern w:val="2"/>
                <w:sz w:val="21"/>
                <w:szCs w:val="24"/>
                <w:highlight w:val="none"/>
                <w:lang w:val="en-US" w:eastAsia="zh-CN" w:bidi="ar-SA"/>
              </w:rPr>
              <w:t>、性别、病历号、手术入路、软件流程、患者CT、CT预处理数据、模型数据、规划数据、图像配准数据、定位数据等</w:t>
            </w:r>
            <w:r>
              <w:rPr>
                <w:rFonts w:hint="eastAsia" w:ascii="宋体" w:hAnsi="宋体" w:eastAsia="宋体" w:cs="宋体"/>
                <w:i w:val="0"/>
                <w:iCs w:val="0"/>
                <w:color w:val="000000"/>
                <w:kern w:val="0"/>
                <w:sz w:val="21"/>
                <w:szCs w:val="21"/>
                <w:u w:val="none"/>
                <w:lang w:val="en-US" w:eastAsia="zh-CN" w:bidi="ar"/>
              </w:rPr>
              <w:t>，数据包需要加密。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TR010008</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sz w:val="21"/>
                <w:szCs w:val="21"/>
              </w:rPr>
            </w:pPr>
            <w:r>
              <w:rPr>
                <w:rFonts w:hint="eastAsia" w:ascii="宋体" w:hAnsi="宋体" w:eastAsia="宋体" w:cs="宋体"/>
                <w:i w:val="0"/>
                <w:iCs w:val="0"/>
                <w:color w:val="000000"/>
                <w:kern w:val="0"/>
                <w:sz w:val="21"/>
                <w:szCs w:val="21"/>
                <w:u w:val="none"/>
                <w:lang w:val="en-US" w:eastAsia="zh-CN" w:bidi="ar"/>
              </w:rPr>
              <w:t>设计病例管理的交互接口，实现手术规划数据的导出功能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TR010009</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提供CT图像导入、CT数据区域裁剪的交互接口，以四视图的方式交互。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TR010010</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提供股骨STL模型导入及绑定的用户接口，模型格式限定为stl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TR010011</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提供髋臼STL模型导入及绑定的用户接口，模型格式限定为stl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TR010012</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提供解剖标记点选择、确认及调整的用户接口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TR010013</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提供基于解剖标记点的虚拟矫正及髋关节参数计算的功能，并提供显示接口。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TR010014</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提供患者信息和手术信息编辑及确认的用户接口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TR010015</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在完成规划并进入手术准备界面前，提供核对患者信息与图像信息的提示窗口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TR010016</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在四视图模式下，提供多视图联动的功能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TR010017</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提供假体规划的用户接口，包含臼杯规划、股骨柄规划及复位评估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TR010018</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复位评估的用户接口包含个性化臼杯角度推荐视图和碰撞检测仿真交互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TR010019</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提供臼杯按设定角度放置的功能及用户接口，臼杯放置角度可显示、可编辑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TR010020</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提供按臼杯规划数据计算磨锉量及磨锉范围的功能，并显示的用户接口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TR010021</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提供髋关节长度及偏距差值评估功能，提供交互接口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TR010022</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提供髋关节长度差值及偏距差值计算功能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TR010023</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提供基于矢状面平衡的评估方法来评估假体的不脱位的功能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TR010024</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基于矢状面平衡评估功能计算假体不脱位的安全区，通过复位评估界面来交互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TR010025</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提供多种运动姿态下的骨盆与股骨的相对运动姿态数据来模拟仿真，评估运动碰撞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TR010026</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提供假体的运动碰撞检测功能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TR010027</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提供手术工具包选择的用户接口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TR010028</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提供选择/识别/显示执行工具类型的用户接口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TR010029</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系统提供点云配准进行术前、术中数据的融合。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TR010030</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提供髋臼锉规格选择的用户接口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TR010031</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执行工具末端设计有检查点，可被探针探测，并提供执行工具的精度检查的用户接口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TR010032</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提供植入式检查钉，可被探针探测，并提供患者跟踪器偏移检查的用户接口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TR010033</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提供骨骼3D模型显示及视角调整的视图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TR010034</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定位附件提供磨锉杆，末端安装髋臼锉，系统通过磨锉杆参考元件实时获取髋臼锉的位姿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TR010035</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提供实时显示3D髋臼锉与骨骼模型相对位置的用户接口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TR010036</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定位附件包含磨锉杆，安放杆，两者可被跟踪装置实时追踪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TR010037</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提供术中磨锉杆/安放杆空间角度实时计算的功能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TR010038</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提供术中髋臼锉/杯前倾角、外展角实时显示接口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TR010039</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kern w:val="2"/>
                <w:sz w:val="21"/>
                <w:szCs w:val="21"/>
                <w:lang w:val="en-US" w:eastAsia="zh-CN" w:bidi="ar-SA"/>
              </w:rPr>
            </w:pPr>
            <w:r>
              <w:rPr>
                <w:rFonts w:hint="eastAsia" w:ascii="宋体" w:hAnsi="宋体" w:eastAsia="宋体" w:cs="宋体"/>
                <w:i w:val="0"/>
                <w:iCs w:val="0"/>
                <w:color w:val="000000"/>
                <w:kern w:val="0"/>
                <w:sz w:val="21"/>
                <w:szCs w:val="21"/>
                <w:u w:val="none"/>
                <w:lang w:val="en-US" w:eastAsia="zh-CN" w:bidi="ar"/>
              </w:rPr>
              <w:t>根据磨锉杆参考元件的跟踪数据，结合髋臼规划数据，提供髋臼磨锉数据实时显示的用户接口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TR010040</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提供髋臼钻工作状态的提示的用户接口，区别可用与不可用的状态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TR010041</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提供臼杯型号选择的用户接口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TR010042</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跟据安放杆参考元件的跟踪数据，结合髋臼规划数据，提供臼杯安放轴向距离的计算功能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TR010043</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提供臼杯安放轴向剩余距离的交互接口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TR010044</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提供臼杯安放后角度验证的用户接口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TR010045</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提供股骨截骨位置提示的用户接口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TR010046</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提供髓腔锉前倾角的计算功能，并提供交互接口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TR010047</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提供联合前倾角计算的功能，并提供交互接口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TR010048</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提供机械臂工作状态显示的用户接口，呈现断开与连接的工作状态。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TR010049</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提供机械臂控制的用户接口，包含机械臂姿态渲染，机械臂关节、位姿等的控制，机械臂收纳、展开等的控制，机械臂断开、连接等操作。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sz w:val="21"/>
                <w:szCs w:val="21"/>
              </w:rPr>
            </w:pPr>
            <w:r>
              <w:rPr>
                <w:rFonts w:hint="eastAsia" w:ascii="宋体" w:hAnsi="宋体" w:eastAsia="宋体" w:cs="宋体"/>
                <w:sz w:val="21"/>
                <w:szCs w:val="21"/>
              </w:rPr>
              <w:t>TR010050</w:t>
            </w:r>
          </w:p>
        </w:tc>
        <w:tc>
          <w:tcPr>
            <w:tcW w:w="694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0" w:leftChars="0" w:right="0" w:rightChars="0" w:firstLine="0" w:firstLineChars="0"/>
              <w:jc w:val="both"/>
              <w:textAlignment w:val="auto"/>
              <w:rPr>
                <w:rFonts w:hint="eastAsia" w:ascii="宋体" w:hAnsi="宋体" w:eastAsia="宋体" w:cs="宋体"/>
                <w:i w:val="0"/>
                <w:iCs w:val="0"/>
                <w:color w:val="000000"/>
                <w:kern w:val="0"/>
                <w:sz w:val="21"/>
                <w:szCs w:val="21"/>
                <w:u w:val="none"/>
                <w:lang w:val="en-US" w:eastAsia="zh-CN" w:bidi="ar"/>
              </w:rPr>
            </w:pPr>
            <w:r>
              <w:rPr>
                <w:rFonts w:hint="eastAsia"/>
                <w:lang w:val="en-US" w:eastAsia="zh-CN"/>
              </w:rPr>
              <w:t>系统采用双脚踏模式控制，左脚踏为</w:t>
            </w:r>
            <w:r>
              <w:rPr>
                <w:rFonts w:hint="default"/>
                <w:lang w:val="en-US" w:eastAsia="zh-CN"/>
              </w:rPr>
              <w:t>自由拖动脚踏</w:t>
            </w:r>
            <w:r>
              <w:rPr>
                <w:rFonts w:hint="eastAsia"/>
                <w:lang w:val="en-US" w:eastAsia="zh-CN"/>
              </w:rPr>
              <w:t>，</w:t>
            </w:r>
            <w:r>
              <w:rPr>
                <w:rFonts w:hint="default"/>
                <w:lang w:val="en-US" w:eastAsia="zh-CN"/>
              </w:rPr>
              <w:t>右脚踏</w:t>
            </w:r>
            <w:r>
              <w:rPr>
                <w:rFonts w:hint="eastAsia"/>
                <w:lang w:val="en-US" w:eastAsia="zh-CN"/>
              </w:rPr>
              <w:t>为</w:t>
            </w:r>
            <w:r>
              <w:rPr>
                <w:rFonts w:hint="default"/>
                <w:lang w:val="en-US" w:eastAsia="zh-CN"/>
              </w:rPr>
              <w:t>特定功能脚踏</w:t>
            </w:r>
            <w:r>
              <w:rPr>
                <w:rFonts w:hint="eastAsia"/>
                <w:lang w:val="en-US" w:eastAsia="zh-CN"/>
              </w:rPr>
              <w:t>。</w:t>
            </w:r>
            <w:r>
              <w:rPr>
                <w:rFonts w:hint="default"/>
                <w:lang w:val="en-US" w:eastAsia="zh-CN"/>
              </w:rPr>
              <w:t>特定功能</w:t>
            </w:r>
            <w:r>
              <w:rPr>
                <w:rFonts w:hint="eastAsia"/>
                <w:lang w:val="en-US" w:eastAsia="zh-CN"/>
              </w:rPr>
              <w:t>包含但不仅限于智能磨锉、自由磨锉及臼杯安放的智能定位等。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kern w:val="2"/>
                <w:sz w:val="21"/>
                <w:szCs w:val="21"/>
                <w:lang w:val="en-US" w:eastAsia="zh-CN" w:bidi="ar-SA"/>
              </w:rPr>
            </w:pPr>
            <w:r>
              <w:rPr>
                <w:rFonts w:hint="eastAsia" w:ascii="宋体" w:hAnsi="宋体" w:eastAsia="宋体" w:cs="宋体"/>
                <w:sz w:val="21"/>
                <w:szCs w:val="21"/>
              </w:rPr>
              <w:t>TR01005</w:t>
            </w:r>
            <w:r>
              <w:rPr>
                <w:rFonts w:hint="eastAsia" w:ascii="宋体" w:hAnsi="宋体" w:cs="宋体"/>
                <w:sz w:val="21"/>
                <w:szCs w:val="21"/>
                <w:lang w:val="en-US" w:eastAsia="zh-CN"/>
              </w:rPr>
              <w:t>1</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提供基于磨锉工具实时检测和运动边界保护的智能磨锉功能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kern w:val="2"/>
                <w:sz w:val="21"/>
                <w:szCs w:val="21"/>
                <w:lang w:val="en-US" w:eastAsia="zh-CN" w:bidi="ar-SA"/>
              </w:rPr>
            </w:pPr>
            <w:r>
              <w:rPr>
                <w:rFonts w:hint="eastAsia" w:ascii="宋体" w:hAnsi="宋体" w:eastAsia="宋体" w:cs="宋体"/>
                <w:sz w:val="21"/>
                <w:szCs w:val="21"/>
              </w:rPr>
              <w:t>TR01005</w:t>
            </w:r>
            <w:r>
              <w:rPr>
                <w:rFonts w:hint="eastAsia" w:ascii="宋体" w:hAnsi="宋体" w:cs="宋体"/>
                <w:sz w:val="21"/>
                <w:szCs w:val="21"/>
                <w:lang w:val="en-US" w:eastAsia="zh-CN"/>
              </w:rPr>
              <w:t>2</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提供基于髋臼锉型号的运动边界规划的功能。将机械臂限制在规划的边界范围内，实现边界保护。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kern w:val="2"/>
                <w:sz w:val="21"/>
                <w:szCs w:val="21"/>
                <w:lang w:val="en-US" w:eastAsia="zh-CN" w:bidi="ar-SA"/>
              </w:rPr>
            </w:pPr>
            <w:r>
              <w:rPr>
                <w:rFonts w:hint="eastAsia" w:ascii="宋体" w:hAnsi="宋体" w:eastAsia="宋体" w:cs="宋体"/>
                <w:sz w:val="21"/>
                <w:szCs w:val="21"/>
              </w:rPr>
              <w:t>TR01005</w:t>
            </w:r>
            <w:r>
              <w:rPr>
                <w:rFonts w:hint="eastAsia" w:ascii="宋体" w:hAnsi="宋体" w:cs="宋体"/>
                <w:sz w:val="21"/>
                <w:szCs w:val="21"/>
                <w:lang w:val="en-US" w:eastAsia="zh-CN"/>
              </w:rPr>
              <w:t>3</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根据跟踪装置的跟踪数据实时更新保护边界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kern w:val="2"/>
                <w:sz w:val="21"/>
                <w:szCs w:val="21"/>
                <w:lang w:val="en-US" w:eastAsia="zh-CN" w:bidi="ar-SA"/>
              </w:rPr>
            </w:pPr>
            <w:r>
              <w:rPr>
                <w:rFonts w:hint="eastAsia" w:ascii="宋体" w:hAnsi="宋体" w:eastAsia="宋体" w:cs="宋体"/>
                <w:sz w:val="21"/>
                <w:szCs w:val="21"/>
              </w:rPr>
              <w:t>TR01005</w:t>
            </w:r>
            <w:r>
              <w:rPr>
                <w:rFonts w:hint="eastAsia" w:ascii="宋体" w:hAnsi="宋体" w:cs="宋体"/>
                <w:sz w:val="21"/>
                <w:szCs w:val="21"/>
                <w:lang w:val="en-US" w:eastAsia="zh-CN"/>
              </w:rPr>
              <w:t>4</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提供安放杆自动定位的功能及相应的用户交互接口。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kern w:val="2"/>
                <w:sz w:val="21"/>
                <w:szCs w:val="21"/>
                <w:lang w:val="en-US" w:eastAsia="zh-CN" w:bidi="ar-SA"/>
              </w:rPr>
            </w:pPr>
            <w:r>
              <w:rPr>
                <w:rFonts w:hint="eastAsia" w:ascii="宋体" w:hAnsi="宋体" w:eastAsia="宋体" w:cs="宋体"/>
                <w:sz w:val="21"/>
                <w:szCs w:val="21"/>
              </w:rPr>
              <w:t>TR01005</w:t>
            </w:r>
            <w:r>
              <w:rPr>
                <w:rFonts w:hint="eastAsia" w:ascii="宋体" w:hAnsi="宋体" w:cs="宋体"/>
                <w:sz w:val="21"/>
                <w:szCs w:val="21"/>
                <w:lang w:val="en-US" w:eastAsia="zh-CN"/>
              </w:rPr>
              <w:t>5</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提供自由磨锉的交互功能。该模式下，系统与机械臂不提供任何的约束，有相应的风险提示。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kern w:val="2"/>
                <w:sz w:val="21"/>
                <w:szCs w:val="21"/>
                <w:lang w:val="en-US" w:eastAsia="zh-CN" w:bidi="ar-SA"/>
              </w:rPr>
            </w:pPr>
            <w:r>
              <w:rPr>
                <w:rFonts w:hint="eastAsia" w:ascii="宋体" w:hAnsi="宋体" w:eastAsia="宋体" w:cs="宋体"/>
                <w:sz w:val="21"/>
                <w:szCs w:val="21"/>
              </w:rPr>
              <w:t>TR01005</w:t>
            </w:r>
            <w:r>
              <w:rPr>
                <w:rFonts w:hint="eastAsia" w:ascii="宋体" w:hAnsi="宋体" w:cs="宋体"/>
                <w:sz w:val="21"/>
                <w:szCs w:val="21"/>
                <w:lang w:val="en-US" w:eastAsia="zh-CN"/>
              </w:rPr>
              <w:t>6</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用户接口提供磨锉工具偏移规划时的提示功能。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kern w:val="2"/>
                <w:sz w:val="21"/>
                <w:szCs w:val="21"/>
                <w:lang w:val="en-US" w:eastAsia="zh-CN" w:bidi="ar-SA"/>
              </w:rPr>
            </w:pPr>
            <w:r>
              <w:rPr>
                <w:rFonts w:hint="eastAsia" w:ascii="宋体" w:hAnsi="宋体" w:eastAsia="宋体" w:cs="宋体"/>
                <w:sz w:val="21"/>
                <w:szCs w:val="21"/>
              </w:rPr>
              <w:t>TR01005</w:t>
            </w:r>
            <w:r>
              <w:rPr>
                <w:rFonts w:hint="eastAsia" w:ascii="宋体" w:hAnsi="宋体" w:cs="宋体"/>
                <w:sz w:val="21"/>
                <w:szCs w:val="21"/>
                <w:lang w:val="en-US" w:eastAsia="zh-CN"/>
              </w:rPr>
              <w:t>7</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系统记录运行环节、关键操作等的日志，同时记录运行中产生的数据。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kern w:val="2"/>
                <w:sz w:val="21"/>
                <w:szCs w:val="21"/>
                <w:lang w:val="en-US" w:eastAsia="zh-CN" w:bidi="ar-SA"/>
              </w:rPr>
            </w:pPr>
            <w:r>
              <w:rPr>
                <w:rFonts w:hint="eastAsia" w:ascii="宋体" w:hAnsi="宋体" w:eastAsia="宋体" w:cs="宋体"/>
                <w:sz w:val="21"/>
                <w:szCs w:val="21"/>
              </w:rPr>
              <w:t>TR01005</w:t>
            </w:r>
            <w:r>
              <w:rPr>
                <w:rFonts w:hint="eastAsia" w:ascii="宋体" w:hAnsi="宋体" w:cs="宋体"/>
                <w:sz w:val="21"/>
                <w:szCs w:val="21"/>
                <w:lang w:val="en-US" w:eastAsia="zh-CN"/>
              </w:rPr>
              <w:t>8</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日志与数据实时保存到指定硬盘位置。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kern w:val="2"/>
                <w:sz w:val="21"/>
                <w:szCs w:val="21"/>
                <w:lang w:val="en-US" w:eastAsia="zh-CN" w:bidi="ar-SA"/>
              </w:rPr>
            </w:pPr>
            <w:r>
              <w:rPr>
                <w:rFonts w:hint="eastAsia" w:ascii="宋体" w:hAnsi="宋体" w:eastAsia="宋体" w:cs="宋体"/>
                <w:sz w:val="21"/>
                <w:szCs w:val="21"/>
              </w:rPr>
              <w:t>TR01005</w:t>
            </w:r>
            <w:r>
              <w:rPr>
                <w:rFonts w:hint="eastAsia" w:ascii="宋体" w:hAnsi="宋体" w:cs="宋体"/>
                <w:sz w:val="21"/>
                <w:szCs w:val="21"/>
                <w:lang w:val="en-US" w:eastAsia="zh-CN"/>
              </w:rPr>
              <w:t>9</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用户接口提供示踪器是否被识别的状态提示功能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kern w:val="2"/>
                <w:sz w:val="21"/>
                <w:szCs w:val="21"/>
                <w:lang w:val="en-US" w:eastAsia="zh-CN" w:bidi="ar-SA"/>
              </w:rPr>
            </w:pPr>
            <w:r>
              <w:rPr>
                <w:rFonts w:hint="eastAsia" w:ascii="宋体" w:hAnsi="宋体" w:eastAsia="宋体" w:cs="宋体"/>
                <w:sz w:val="21"/>
                <w:szCs w:val="21"/>
              </w:rPr>
              <w:t>TR0100</w:t>
            </w:r>
            <w:r>
              <w:rPr>
                <w:rFonts w:hint="eastAsia" w:ascii="宋体" w:hAnsi="宋体" w:cs="宋体"/>
                <w:sz w:val="21"/>
                <w:szCs w:val="21"/>
                <w:lang w:val="en-US" w:eastAsia="zh-CN"/>
              </w:rPr>
              <w:t>60</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用户接口提供台车脚撑着地状态的提示功能。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kern w:val="2"/>
                <w:sz w:val="21"/>
                <w:szCs w:val="21"/>
                <w:lang w:val="en-US" w:eastAsia="zh-CN" w:bidi="ar-SA"/>
              </w:rPr>
            </w:pPr>
            <w:r>
              <w:rPr>
                <w:rFonts w:hint="eastAsia" w:ascii="宋体" w:hAnsi="宋体" w:eastAsia="宋体" w:cs="宋体"/>
                <w:sz w:val="21"/>
                <w:szCs w:val="21"/>
              </w:rPr>
              <w:t>TR0100</w:t>
            </w:r>
            <w:r>
              <w:rPr>
                <w:rFonts w:hint="eastAsia" w:ascii="宋体" w:hAnsi="宋体" w:cs="宋体"/>
                <w:sz w:val="21"/>
                <w:szCs w:val="21"/>
                <w:lang w:val="en-US" w:eastAsia="zh-CN"/>
              </w:rPr>
              <w:t>61</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软件系统允许使用者通过下拉菜单进行流程的跳转。详见附件1-《MS-003界面跳转逻辑说明文档》。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eastAsia" w:ascii="宋体" w:hAnsi="宋体" w:eastAsia="宋体" w:cs="宋体"/>
                <w:kern w:val="2"/>
                <w:sz w:val="21"/>
                <w:szCs w:val="21"/>
                <w:lang w:val="en-US" w:eastAsia="zh-CN" w:bidi="ar-SA"/>
              </w:rPr>
            </w:pPr>
            <w:r>
              <w:rPr>
                <w:rFonts w:hint="eastAsia" w:ascii="宋体" w:hAnsi="宋体" w:eastAsia="宋体" w:cs="宋体"/>
                <w:sz w:val="21"/>
                <w:szCs w:val="21"/>
              </w:rPr>
              <w:t>TR0100</w:t>
            </w:r>
            <w:r>
              <w:rPr>
                <w:rFonts w:hint="eastAsia" w:ascii="宋体" w:hAnsi="宋体" w:cs="宋体"/>
                <w:sz w:val="21"/>
                <w:szCs w:val="21"/>
                <w:lang w:val="en-US" w:eastAsia="zh-CN"/>
              </w:rPr>
              <w:t>62</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提供工具精度检查交互接口，涵盖示踪器精度检查和工具精度检查，可以任意时刻跳转至该接口。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default" w:ascii="宋体" w:hAnsi="宋体" w:eastAsia="宋体" w:cs="宋体"/>
                <w:kern w:val="2"/>
                <w:sz w:val="21"/>
                <w:szCs w:val="21"/>
                <w:lang w:val="en-US" w:eastAsia="zh-CN" w:bidi="ar-SA"/>
              </w:rPr>
            </w:pPr>
            <w:r>
              <w:rPr>
                <w:rFonts w:hint="eastAsia" w:ascii="宋体" w:hAnsi="宋体" w:eastAsia="宋体" w:cs="宋体"/>
                <w:sz w:val="21"/>
                <w:szCs w:val="21"/>
              </w:rPr>
              <w:t>TR0100</w:t>
            </w:r>
            <w:r>
              <w:rPr>
                <w:rFonts w:hint="eastAsia" w:ascii="宋体" w:hAnsi="宋体" w:cs="宋体"/>
                <w:sz w:val="21"/>
                <w:szCs w:val="21"/>
                <w:lang w:val="en-US" w:eastAsia="zh-CN"/>
              </w:rPr>
              <w:t>63</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提供截图功能接口，可以实时调用。截图保存在指定位置，可供用户获取。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default" w:ascii="宋体" w:hAnsi="宋体" w:eastAsia="宋体" w:cs="宋体"/>
                <w:kern w:val="2"/>
                <w:sz w:val="21"/>
                <w:szCs w:val="21"/>
                <w:lang w:val="en-US" w:eastAsia="zh-CN" w:bidi="ar-SA"/>
              </w:rPr>
            </w:pPr>
            <w:r>
              <w:rPr>
                <w:rFonts w:hint="eastAsia" w:ascii="宋体" w:hAnsi="宋体" w:eastAsia="宋体" w:cs="宋体"/>
                <w:sz w:val="21"/>
                <w:szCs w:val="21"/>
              </w:rPr>
              <w:t>TR0100</w:t>
            </w:r>
            <w:r>
              <w:rPr>
                <w:rFonts w:hint="eastAsia" w:ascii="宋体" w:hAnsi="宋体" w:cs="宋体"/>
                <w:sz w:val="21"/>
                <w:szCs w:val="21"/>
                <w:lang w:val="en-US" w:eastAsia="zh-CN"/>
              </w:rPr>
              <w:t>64</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提供查看手术结果的用户交互接口，涵盖手术报告、术中截图等信息，可以导出。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default" w:ascii="宋体" w:hAnsi="宋体" w:eastAsia="宋体" w:cs="宋体"/>
                <w:kern w:val="2"/>
                <w:sz w:val="21"/>
                <w:szCs w:val="21"/>
                <w:lang w:val="en-US" w:eastAsia="zh-CN" w:bidi="ar-SA"/>
              </w:rPr>
            </w:pPr>
            <w:r>
              <w:rPr>
                <w:rFonts w:hint="eastAsia" w:ascii="宋体" w:hAnsi="宋体" w:eastAsia="宋体" w:cs="宋体"/>
                <w:sz w:val="21"/>
                <w:szCs w:val="21"/>
              </w:rPr>
              <w:t>TR0100</w:t>
            </w:r>
            <w:r>
              <w:rPr>
                <w:rFonts w:hint="eastAsia" w:ascii="宋体" w:hAnsi="宋体" w:cs="宋体"/>
                <w:sz w:val="21"/>
                <w:szCs w:val="21"/>
                <w:lang w:val="en-US" w:eastAsia="zh-CN"/>
              </w:rPr>
              <w:t>65</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假体数据随设备分发，用户不可调整。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pPr>
              <w:keepNext w:val="0"/>
              <w:keepLines w:val="0"/>
              <w:pageBreakBefore w:val="0"/>
              <w:kinsoku/>
              <w:wordWrap/>
              <w:overflowPunct/>
              <w:topLinePunct w:val="0"/>
              <w:autoSpaceDE/>
              <w:autoSpaceDN/>
              <w:bidi w:val="0"/>
              <w:adjustRightInd/>
              <w:snapToGrid/>
              <w:spacing w:beforeLines="0" w:afterLines="0"/>
              <w:jc w:val="center"/>
              <w:rPr>
                <w:rFonts w:hint="default" w:ascii="宋体" w:hAnsi="宋体" w:eastAsia="宋体" w:cs="宋体"/>
                <w:kern w:val="2"/>
                <w:sz w:val="21"/>
                <w:szCs w:val="21"/>
                <w:lang w:val="en-US" w:eastAsia="zh-CN" w:bidi="ar-SA"/>
              </w:rPr>
            </w:pPr>
            <w:r>
              <w:rPr>
                <w:rFonts w:hint="eastAsia" w:ascii="宋体" w:hAnsi="宋体" w:eastAsia="宋体" w:cs="宋体"/>
                <w:sz w:val="21"/>
                <w:szCs w:val="21"/>
              </w:rPr>
              <w:t>TR0100</w:t>
            </w:r>
            <w:r>
              <w:rPr>
                <w:rFonts w:hint="eastAsia" w:ascii="宋体" w:hAnsi="宋体" w:cs="宋体"/>
                <w:sz w:val="21"/>
                <w:szCs w:val="21"/>
                <w:lang w:val="en-US" w:eastAsia="zh-CN"/>
              </w:rPr>
              <w:t>66</w:t>
            </w:r>
          </w:p>
        </w:tc>
        <w:tc>
          <w:tcPr>
            <w:tcW w:w="6947" w:type="dxa"/>
            <w:vAlign w:val="center"/>
          </w:tcPr>
          <w:p>
            <w:pPr>
              <w:keepNext w:val="0"/>
              <w:keepLines w:val="0"/>
              <w:pageBreakBefore w:val="0"/>
              <w:widowControl/>
              <w:suppressLineNumbers w:val="0"/>
              <w:kinsoku/>
              <w:wordWrap/>
              <w:overflowPunct/>
              <w:topLinePunct w:val="0"/>
              <w:autoSpaceDE/>
              <w:autoSpaceDN/>
              <w:bidi w:val="0"/>
              <w:adjustRightInd/>
              <w:snapToGrid/>
              <w:spacing w:beforeLines="0" w:afterLines="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定位附件数据随设备分发，用户不可调整。</w:t>
            </w:r>
          </w:p>
        </w:tc>
      </w:tr>
      <w:bookmarkEnd w:id="49"/>
    </w:tbl>
    <w:p>
      <w:pPr>
        <w:pStyle w:val="2"/>
        <w:ind w:left="0" w:leftChars="0" w:firstLine="0" w:firstLineChars="0"/>
        <w:rPr>
          <w:rFonts w:hint="eastAsia"/>
          <w:lang w:val="en-US" w:eastAsia="zh-CN"/>
        </w:rPr>
      </w:pPr>
    </w:p>
    <w:p>
      <w:pPr>
        <w:pStyle w:val="4"/>
        <w:numPr>
          <w:ilvl w:val="1"/>
          <w:numId w:val="13"/>
        </w:numPr>
        <w:bidi w:val="0"/>
        <w:spacing w:line="240" w:lineRule="auto"/>
        <w:ind w:left="567" w:leftChars="0" w:hanging="567" w:firstLineChars="0"/>
        <w:rPr>
          <w:rFonts w:hint="default"/>
          <w:color w:val="auto"/>
          <w:highlight w:val="none"/>
          <w:lang w:val="en-US" w:eastAsia="zh-CN"/>
        </w:rPr>
      </w:pPr>
      <w:bookmarkStart w:id="50" w:name="_Toc24941"/>
      <w:r>
        <w:rPr>
          <w:rFonts w:hint="eastAsia"/>
          <w:color w:val="auto"/>
          <w:highlight w:val="none"/>
          <w:vertAlign w:val="baseline"/>
          <w:lang w:val="en-US" w:eastAsia="zh-CN"/>
        </w:rPr>
        <w:t>导航台车</w:t>
      </w:r>
      <w:r>
        <w:rPr>
          <w:rFonts w:hint="eastAsia" w:cs="Times New Roman"/>
          <w:color w:val="auto"/>
          <w:highlight w:val="none"/>
          <w:lang w:val="en-US" w:eastAsia="zh-CN"/>
        </w:rPr>
        <w:t>功能需求</w:t>
      </w:r>
      <w:bookmarkEnd w:id="5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3"/>
        <w:gridCol w:w="1057"/>
        <w:gridCol w:w="6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宋体" w:cs="Times New Roman"/>
                <w:b/>
                <w:bCs/>
                <w:color w:val="auto"/>
                <w:kern w:val="2"/>
                <w:sz w:val="21"/>
                <w:szCs w:val="24"/>
                <w:highlight w:val="none"/>
                <w:vertAlign w:val="baseline"/>
                <w:lang w:val="en-US" w:eastAsia="zh-CN" w:bidi="ar-SA"/>
              </w:rPr>
            </w:pPr>
            <w:r>
              <w:rPr>
                <w:rFonts w:hint="default" w:ascii="Times New Roman" w:hAnsi="Times New Roman" w:eastAsia="宋体" w:cs="Times New Roman"/>
                <w:b/>
                <w:bCs/>
                <w:color w:val="auto"/>
                <w:highlight w:val="none"/>
                <w:vertAlign w:val="baseline"/>
                <w:lang w:val="en-US" w:eastAsia="zh-CN"/>
              </w:rPr>
              <w:t>名称</w:t>
            </w:r>
          </w:p>
        </w:tc>
        <w:tc>
          <w:tcPr>
            <w:tcW w:w="1057"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宋体" w:cs="Times New Roman"/>
                <w:b/>
                <w:bCs/>
                <w:color w:val="auto"/>
                <w:kern w:val="2"/>
                <w:sz w:val="21"/>
                <w:szCs w:val="24"/>
                <w:highlight w:val="none"/>
                <w:vertAlign w:val="baseline"/>
                <w:lang w:val="en-US" w:eastAsia="zh-CN" w:bidi="ar-SA"/>
              </w:rPr>
            </w:pPr>
            <w:r>
              <w:rPr>
                <w:rFonts w:hint="default" w:ascii="Times New Roman" w:hAnsi="Times New Roman" w:eastAsia="宋体" w:cs="Times New Roman"/>
                <w:b/>
                <w:bCs/>
                <w:color w:val="auto"/>
                <w:highlight w:val="none"/>
                <w:vertAlign w:val="baseline"/>
                <w:lang w:val="en-US" w:eastAsia="zh-CN"/>
              </w:rPr>
              <w:t>编号</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宋体" w:cs="Times New Roman"/>
                <w:b/>
                <w:bCs/>
                <w:color w:val="auto"/>
                <w:kern w:val="2"/>
                <w:sz w:val="21"/>
                <w:szCs w:val="24"/>
                <w:highlight w:val="none"/>
                <w:vertAlign w:val="baseline"/>
                <w:lang w:val="en-US" w:eastAsia="zh-CN" w:bidi="ar-SA"/>
              </w:rPr>
            </w:pPr>
            <w:r>
              <w:rPr>
                <w:rFonts w:hint="default" w:ascii="Times New Roman" w:hAnsi="Times New Roman" w:eastAsia="宋体" w:cs="Times New Roman"/>
                <w:b/>
                <w:bCs/>
                <w:color w:val="auto"/>
                <w:highlight w:val="none"/>
                <w:vertAlign w:val="baseline"/>
                <w:lang w:val="en-US" w:eastAsia="zh-CN"/>
              </w:rPr>
              <w:t>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b/>
                <w:bCs/>
                <w:color w:val="auto"/>
                <w:highlight w:val="none"/>
                <w:vertAlign w:val="baseline"/>
                <w:lang w:val="en-US" w:eastAsia="zh-CN"/>
              </w:rPr>
            </w:pPr>
            <w:r>
              <w:rPr>
                <w:rFonts w:hint="default" w:ascii="Times New Roman" w:hAnsi="Times New Roman" w:eastAsia="宋体" w:cs="Times New Roman"/>
                <w:color w:val="auto"/>
                <w:sz w:val="21"/>
                <w:highlight w:val="none"/>
              </w:rPr>
              <w:t>使用环境</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b/>
                <w:bCs/>
                <w:color w:val="auto"/>
                <w:highlight w:val="none"/>
                <w:vertAlign w:val="baseline"/>
                <w:lang w:val="en-US" w:eastAsia="zh-CN"/>
              </w:rPr>
            </w:pPr>
            <w:r>
              <w:rPr>
                <w:rFonts w:hint="eastAsia"/>
                <w:color w:val="auto"/>
                <w:sz w:val="18"/>
                <w:szCs w:val="18"/>
                <w:highlight w:val="none"/>
                <w:lang w:val="en-US" w:eastAsia="zh-CN"/>
              </w:rPr>
              <w:t>TR020001</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b/>
                <w:bCs/>
                <w:color w:val="auto"/>
                <w:highlight w:val="none"/>
                <w:vertAlign w:val="baseline"/>
                <w:lang w:val="en-US" w:eastAsia="zh-CN"/>
              </w:rPr>
            </w:pPr>
            <w:r>
              <w:rPr>
                <w:rFonts w:hint="default" w:ascii="Times New Roman" w:hAnsi="Times New Roman" w:eastAsia="宋体" w:cs="Times New Roman"/>
                <w:color w:val="auto"/>
                <w:sz w:val="21"/>
                <w:highlight w:val="none"/>
                <w:lang w:val="en-US" w:eastAsia="zh-CN"/>
              </w:rPr>
              <w:t>手术室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rPr>
              <w:t>安装方式</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eastAsia"/>
                <w:color w:val="auto"/>
                <w:sz w:val="18"/>
                <w:szCs w:val="18"/>
                <w:highlight w:val="none"/>
                <w:lang w:val="en-US" w:eastAsia="zh-CN"/>
              </w:rPr>
              <w:t>TR020002</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rPr>
              <w:t>房间立式放置</w:t>
            </w:r>
            <w:r>
              <w:rPr>
                <w:rFonts w:hint="default" w:ascii="Times New Roman" w:hAnsi="Times New Roman" w:eastAsia="宋体" w:cs="Times New Roman"/>
                <w:color w:val="auto"/>
                <w:sz w:val="21"/>
                <w:highlight w:val="none"/>
                <w:lang w:eastAsia="zh-CN"/>
              </w:rPr>
              <w:t>，</w:t>
            </w:r>
            <w:r>
              <w:rPr>
                <w:rFonts w:hint="default" w:ascii="Times New Roman" w:hAnsi="Times New Roman" w:eastAsia="宋体" w:cs="Times New Roman"/>
                <w:color w:val="auto"/>
                <w:sz w:val="21"/>
                <w:highlight w:val="none"/>
                <w:lang w:val="en-US" w:eastAsia="zh-CN"/>
              </w:rPr>
              <w:t>保证设备稳定性</w:t>
            </w:r>
            <w:r>
              <w:rPr>
                <w:rFonts w:hint="eastAsia" w:ascii="Times New Roman" w:hAnsi="Times New Roman" w:cs="Times New Roman"/>
                <w:color w:val="auto"/>
                <w:sz w:val="21"/>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03"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sz w:val="21"/>
                <w:highlight w:val="none"/>
                <w:lang w:val="en-US" w:eastAsia="zh-CN"/>
              </w:rPr>
              <w:t>供电方式</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TR020003</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highlight w:val="none"/>
                <w:lang w:val="en-US" w:eastAsia="zh-CN"/>
              </w:rPr>
              <w:t>AC 220V</w:t>
            </w:r>
            <w:r>
              <w:rPr>
                <w:rFonts w:hint="eastAsia" w:ascii="Times New Roman" w:hAnsi="Times New Roman" w:cs="Times New Roman"/>
                <w:color w:val="auto"/>
                <w:highlight w:val="none"/>
                <w:lang w:val="en-US" w:eastAsia="zh-CN"/>
              </w:rPr>
              <w:t xml:space="preserve"> </w:t>
            </w:r>
            <w:r>
              <w:rPr>
                <w:rFonts w:hint="default" w:ascii="Times New Roman" w:hAnsi="Times New Roman" w:eastAsia="宋体" w:cs="Times New Roman"/>
                <w:color w:val="auto"/>
                <w:highlight w:val="none"/>
                <w:lang w:val="en-US" w:eastAsia="zh-CN"/>
              </w:rPr>
              <w:t>50/60Hz</w:t>
            </w:r>
            <w:r>
              <w:rPr>
                <w:rFonts w:hint="eastAsia" w:ascii="Times New Roman" w:hAnsi="Times New Roman" w:cs="Times New Roman"/>
                <w:color w:val="auto"/>
                <w:highlight w:val="none"/>
                <w:lang w:val="en-US" w:eastAsia="zh-CN"/>
              </w:rPr>
              <w:t xml:space="preserve"> 5A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移动方式</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eastAsia"/>
                <w:color w:val="auto"/>
                <w:sz w:val="18"/>
                <w:szCs w:val="18"/>
                <w:highlight w:val="none"/>
                <w:lang w:val="en-US" w:eastAsia="zh-CN"/>
              </w:rPr>
              <w:t>TR020004</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脚轮移动</w:t>
            </w:r>
            <w:r>
              <w:rPr>
                <w:rFonts w:hint="eastAsia" w:ascii="Times New Roman" w:hAnsi="Times New Roman" w:cs="Times New Roman"/>
                <w:color w:val="auto"/>
                <w:sz w:val="21"/>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restart"/>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接口</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eastAsia"/>
                <w:color w:val="auto"/>
                <w:sz w:val="18"/>
                <w:szCs w:val="18"/>
                <w:highlight w:val="none"/>
                <w:lang w:val="en-US" w:eastAsia="zh-CN"/>
              </w:rPr>
              <w:t>TR020005</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eastAsia" w:ascii="Times New Roman" w:hAnsi="Times New Roman" w:eastAsia="宋体" w:cs="Times New Roman"/>
                <w:color w:val="auto"/>
                <w:sz w:val="21"/>
                <w:highlight w:val="none"/>
                <w:lang w:val="en-US" w:eastAsia="zh-CN"/>
              </w:rPr>
            </w:pPr>
            <w:r>
              <w:rPr>
                <w:rFonts w:hint="eastAsia" w:ascii="Times New Roman" w:hAnsi="Times New Roman" w:cs="Times New Roman"/>
                <w:color w:val="auto"/>
                <w:highlight w:val="none"/>
                <w:lang w:val="en-US" w:eastAsia="zh-CN"/>
              </w:rPr>
              <w:t>HDMI接口</w:t>
            </w:r>
            <w:r>
              <w:rPr>
                <w:rFonts w:hint="eastAsia" w:cs="Times New Roman"/>
                <w:color w:val="auto"/>
                <w:highlight w:val="none"/>
                <w:lang w:val="en-US" w:eastAsia="zh-CN"/>
              </w:rPr>
              <w:t>1</w:t>
            </w:r>
            <w:r>
              <w:rPr>
                <w:rFonts w:hint="default" w:ascii="Times New Roman" w:hAnsi="Times New Roman" w:eastAsia="宋体" w:cs="Times New Roman"/>
                <w:color w:val="auto"/>
                <w:highlight w:val="none"/>
              </w:rPr>
              <w:t>个</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eastAsia"/>
                <w:color w:val="auto"/>
                <w:sz w:val="18"/>
                <w:szCs w:val="18"/>
                <w:highlight w:val="none"/>
                <w:lang w:val="en-US" w:eastAsia="zh-CN"/>
              </w:rPr>
              <w:t>TR020006</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sz w:val="21"/>
                <w:highlight w:val="none"/>
                <w:lang w:val="en-US" w:eastAsia="zh-CN"/>
              </w:rPr>
            </w:pPr>
            <w:r>
              <w:rPr>
                <w:rFonts w:hint="eastAsia" w:ascii="Times New Roman" w:hAnsi="Times New Roman" w:cs="Times New Roman"/>
                <w:color w:val="auto"/>
                <w:highlight w:val="none"/>
                <w:lang w:val="en-US" w:eastAsia="zh-CN"/>
              </w:rPr>
              <w:t>千兆</w:t>
            </w:r>
            <w:r>
              <w:rPr>
                <w:rFonts w:hint="default" w:ascii="Times New Roman" w:hAnsi="Times New Roman" w:eastAsia="宋体" w:cs="Times New Roman"/>
                <w:color w:val="auto"/>
                <w:highlight w:val="none"/>
              </w:rPr>
              <w:t>网口</w:t>
            </w:r>
            <w:r>
              <w:rPr>
                <w:rFonts w:hint="eastAsia" w:cs="Times New Roman"/>
                <w:color w:val="auto"/>
                <w:highlight w:val="none"/>
                <w:lang w:val="en-US" w:eastAsia="zh-CN"/>
              </w:rPr>
              <w:t>1</w:t>
            </w:r>
            <w:r>
              <w:rPr>
                <w:rFonts w:hint="default" w:ascii="Times New Roman" w:hAnsi="Times New Roman" w:eastAsia="宋体" w:cs="Times New Roman"/>
                <w:color w:val="auto"/>
                <w:highlight w:val="none"/>
              </w:rPr>
              <w:t>个</w:t>
            </w:r>
            <w:r>
              <w:rPr>
                <w:rFonts w:hint="eastAsia" w:ascii="Times New Roman" w:hAnsi="Times New Roman" w:cs="Times New Roman"/>
                <w:color w:val="auto"/>
                <w:highlight w:val="no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eastAsia"/>
                <w:color w:val="auto"/>
                <w:sz w:val="18"/>
                <w:szCs w:val="18"/>
                <w:highlight w:val="none"/>
                <w:lang w:val="en-US" w:eastAsia="zh-CN"/>
              </w:rPr>
              <w:t>TR020007</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eastAsia"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highlight w:val="none"/>
              </w:rPr>
              <w:t>电源</w:t>
            </w:r>
            <w:r>
              <w:rPr>
                <w:rFonts w:hint="default" w:ascii="Times New Roman" w:hAnsi="Times New Roman" w:eastAsia="宋体" w:cs="Times New Roman"/>
                <w:color w:val="auto"/>
                <w:highlight w:val="none"/>
                <w:lang w:val="en-US" w:eastAsia="zh-CN"/>
              </w:rPr>
              <w:t>接口</w:t>
            </w:r>
            <w:r>
              <w:rPr>
                <w:rFonts w:hint="default" w:ascii="Times New Roman" w:hAnsi="Times New Roman" w:eastAsia="宋体" w:cs="Times New Roman"/>
                <w:color w:val="auto"/>
                <w:highlight w:val="none"/>
              </w:rPr>
              <w:t>1个（防脱落设计）</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eastAsia" w:ascii="Times New Roman" w:hAnsi="Times New Roman" w:cs="Times New Roman"/>
                <w:color w:val="auto"/>
                <w:sz w:val="21"/>
                <w:highlight w:val="none"/>
                <w:lang w:val="en-US" w:eastAsia="zh-CN"/>
              </w:rPr>
              <w:t>按钮</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eastAsia"/>
                <w:color w:val="auto"/>
                <w:sz w:val="18"/>
                <w:szCs w:val="18"/>
                <w:highlight w:val="none"/>
                <w:lang w:val="en-US" w:eastAsia="zh-CN"/>
              </w:rPr>
              <w:t>TR020008</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sz w:val="21"/>
                <w:highlight w:val="none"/>
                <w:lang w:val="en-US" w:eastAsia="zh-CN"/>
              </w:rPr>
            </w:pPr>
            <w:r>
              <w:rPr>
                <w:rFonts w:hint="eastAsia" w:ascii="Times New Roman" w:hAnsi="Times New Roman" w:cs="Times New Roman"/>
                <w:color w:val="auto"/>
                <w:highlight w:val="none"/>
                <w:lang w:val="en-US" w:eastAsia="zh-CN"/>
              </w:rPr>
              <w:t>电源总开关</w:t>
            </w:r>
            <w:r>
              <w:rPr>
                <w:rFonts w:hint="default" w:ascii="Times New Roman" w:hAnsi="Times New Roman" w:eastAsia="宋体" w:cs="Times New Roman"/>
                <w:color w:val="auto"/>
                <w:highlight w:val="none"/>
              </w:rPr>
              <w:t>按钮1个</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03" w:type="dxa"/>
            <w:vMerge w:val="restart"/>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灯光</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eastAsia"/>
                <w:color w:val="auto"/>
                <w:sz w:val="18"/>
                <w:szCs w:val="18"/>
                <w:highlight w:val="none"/>
                <w:lang w:val="en-US" w:eastAsia="zh-CN"/>
              </w:rPr>
              <w:t>TR020009</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rPr>
              <w:t>电源指示灯1个</w:t>
            </w:r>
            <w:r>
              <w:rPr>
                <w:rFonts w:hint="default" w:ascii="Times New Roman" w:hAnsi="Times New Roman" w:eastAsia="宋体" w:cs="Times New Roman"/>
                <w:color w:val="auto"/>
                <w:highlight w:val="none"/>
                <w:lang w:eastAsia="zh-CN"/>
              </w:rPr>
              <w:t>，</w:t>
            </w:r>
            <w:r>
              <w:rPr>
                <w:rFonts w:hint="default" w:ascii="Times New Roman" w:hAnsi="Times New Roman" w:eastAsia="宋体" w:cs="Times New Roman"/>
                <w:color w:val="auto"/>
                <w:highlight w:val="none"/>
                <w:lang w:val="en-US" w:eastAsia="zh-CN"/>
              </w:rPr>
              <w:t>设备上电后立即亮起</w:t>
            </w:r>
            <w:r>
              <w:rPr>
                <w:rFonts w:hint="eastAsia" w:ascii="Times New Roman" w:hAnsi="Times New Roman" w:cs="Times New Roman"/>
                <w:color w:val="auto"/>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03"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color w:val="auto"/>
                <w:sz w:val="18"/>
                <w:szCs w:val="18"/>
                <w:highlight w:val="none"/>
                <w:lang w:val="en-US" w:eastAsia="zh-CN"/>
              </w:rPr>
              <w:t>TR020010</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rPr>
              <w:t>电源指示灯</w:t>
            </w:r>
            <w:r>
              <w:rPr>
                <w:rFonts w:hint="eastAsia" w:ascii="Times New Roman" w:hAnsi="Times New Roman" w:cs="Times New Roman"/>
                <w:color w:val="auto"/>
                <w:highlight w:val="none"/>
                <w:lang w:val="en-US" w:eastAsia="zh-CN"/>
              </w:rPr>
              <w:t>颜色为蓝色。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提示音</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eastAsia"/>
                <w:color w:val="auto"/>
                <w:sz w:val="18"/>
                <w:szCs w:val="18"/>
                <w:highlight w:val="none"/>
                <w:lang w:val="en-US" w:eastAsia="zh-CN"/>
              </w:rPr>
              <w:t>TR020011</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rPr>
            </w:pPr>
            <w:r>
              <w:rPr>
                <w:rFonts w:hint="eastAsia" w:cs="Times New Roman"/>
                <w:color w:val="auto"/>
                <w:highlight w:val="none"/>
                <w:lang w:val="en-US" w:eastAsia="zh-CN"/>
              </w:rPr>
              <w:t>NDI设备连接时发出提示音。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rPr>
              <w:t>显示方式</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TR020012</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eastAsia" w:ascii="Times New Roman" w:hAnsi="Times New Roman" w:cs="Times New Roman"/>
                <w:color w:val="auto"/>
                <w:highlight w:val="none"/>
                <w:lang w:val="en-US" w:eastAsia="zh-CN"/>
              </w:rPr>
              <w:t>27</w:t>
            </w:r>
            <w:r>
              <w:rPr>
                <w:rFonts w:hint="eastAsia" w:cs="Times New Roman"/>
                <w:color w:val="auto"/>
                <w:highlight w:val="none"/>
                <w:lang w:val="en-US" w:eastAsia="zh-CN"/>
              </w:rPr>
              <w:t>寸</w:t>
            </w:r>
            <w:r>
              <w:rPr>
                <w:rFonts w:hint="default" w:ascii="Times New Roman" w:hAnsi="Times New Roman" w:eastAsia="宋体" w:cs="Times New Roman"/>
                <w:color w:val="auto"/>
                <w:highlight w:val="none"/>
                <w:lang w:val="en-US" w:eastAsia="zh-CN"/>
              </w:rPr>
              <w:t>显示器</w:t>
            </w:r>
            <w:r>
              <w:rPr>
                <w:rFonts w:hint="eastAsia" w:ascii="Times New Roman" w:hAnsi="Times New Roman" w:cs="Times New Roman"/>
                <w:color w:val="auto"/>
                <w:highlight w:val="none"/>
                <w:lang w:val="en-US" w:eastAsia="zh-CN"/>
              </w:rPr>
              <w:t>，分辨率1920*1080。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rPr>
            </w:pPr>
            <w:r>
              <w:rPr>
                <w:rFonts w:hint="default" w:ascii="Times New Roman" w:hAnsi="Times New Roman" w:eastAsia="宋体" w:cs="Times New Roman"/>
                <w:color w:val="auto"/>
                <w:sz w:val="21"/>
                <w:highlight w:val="none"/>
              </w:rPr>
              <w:t>造型风格</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TR020013</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科技</w:t>
            </w:r>
            <w:r>
              <w:rPr>
                <w:rFonts w:hint="default" w:ascii="Times New Roman" w:hAnsi="Times New Roman" w:eastAsia="宋体" w:cs="Times New Roman"/>
                <w:color w:val="auto"/>
                <w:sz w:val="21"/>
                <w:highlight w:val="none"/>
              </w:rPr>
              <w:t>、简约、</w:t>
            </w:r>
            <w:r>
              <w:rPr>
                <w:rFonts w:hint="default" w:ascii="Times New Roman" w:hAnsi="Times New Roman" w:eastAsia="宋体" w:cs="Times New Roman"/>
                <w:color w:val="auto"/>
                <w:sz w:val="21"/>
                <w:highlight w:val="none"/>
                <w:lang w:val="en-US" w:eastAsia="zh-CN"/>
              </w:rPr>
              <w:t>专业</w:t>
            </w:r>
            <w:r>
              <w:rPr>
                <w:rFonts w:hint="eastAsia" w:ascii="Times New Roman" w:hAnsi="Times New Roman" w:cs="Times New Roman"/>
                <w:color w:val="auto"/>
                <w:sz w:val="21"/>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restart"/>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结构设计</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TR020014</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lang w:val="en-US" w:eastAsia="zh-CN"/>
              </w:rPr>
              <w:t>设备</w:t>
            </w:r>
            <w:r>
              <w:rPr>
                <w:rFonts w:hint="default" w:ascii="Times New Roman" w:hAnsi="Times New Roman" w:eastAsia="宋体" w:cs="Times New Roman"/>
                <w:color w:val="auto"/>
                <w:highlight w:val="none"/>
              </w:rPr>
              <w:t>检修口</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台车背后设计检修口</w:t>
            </w:r>
            <w:r>
              <w:rPr>
                <w:rFonts w:hint="default" w:ascii="Times New Roman" w:hAnsi="Times New Roman" w:eastAsia="宋体" w:cs="Times New Roman"/>
                <w:color w:val="auto"/>
                <w:highlight w:val="none"/>
              </w:rPr>
              <w:t>，方便快速检修</w:t>
            </w:r>
            <w:r>
              <w:rPr>
                <w:rFonts w:hint="eastAsia" w:ascii="Times New Roman" w:hAnsi="Times New Roman" w:cs="Times New Roman"/>
                <w:color w:val="auto"/>
                <w:highlight w:val="none"/>
                <w:lang w:val="en-US" w:eastAsia="zh-CN"/>
              </w:rPr>
              <w:t>内部设备。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TR020015</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ascii="Times New Roman" w:hAnsi="Times New Roman" w:cs="Times New Roman"/>
                <w:color w:val="auto"/>
                <w:highlight w:val="none"/>
                <w:lang w:val="en-US" w:eastAsia="zh-CN"/>
              </w:rPr>
              <w:t>悬臂设计：双目相机安装在悬臂上，显示器安装在悬臂上，悬臂安装于支撑杆上。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TR020016</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ascii="Times New Roman" w:hAnsi="Times New Roman" w:cs="Times New Roman"/>
                <w:color w:val="auto"/>
                <w:highlight w:val="none"/>
                <w:lang w:val="en-US" w:eastAsia="zh-CN"/>
              </w:rPr>
              <w:t>双目最佳</w:t>
            </w:r>
            <w:r>
              <w:rPr>
                <w:rFonts w:hint="default" w:ascii="Times New Roman" w:hAnsi="Times New Roman" w:eastAsia="宋体" w:cs="Times New Roman"/>
                <w:color w:val="auto"/>
                <w:highlight w:val="none"/>
                <w:lang w:val="en-US" w:eastAsia="zh-CN"/>
              </w:rPr>
              <w:t>工作高度：</w:t>
            </w:r>
            <w:r>
              <w:rPr>
                <w:rFonts w:hint="eastAsia" w:ascii="Times New Roman" w:hAnsi="Times New Roman" w:cs="Times New Roman"/>
                <w:color w:val="auto"/>
                <w:highlight w:val="none"/>
                <w:lang w:val="en-US" w:eastAsia="zh-CN"/>
              </w:rPr>
              <w:t>双目相机</w:t>
            </w:r>
            <w:r>
              <w:rPr>
                <w:rFonts w:hint="default" w:ascii="Times New Roman" w:hAnsi="Times New Roman" w:eastAsia="宋体" w:cs="Times New Roman"/>
                <w:color w:val="auto"/>
                <w:highlight w:val="none"/>
              </w:rPr>
              <w:t>距离地面</w:t>
            </w:r>
            <w:r>
              <w:rPr>
                <w:rFonts w:hint="eastAsia" w:ascii="Times New Roman" w:hAnsi="Times New Roman" w:cs="Times New Roman"/>
                <w:color w:val="auto"/>
                <w:highlight w:val="none"/>
                <w:lang w:val="en-US" w:eastAsia="zh-CN"/>
              </w:rPr>
              <w:t>1.8</w:t>
            </w:r>
            <w:r>
              <w:rPr>
                <w:rFonts w:hint="default" w:ascii="Times New Roman" w:hAnsi="Times New Roman" w:eastAsia="宋体" w:cs="Times New Roman"/>
                <w:color w:val="auto"/>
                <w:highlight w:val="none"/>
              </w:rPr>
              <w:t>m</w:t>
            </w:r>
            <w:r>
              <w:rPr>
                <w:rFonts w:hint="eastAsia" w:ascii="Times New Roman" w:hAnsi="Times New Roman" w:cs="Times New Roman"/>
                <w:color w:val="auto"/>
                <w:highlight w:val="none"/>
                <w:lang w:val="en-US" w:eastAsia="zh-CN"/>
              </w:rPr>
              <w:t>左右</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TR020017</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eastAsia" w:ascii="Times New Roman" w:hAnsi="Times New Roman" w:eastAsia="宋体" w:cs="Times New Roman"/>
                <w:color w:val="auto"/>
                <w:kern w:val="2"/>
                <w:sz w:val="21"/>
                <w:szCs w:val="24"/>
                <w:highlight w:val="none"/>
                <w:lang w:val="en-US" w:eastAsia="zh-CN" w:bidi="ar-SA"/>
              </w:rPr>
            </w:pPr>
            <w:r>
              <w:rPr>
                <w:rFonts w:hint="eastAsia" w:ascii="Times New Roman" w:hAnsi="Times New Roman" w:cs="Times New Roman"/>
                <w:color w:val="auto"/>
                <w:highlight w:val="none"/>
                <w:lang w:val="en-US" w:eastAsia="zh-CN"/>
              </w:rPr>
              <w:t>显示器高度：显示器中心</w:t>
            </w:r>
            <w:r>
              <w:rPr>
                <w:rFonts w:hint="default" w:ascii="Times New Roman" w:hAnsi="Times New Roman" w:eastAsia="宋体" w:cs="Times New Roman"/>
                <w:color w:val="auto"/>
                <w:highlight w:val="none"/>
              </w:rPr>
              <w:t>距离地面</w:t>
            </w:r>
            <w:r>
              <w:rPr>
                <w:rFonts w:hint="eastAsia" w:ascii="Times New Roman" w:hAnsi="Times New Roman" w:cs="Times New Roman"/>
                <w:color w:val="auto"/>
                <w:highlight w:val="none"/>
                <w:lang w:val="en-US" w:eastAsia="zh-CN"/>
              </w:rPr>
              <w:t>1.5</w:t>
            </w:r>
            <w:r>
              <w:rPr>
                <w:rFonts w:hint="default" w:ascii="Times New Roman" w:hAnsi="Times New Roman" w:eastAsia="宋体" w:cs="Times New Roman"/>
                <w:color w:val="auto"/>
                <w:highlight w:val="none"/>
              </w:rPr>
              <w:t>m</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color w:val="auto"/>
                <w:sz w:val="18"/>
                <w:szCs w:val="18"/>
                <w:highlight w:val="none"/>
                <w:lang w:val="en-US" w:eastAsia="zh-CN"/>
              </w:rPr>
              <w:t>TR020018</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eastAsia" w:ascii="Times New Roman" w:hAnsi="Times New Roman" w:cs="Times New Roman"/>
                <w:color w:val="auto"/>
                <w:highlight w:val="none"/>
                <w:lang w:val="en-US" w:eastAsia="zh-CN"/>
              </w:rPr>
              <w:t>显示器有左右旋转的自由度。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color w:val="auto"/>
                <w:sz w:val="18"/>
                <w:szCs w:val="18"/>
                <w:highlight w:val="none"/>
                <w:lang w:val="en-US" w:eastAsia="zh-CN"/>
              </w:rPr>
              <w:t>TR020019</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highlight w:val="none"/>
                <w:lang w:val="en-US" w:eastAsia="zh-CN"/>
              </w:rPr>
              <w:t>散热：</w:t>
            </w:r>
            <w:r>
              <w:rPr>
                <w:rFonts w:hint="eastAsia" w:ascii="Times New Roman" w:hAnsi="Times New Roman" w:cs="Times New Roman"/>
                <w:color w:val="auto"/>
                <w:sz w:val="21"/>
                <w:highlight w:val="none"/>
                <w:lang w:val="en-US" w:eastAsia="zh-CN"/>
              </w:rPr>
              <w:t>被动散热设计。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color w:val="auto"/>
                <w:sz w:val="18"/>
                <w:szCs w:val="18"/>
                <w:highlight w:val="none"/>
                <w:lang w:val="en-US" w:eastAsia="zh-CN"/>
              </w:rPr>
              <w:t>TR020020</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highlight w:val="none"/>
              </w:rPr>
              <w:t>包装和运输要求</w:t>
            </w:r>
            <w:r>
              <w:rPr>
                <w:rFonts w:hint="default" w:ascii="Times New Roman" w:hAnsi="Times New Roman" w:eastAsia="宋体" w:cs="Times New Roman"/>
                <w:color w:val="auto"/>
                <w:highlight w:val="none"/>
                <w:lang w:eastAsia="zh-CN"/>
              </w:rPr>
              <w:t>：</w:t>
            </w:r>
            <w:r>
              <w:rPr>
                <w:rFonts w:hint="eastAsia"/>
                <w:lang w:val="en-US" w:eastAsia="zh-CN"/>
              </w:rPr>
              <w:t>设计应考虑台车组件运输时的可靠性和现场组装的便利性。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color w:val="auto"/>
                <w:sz w:val="18"/>
                <w:szCs w:val="18"/>
                <w:highlight w:val="none"/>
                <w:lang w:val="en-US" w:eastAsia="zh-CN"/>
              </w:rPr>
              <w:t>TR020021</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rPr>
            </w:pPr>
            <w:r>
              <w:rPr>
                <w:rFonts w:hint="eastAsia" w:cs="Times New Roman"/>
                <w:color w:val="auto"/>
                <w:highlight w:val="none"/>
                <w:lang w:val="en-US" w:eastAsia="zh-CN"/>
              </w:rPr>
              <w:t>10度坡面上不会倾倒。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color w:val="auto"/>
                <w:sz w:val="18"/>
                <w:szCs w:val="18"/>
                <w:highlight w:val="none"/>
                <w:lang w:val="en-US" w:eastAsia="zh-CN"/>
              </w:rPr>
              <w:t>TR020022</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cs="Times New Roman"/>
                <w:color w:val="auto"/>
                <w:highlight w:val="none"/>
                <w:lang w:val="en-US" w:eastAsia="zh-CN"/>
              </w:rPr>
            </w:pPr>
            <w:r>
              <w:rPr>
                <w:rFonts w:hint="eastAsia" w:cs="Times New Roman"/>
                <w:color w:val="auto"/>
                <w:highlight w:val="none"/>
                <w:lang w:val="en-US" w:eastAsia="zh-CN"/>
              </w:rPr>
              <w:t>启动力不大于100N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kern w:val="2"/>
                <w:sz w:val="21"/>
                <w:szCs w:val="24"/>
                <w:highlight w:val="none"/>
                <w:vertAlign w:val="baseline"/>
                <w:lang w:val="en-US" w:eastAsia="zh-CN" w:bidi="ar-SA"/>
              </w:rPr>
              <w:t>外观设计</w:t>
            </w: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color w:val="auto"/>
                <w:sz w:val="18"/>
                <w:szCs w:val="18"/>
                <w:highlight w:val="none"/>
                <w:lang w:val="en-US" w:eastAsia="zh-CN"/>
              </w:rPr>
              <w:t>TR020023</w:t>
            </w:r>
          </w:p>
        </w:tc>
        <w:tc>
          <w:tcPr>
            <w:tcW w:w="6362" w:type="dxa"/>
            <w:vAlign w:val="top"/>
          </w:tcPr>
          <w:p>
            <w:pPr>
              <w:keepNext w:val="0"/>
              <w:keepLines w:val="0"/>
              <w:pageBreakBefore w:val="0"/>
              <w:widowControl w:val="0"/>
              <w:kinsoku/>
              <w:wordWrap/>
              <w:overflowPunct/>
              <w:topLinePunct w:val="0"/>
              <w:autoSpaceDE/>
              <w:autoSpaceDN/>
              <w:bidi w:val="0"/>
              <w:snapToGrid/>
              <w:spacing w:beforeLines="0" w:afterLines="0" w:line="300" w:lineRule="auto"/>
              <w:jc w:val="left"/>
              <w:textAlignment w:val="auto"/>
              <w:rPr>
                <w:rFonts w:hint="eastAsia" w:ascii="Times New Roman" w:hAnsi="Times New Roman" w:eastAsia="宋体" w:cs="Times New Roman"/>
                <w:color w:val="auto"/>
                <w:kern w:val="2"/>
                <w:sz w:val="21"/>
                <w:szCs w:val="24"/>
                <w:highlight w:val="none"/>
                <w:vertAlign w:val="baseline"/>
                <w:lang w:val="en-US" w:eastAsia="zh-CN" w:bidi="ar-SA"/>
              </w:rPr>
            </w:pPr>
            <w:r>
              <w:rPr>
                <w:rFonts w:hint="default" w:ascii="Times New Roman" w:hAnsi="Times New Roman" w:eastAsia="宋体" w:cs="Times New Roman"/>
                <w:color w:val="auto"/>
                <w:highlight w:val="none"/>
              </w:rPr>
              <w:t>良好的耐磨性以及抗划伤性、外观污渍好清理</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使用干净抹布即可擦洗清洁</w:t>
            </w:r>
            <w:r>
              <w:rPr>
                <w:rFonts w:hint="eastAsia" w:ascii="Times New Roman" w:hAnsi="Times New Roman" w:cs="Times New Roman"/>
                <w:color w:val="auto"/>
                <w:highlight w:val="none"/>
                <w:lang w:eastAsia="zh-CN"/>
              </w:rPr>
              <w:t>）</w:t>
            </w:r>
            <w:r>
              <w:rPr>
                <w:rFonts w:hint="default" w:ascii="Times New Roman" w:hAnsi="Times New Roman" w:eastAsia="宋体" w:cs="Times New Roman"/>
                <w:color w:val="auto"/>
                <w:highlight w:val="none"/>
              </w:rPr>
              <w:t>、外观强度可靠（满足一定的防碰撞强度）</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w w:val="95"/>
                <w:kern w:val="2"/>
                <w:sz w:val="21"/>
                <w:szCs w:val="24"/>
                <w:highlight w:val="none"/>
                <w:lang w:val="en-US" w:eastAsia="zh-CN" w:bidi="ar-SA"/>
              </w:rPr>
            </w:pPr>
            <w:r>
              <w:rPr>
                <w:rFonts w:hint="eastAsia"/>
                <w:color w:val="auto"/>
                <w:sz w:val="18"/>
                <w:szCs w:val="18"/>
                <w:highlight w:val="none"/>
                <w:lang w:val="en-US" w:eastAsia="zh-CN"/>
              </w:rPr>
              <w:t>TR020024</w:t>
            </w:r>
          </w:p>
        </w:tc>
        <w:tc>
          <w:tcPr>
            <w:tcW w:w="6362" w:type="dxa"/>
            <w:vAlign w:val="top"/>
          </w:tcPr>
          <w:p>
            <w:pPr>
              <w:keepNext w:val="0"/>
              <w:keepLines w:val="0"/>
              <w:pageBreakBefore w:val="0"/>
              <w:widowControl w:val="0"/>
              <w:kinsoku/>
              <w:wordWrap/>
              <w:overflowPunct/>
              <w:topLinePunct w:val="0"/>
              <w:autoSpaceDE/>
              <w:autoSpaceDN/>
              <w:bidi w:val="0"/>
              <w:snapToGrid/>
              <w:spacing w:beforeLines="0" w:afterLines="0" w:line="300" w:lineRule="auto"/>
              <w:jc w:val="left"/>
              <w:textAlignment w:val="auto"/>
              <w:rPr>
                <w:rFonts w:hint="eastAsia" w:ascii="Times New Roman" w:hAnsi="Times New Roman" w:eastAsia="宋体" w:cs="Times New Roman"/>
                <w:color w:val="auto"/>
                <w:kern w:val="2"/>
                <w:sz w:val="21"/>
                <w:szCs w:val="24"/>
                <w:highlight w:val="none"/>
                <w:vertAlign w:val="baseline"/>
                <w:lang w:val="en-US" w:eastAsia="zh-CN" w:bidi="ar-SA"/>
              </w:rPr>
            </w:pPr>
            <w:r>
              <w:rPr>
                <w:rFonts w:hint="eastAsia" w:ascii="Times New Roman" w:hAnsi="Times New Roman" w:cs="Times New Roman"/>
                <w:color w:val="auto"/>
                <w:highlight w:val="none"/>
                <w:lang w:val="en-US" w:eastAsia="zh-CN"/>
              </w:rPr>
              <w:t>整体</w:t>
            </w:r>
            <w:r>
              <w:rPr>
                <w:rFonts w:hint="default" w:ascii="Times New Roman" w:hAnsi="Times New Roman" w:eastAsia="宋体" w:cs="Times New Roman"/>
                <w:color w:val="auto"/>
                <w:highlight w:val="none"/>
              </w:rPr>
              <w:t>外观</w:t>
            </w:r>
            <w:r>
              <w:rPr>
                <w:rFonts w:hint="eastAsia" w:ascii="Times New Roman" w:hAnsi="Times New Roman" w:cs="Times New Roman"/>
                <w:color w:val="auto"/>
                <w:highlight w:val="none"/>
                <w:lang w:val="en-US" w:eastAsia="zh-CN"/>
              </w:rPr>
              <w:t>及配色应与</w:t>
            </w:r>
            <w:r>
              <w:rPr>
                <w:rFonts w:hint="default" w:ascii="Times New Roman" w:hAnsi="Times New Roman" w:eastAsia="宋体" w:cs="Times New Roman"/>
                <w:color w:val="auto"/>
                <w:highlight w:val="none"/>
              </w:rPr>
              <w:t>机械臂的配色</w:t>
            </w:r>
            <w:r>
              <w:rPr>
                <w:rFonts w:hint="eastAsia" w:ascii="Times New Roman" w:hAnsi="Times New Roman" w:cs="Times New Roman"/>
                <w:color w:val="auto"/>
                <w:highlight w:val="none"/>
                <w:lang w:val="en-US" w:eastAsia="zh-CN"/>
              </w:rPr>
              <w:t>协调</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color w:val="auto"/>
                <w:sz w:val="18"/>
                <w:szCs w:val="18"/>
                <w:highlight w:val="none"/>
                <w:lang w:val="en-US" w:eastAsia="zh-CN"/>
              </w:rPr>
            </w:pPr>
            <w:r>
              <w:rPr>
                <w:rFonts w:hint="eastAsia"/>
                <w:color w:val="auto"/>
                <w:sz w:val="18"/>
                <w:szCs w:val="18"/>
                <w:highlight w:val="none"/>
                <w:lang w:val="en-US" w:eastAsia="zh-CN"/>
              </w:rPr>
              <w:t>TR020025</w:t>
            </w:r>
          </w:p>
        </w:tc>
        <w:tc>
          <w:tcPr>
            <w:tcW w:w="6362" w:type="dxa"/>
            <w:vAlign w:val="top"/>
          </w:tcPr>
          <w:p>
            <w:pPr>
              <w:keepNext w:val="0"/>
              <w:keepLines w:val="0"/>
              <w:pageBreakBefore w:val="0"/>
              <w:widowControl w:val="0"/>
              <w:kinsoku/>
              <w:wordWrap/>
              <w:overflowPunct/>
              <w:topLinePunct w:val="0"/>
              <w:autoSpaceDE/>
              <w:autoSpaceDN/>
              <w:bidi w:val="0"/>
              <w:snapToGrid/>
              <w:spacing w:beforeLines="0" w:afterLines="0" w:line="300" w:lineRule="auto"/>
              <w:jc w:val="left"/>
              <w:textAlignment w:val="auto"/>
              <w:rPr>
                <w:rFonts w:hint="default" w:ascii="Times New Roman" w:hAnsi="Times New Roman" w:eastAsia="宋体" w:cs="Times New Roman"/>
                <w:color w:val="auto"/>
                <w:highlight w:val="none"/>
              </w:rPr>
            </w:pPr>
            <w:r>
              <w:rPr>
                <w:rFonts w:hint="default" w:ascii="Times New Roman" w:hAnsi="Times New Roman" w:eastAsia="宋体" w:cs="Times New Roman"/>
                <w:color w:val="auto"/>
                <w:kern w:val="2"/>
                <w:sz w:val="21"/>
                <w:szCs w:val="24"/>
                <w:highlight w:val="none"/>
                <w:lang w:val="en-US" w:eastAsia="zh-CN" w:bidi="ar-SA"/>
              </w:rPr>
              <w:t>油漆喷涂选择哑光</w:t>
            </w:r>
            <w:r>
              <w:rPr>
                <w:rFonts w:hint="eastAsia" w:ascii="Times New Roman" w:hAnsi="Times New Roman" w:cs="Times New Roman"/>
                <w:color w:val="auto"/>
                <w:kern w:val="2"/>
                <w:sz w:val="21"/>
                <w:szCs w:val="24"/>
                <w:highlight w:val="no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default" w:ascii="Times New Roman" w:hAnsi="Times New Roman" w:eastAsia="宋体" w:cs="Times New Roman"/>
                <w:color w:val="auto"/>
                <w:w w:val="95"/>
                <w:sz w:val="21"/>
                <w:highlight w:val="none"/>
              </w:rPr>
              <w:t>材料要求</w:t>
            </w: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color w:val="auto"/>
                <w:sz w:val="18"/>
                <w:szCs w:val="18"/>
                <w:highlight w:val="none"/>
                <w:lang w:val="en-US" w:eastAsia="zh-CN"/>
              </w:rPr>
              <w:t>TR020026</w:t>
            </w:r>
          </w:p>
        </w:tc>
        <w:tc>
          <w:tcPr>
            <w:tcW w:w="6362" w:type="dxa"/>
            <w:vAlign w:val="top"/>
          </w:tcPr>
          <w:p>
            <w:pPr>
              <w:keepNext w:val="0"/>
              <w:keepLines w:val="0"/>
              <w:pageBreakBefore w:val="0"/>
              <w:widowControl w:val="0"/>
              <w:kinsoku/>
              <w:wordWrap/>
              <w:overflowPunct/>
              <w:topLinePunct w:val="0"/>
              <w:autoSpaceDE/>
              <w:autoSpaceDN/>
              <w:bidi w:val="0"/>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ascii="Times New Roman" w:hAnsi="Times New Roman" w:cs="Times New Roman"/>
                <w:color w:val="auto"/>
                <w:sz w:val="21"/>
                <w:highlight w:val="none"/>
                <w:lang w:val="en-US" w:eastAsia="zh-CN"/>
              </w:rPr>
              <w:t>外壳材料为ABS。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kern w:val="2"/>
                <w:sz w:val="21"/>
                <w:szCs w:val="24"/>
                <w:highlight w:val="none"/>
                <w:lang w:val="en-US" w:eastAsia="zh-CN" w:bidi="ar-SA"/>
              </w:rPr>
              <w:t>文字</w:t>
            </w: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color w:val="auto"/>
                <w:sz w:val="18"/>
                <w:szCs w:val="18"/>
                <w:highlight w:val="none"/>
                <w:lang w:val="en-US" w:eastAsia="zh-CN"/>
              </w:rPr>
              <w:t>TR020027</w:t>
            </w:r>
          </w:p>
        </w:tc>
        <w:tc>
          <w:tcPr>
            <w:tcW w:w="6362" w:type="dxa"/>
            <w:vAlign w:val="top"/>
          </w:tcPr>
          <w:p>
            <w:pPr>
              <w:keepNext w:val="0"/>
              <w:keepLines w:val="0"/>
              <w:pageBreakBefore w:val="0"/>
              <w:widowControl w:val="0"/>
              <w:kinsoku/>
              <w:wordWrap/>
              <w:overflowPunct/>
              <w:topLinePunct w:val="0"/>
              <w:autoSpaceDE/>
              <w:autoSpaceDN/>
              <w:bidi w:val="0"/>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default" w:ascii="Times New Roman" w:hAnsi="Times New Roman" w:eastAsia="宋体" w:cs="Times New Roman"/>
                <w:color w:val="auto"/>
                <w:kern w:val="2"/>
                <w:sz w:val="21"/>
                <w:szCs w:val="24"/>
                <w:highlight w:val="none"/>
                <w:vertAlign w:val="baseline"/>
                <w:lang w:val="en-US" w:eastAsia="zh-CN" w:bidi="ar-SA"/>
              </w:rPr>
              <w:t>商标、 logo、铭牌</w:t>
            </w:r>
            <w:r>
              <w:rPr>
                <w:rFonts w:hint="eastAsia" w:ascii="Times New Roman" w:hAnsi="Times New Roman" w:cs="Times New Roman"/>
                <w:color w:val="auto"/>
                <w:kern w:val="2"/>
                <w:sz w:val="21"/>
                <w:szCs w:val="24"/>
                <w:highlight w:val="none"/>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ascii="Times New Roman" w:hAnsi="Times New Roman" w:cs="Times New Roman"/>
                <w:color w:val="auto"/>
                <w:kern w:val="2"/>
                <w:sz w:val="21"/>
                <w:szCs w:val="24"/>
                <w:highlight w:val="none"/>
                <w:lang w:val="en-US" w:eastAsia="zh-CN" w:bidi="ar-SA"/>
              </w:rPr>
              <w:t>其它</w:t>
            </w: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color w:val="auto"/>
                <w:sz w:val="18"/>
                <w:szCs w:val="18"/>
                <w:highlight w:val="none"/>
                <w:lang w:val="en-US" w:eastAsia="zh-CN"/>
              </w:rPr>
            </w:pPr>
            <w:r>
              <w:rPr>
                <w:rFonts w:hint="eastAsia"/>
                <w:color w:val="auto"/>
                <w:sz w:val="18"/>
                <w:szCs w:val="18"/>
                <w:highlight w:val="none"/>
                <w:lang w:val="en-US" w:eastAsia="zh-CN"/>
              </w:rPr>
              <w:t>TR020028</w:t>
            </w:r>
          </w:p>
        </w:tc>
        <w:tc>
          <w:tcPr>
            <w:tcW w:w="6362" w:type="dxa"/>
            <w:vAlign w:val="top"/>
          </w:tcPr>
          <w:p>
            <w:pPr>
              <w:keepNext w:val="0"/>
              <w:keepLines w:val="0"/>
              <w:pageBreakBefore w:val="0"/>
              <w:widowControl w:val="0"/>
              <w:kinsoku/>
              <w:wordWrap/>
              <w:overflowPunct/>
              <w:topLinePunct w:val="0"/>
              <w:autoSpaceDE/>
              <w:autoSpaceDN/>
              <w:bidi w:val="0"/>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cs="Times New Roman"/>
                <w:color w:val="auto"/>
                <w:highlight w:val="none"/>
                <w:lang w:val="en-US" w:eastAsia="zh-CN"/>
              </w:rPr>
              <w:t>工作站主机异常死机时，可以断电重启，但不能影响其它模块供电。</w:t>
            </w:r>
          </w:p>
        </w:tc>
      </w:tr>
    </w:tbl>
    <w:p>
      <w:pPr>
        <w:pStyle w:val="4"/>
        <w:numPr>
          <w:ilvl w:val="1"/>
          <w:numId w:val="13"/>
        </w:numPr>
        <w:bidi w:val="0"/>
        <w:spacing w:line="240" w:lineRule="auto"/>
        <w:ind w:left="567" w:leftChars="0" w:hanging="567" w:firstLineChars="0"/>
        <w:rPr>
          <w:rFonts w:hint="default"/>
          <w:color w:val="auto"/>
          <w:highlight w:val="none"/>
          <w:vertAlign w:val="baseline"/>
          <w:lang w:val="en-US" w:eastAsia="zh-CN"/>
        </w:rPr>
      </w:pPr>
      <w:bookmarkStart w:id="51" w:name="_Toc25706"/>
      <w:r>
        <w:rPr>
          <w:rFonts w:hint="eastAsia"/>
          <w:color w:val="auto"/>
          <w:highlight w:val="none"/>
          <w:vertAlign w:val="baseline"/>
          <w:lang w:val="en-US" w:eastAsia="zh-CN"/>
        </w:rPr>
        <w:t>执行台车</w:t>
      </w:r>
      <w:r>
        <w:rPr>
          <w:rFonts w:hint="eastAsia" w:cs="Times New Roman"/>
          <w:color w:val="auto"/>
          <w:highlight w:val="none"/>
          <w:lang w:val="en-US" w:eastAsia="zh-CN"/>
        </w:rPr>
        <w:t>功能需求</w:t>
      </w:r>
      <w:bookmarkEnd w:id="51"/>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4"/>
        <w:gridCol w:w="1057"/>
        <w:gridCol w:w="6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宋体" w:cs="Times New Roman"/>
                <w:b/>
                <w:bCs/>
                <w:color w:val="auto"/>
                <w:kern w:val="2"/>
                <w:sz w:val="21"/>
                <w:szCs w:val="24"/>
                <w:highlight w:val="none"/>
                <w:vertAlign w:val="baseline"/>
                <w:lang w:val="en-US" w:eastAsia="zh-CN" w:bidi="ar-SA"/>
              </w:rPr>
            </w:pPr>
            <w:r>
              <w:rPr>
                <w:rFonts w:hint="default" w:ascii="Times New Roman" w:hAnsi="Times New Roman" w:eastAsia="宋体" w:cs="Times New Roman"/>
                <w:b/>
                <w:bCs/>
                <w:color w:val="auto"/>
                <w:highlight w:val="none"/>
                <w:vertAlign w:val="baseline"/>
                <w:lang w:val="en-US" w:eastAsia="zh-CN"/>
              </w:rPr>
              <w:t>名称</w:t>
            </w:r>
          </w:p>
        </w:tc>
        <w:tc>
          <w:tcPr>
            <w:tcW w:w="1057"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宋体" w:cs="Times New Roman"/>
                <w:b/>
                <w:bCs/>
                <w:color w:val="auto"/>
                <w:kern w:val="2"/>
                <w:sz w:val="21"/>
                <w:szCs w:val="24"/>
                <w:highlight w:val="none"/>
                <w:vertAlign w:val="baseline"/>
                <w:lang w:val="en-US" w:eastAsia="zh-CN" w:bidi="ar-SA"/>
              </w:rPr>
            </w:pPr>
            <w:r>
              <w:rPr>
                <w:rFonts w:hint="default" w:ascii="Times New Roman" w:hAnsi="Times New Roman" w:eastAsia="宋体" w:cs="Times New Roman"/>
                <w:b/>
                <w:bCs/>
                <w:color w:val="auto"/>
                <w:highlight w:val="none"/>
                <w:vertAlign w:val="baseline"/>
                <w:lang w:val="en-US" w:eastAsia="zh-CN"/>
              </w:rPr>
              <w:t>编号</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宋体" w:cs="Times New Roman"/>
                <w:b/>
                <w:bCs/>
                <w:color w:val="auto"/>
                <w:kern w:val="2"/>
                <w:sz w:val="21"/>
                <w:szCs w:val="24"/>
                <w:highlight w:val="none"/>
                <w:vertAlign w:val="baseline"/>
                <w:lang w:val="en-US" w:eastAsia="zh-CN" w:bidi="ar-SA"/>
              </w:rPr>
            </w:pPr>
            <w:r>
              <w:rPr>
                <w:rFonts w:hint="default" w:ascii="Times New Roman" w:hAnsi="Times New Roman" w:eastAsia="宋体" w:cs="Times New Roman"/>
                <w:b/>
                <w:bCs/>
                <w:color w:val="auto"/>
                <w:highlight w:val="none"/>
                <w:vertAlign w:val="baseline"/>
                <w:lang w:val="en-US" w:eastAsia="zh-CN"/>
              </w:rPr>
              <w:t>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b/>
                <w:bCs/>
                <w:color w:val="auto"/>
                <w:highlight w:val="none"/>
                <w:vertAlign w:val="baseline"/>
                <w:lang w:val="en-US" w:eastAsia="zh-CN"/>
              </w:rPr>
            </w:pPr>
            <w:r>
              <w:rPr>
                <w:rFonts w:hint="default" w:ascii="Times New Roman" w:hAnsi="Times New Roman" w:eastAsia="宋体" w:cs="Times New Roman"/>
                <w:color w:val="auto"/>
                <w:sz w:val="21"/>
                <w:highlight w:val="none"/>
              </w:rPr>
              <w:t>使用环境</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TR030001</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b/>
                <w:bCs/>
                <w:color w:val="auto"/>
                <w:highlight w:val="none"/>
                <w:vertAlign w:val="baseline"/>
                <w:lang w:val="en-US" w:eastAsia="zh-CN"/>
              </w:rPr>
            </w:pPr>
            <w:r>
              <w:rPr>
                <w:rFonts w:hint="default" w:ascii="Times New Roman" w:hAnsi="Times New Roman" w:eastAsia="宋体" w:cs="Times New Roman"/>
                <w:color w:val="auto"/>
                <w:sz w:val="21"/>
                <w:highlight w:val="none"/>
                <w:lang w:val="en-US" w:eastAsia="zh-CN"/>
              </w:rPr>
              <w:t>手术室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rPr>
              <w:t>安装方式</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eastAsia"/>
                <w:color w:val="auto"/>
                <w:sz w:val="18"/>
                <w:szCs w:val="18"/>
                <w:highlight w:val="none"/>
                <w:lang w:val="en-US" w:eastAsia="zh-CN"/>
              </w:rPr>
              <w:t>TR030002</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rPr>
              <w:t>房间立式放置</w:t>
            </w:r>
            <w:r>
              <w:rPr>
                <w:rFonts w:hint="default" w:ascii="Times New Roman" w:hAnsi="Times New Roman" w:eastAsia="宋体" w:cs="Times New Roman"/>
                <w:color w:val="auto"/>
                <w:sz w:val="21"/>
                <w:highlight w:val="none"/>
                <w:lang w:eastAsia="zh-CN"/>
              </w:rPr>
              <w:t>，</w:t>
            </w:r>
            <w:r>
              <w:rPr>
                <w:rFonts w:hint="default" w:ascii="Times New Roman" w:hAnsi="Times New Roman" w:eastAsia="宋体" w:cs="Times New Roman"/>
                <w:color w:val="auto"/>
                <w:sz w:val="21"/>
                <w:highlight w:val="none"/>
                <w:lang w:val="en-US" w:eastAsia="zh-CN"/>
              </w:rPr>
              <w:t>保证设备稳定性</w:t>
            </w:r>
            <w:r>
              <w:rPr>
                <w:rFonts w:hint="eastAsia" w:ascii="Times New Roman" w:hAnsi="Times New Roman" w:cs="Times New Roman"/>
                <w:color w:val="auto"/>
                <w:sz w:val="21"/>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04" w:type="dxa"/>
            <w:vMerge w:val="restart"/>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sz w:val="21"/>
                <w:highlight w:val="none"/>
                <w:lang w:val="en-US" w:eastAsia="zh-CN"/>
              </w:rPr>
              <w:t>供电方式</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TR030003</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highlight w:val="none"/>
                <w:lang w:val="en-US" w:eastAsia="zh-CN"/>
              </w:rPr>
              <w:t>AC 220V 50/60Hz</w:t>
            </w:r>
            <w:r>
              <w:rPr>
                <w:rFonts w:hint="eastAsia" w:ascii="Times New Roman" w:hAnsi="Times New Roman" w:cs="Times New Roman"/>
                <w:color w:val="auto"/>
                <w:highlight w:val="none"/>
                <w:lang w:val="en-US" w:eastAsia="zh-CN"/>
              </w:rPr>
              <w:t xml:space="preserve"> </w:t>
            </w:r>
            <w:r>
              <w:rPr>
                <w:rFonts w:hint="eastAsia" w:ascii="Times New Roman" w:hAnsi="Times New Roman" w:cs="Times New Roman"/>
                <w:color w:val="auto"/>
                <w:kern w:val="0"/>
                <w:sz w:val="22"/>
                <w:szCs w:val="22"/>
                <w:highlight w:val="none"/>
                <w:lang w:val="en-US" w:eastAsia="zh-CN" w:bidi="ar-SA"/>
              </w:rPr>
              <w:t>5</w:t>
            </w:r>
            <w:r>
              <w:rPr>
                <w:rFonts w:hint="eastAsia" w:ascii="Times New Roman" w:hAnsi="Times New Roman" w:eastAsia="宋体" w:cs="Times New Roman"/>
                <w:color w:val="auto"/>
                <w:kern w:val="0"/>
                <w:sz w:val="22"/>
                <w:szCs w:val="22"/>
                <w:highlight w:val="none"/>
                <w:lang w:val="en-US" w:eastAsia="zh-CN" w:bidi="ar-SA"/>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04"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eastAsia"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TR030004</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eastAsia" w:ascii="Times New Roman" w:hAnsi="Times New Roman" w:cs="Times New Roman"/>
                <w:color w:val="auto"/>
                <w:highlight w:val="none"/>
                <w:lang w:val="en-US" w:eastAsia="zh-CN"/>
              </w:rPr>
              <w:t>系统提供UPS独立供电方式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移动方式</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TR030005</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脚轮移动</w:t>
            </w:r>
            <w:r>
              <w:rPr>
                <w:rFonts w:hint="eastAsia" w:ascii="Times New Roman" w:hAnsi="Times New Roman" w:cs="Times New Roman"/>
                <w:color w:val="auto"/>
                <w:sz w:val="21"/>
                <w:highlight w:val="none"/>
                <w:lang w:val="en-US" w:eastAsia="zh-CN"/>
              </w:rPr>
              <w:t>、带把手。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04" w:type="dxa"/>
            <w:vMerge w:val="restart"/>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eastAsia" w:ascii="Times New Roman" w:hAnsi="Times New Roman" w:cs="Times New Roman"/>
                <w:color w:val="auto"/>
                <w:sz w:val="21"/>
                <w:highlight w:val="none"/>
                <w:lang w:val="en-US" w:eastAsia="zh-CN"/>
              </w:rPr>
              <w:t>面板</w:t>
            </w:r>
            <w:r>
              <w:rPr>
                <w:rFonts w:hint="default" w:ascii="Times New Roman" w:hAnsi="Times New Roman" w:eastAsia="宋体" w:cs="Times New Roman"/>
                <w:color w:val="auto"/>
                <w:sz w:val="21"/>
                <w:highlight w:val="none"/>
                <w:lang w:val="en-US" w:eastAsia="zh-CN"/>
              </w:rPr>
              <w:t>接口</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TR030006</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highlight w:val="none"/>
              </w:rPr>
              <w:t>USB</w:t>
            </w:r>
            <w:r>
              <w:rPr>
                <w:rFonts w:hint="eastAsia" w:ascii="Times New Roman" w:hAnsi="Times New Roman" w:cs="Times New Roman"/>
                <w:color w:val="auto"/>
                <w:highlight w:val="none"/>
                <w:lang w:val="en-US" w:eastAsia="zh-CN"/>
              </w:rPr>
              <w:t>接</w:t>
            </w:r>
            <w:r>
              <w:rPr>
                <w:rFonts w:hint="default" w:ascii="Times New Roman" w:hAnsi="Times New Roman" w:eastAsia="宋体" w:cs="Times New Roman"/>
                <w:color w:val="auto"/>
                <w:highlight w:val="none"/>
              </w:rPr>
              <w:t>口</w:t>
            </w:r>
            <w:r>
              <w:rPr>
                <w:rFonts w:hint="eastAsia" w:cs="Times New Roman"/>
                <w:color w:val="auto"/>
                <w:highlight w:val="none"/>
                <w:lang w:val="en-US" w:eastAsia="zh-CN"/>
              </w:rPr>
              <w:t>1</w:t>
            </w:r>
            <w:r>
              <w:rPr>
                <w:rFonts w:hint="default" w:ascii="Times New Roman" w:hAnsi="Times New Roman" w:eastAsia="宋体" w:cs="Times New Roman"/>
                <w:color w:val="auto"/>
                <w:highlight w:val="none"/>
              </w:rPr>
              <w:t>个</w:t>
            </w:r>
            <w:r>
              <w:rPr>
                <w:rFonts w:hint="eastAsia" w:ascii="Times New Roman" w:hAnsi="Times New Roman" w:cs="Times New Roman"/>
                <w:color w:val="auto"/>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TR030007</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eastAsia"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highlight w:val="none"/>
              </w:rPr>
              <w:t>网口</w:t>
            </w:r>
            <w:r>
              <w:rPr>
                <w:rFonts w:hint="eastAsia" w:cs="Times New Roman"/>
                <w:color w:val="auto"/>
                <w:highlight w:val="none"/>
                <w:lang w:val="en-US" w:eastAsia="zh-CN"/>
              </w:rPr>
              <w:t>2</w:t>
            </w:r>
            <w:r>
              <w:rPr>
                <w:rFonts w:hint="default" w:ascii="Times New Roman" w:hAnsi="Times New Roman" w:eastAsia="宋体" w:cs="Times New Roman"/>
                <w:color w:val="auto"/>
                <w:highlight w:val="none"/>
              </w:rPr>
              <w:t>个</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04"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TR030008</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eastAsia"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highlight w:val="none"/>
              </w:rPr>
              <w:t>电源</w:t>
            </w:r>
            <w:r>
              <w:rPr>
                <w:rFonts w:hint="default" w:ascii="Times New Roman" w:hAnsi="Times New Roman" w:eastAsia="宋体" w:cs="Times New Roman"/>
                <w:color w:val="auto"/>
                <w:highlight w:val="none"/>
                <w:lang w:val="en-US" w:eastAsia="zh-CN"/>
              </w:rPr>
              <w:t>接口</w:t>
            </w:r>
            <w:r>
              <w:rPr>
                <w:rFonts w:hint="default" w:ascii="Times New Roman" w:hAnsi="Times New Roman" w:eastAsia="宋体" w:cs="Times New Roman"/>
                <w:color w:val="auto"/>
                <w:highlight w:val="none"/>
              </w:rPr>
              <w:t>1个（防脱落设计）</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04"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TR030009</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ascii="Times New Roman" w:hAnsi="Times New Roman" w:cs="Times New Roman"/>
                <w:color w:val="auto"/>
                <w:highlight w:val="none"/>
                <w:lang w:val="en-US" w:eastAsia="zh-CN"/>
              </w:rPr>
              <w:t>髋臼钻供电接口（防呆设计）。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TR030010</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ascii="Times New Roman" w:hAnsi="Times New Roman" w:cs="Times New Roman"/>
                <w:color w:val="auto"/>
                <w:highlight w:val="none"/>
                <w:lang w:val="en-US" w:eastAsia="zh-CN"/>
              </w:rPr>
              <w:t>脚踏接口1个。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04" w:type="dxa"/>
            <w:vMerge w:val="restart"/>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开关按钮</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TR030011</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eastAsia"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highlight w:val="none"/>
              </w:rPr>
              <w:t>急停开关1个</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TR030012</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highlight w:val="none"/>
              </w:rPr>
              <w:t>台车升</w:t>
            </w:r>
            <w:r>
              <w:rPr>
                <w:rFonts w:hint="default" w:ascii="Times New Roman" w:hAnsi="Times New Roman" w:eastAsia="宋体" w:cs="Times New Roman"/>
                <w:color w:val="auto"/>
                <w:highlight w:val="none"/>
                <w:lang w:eastAsia="zh-CN"/>
              </w:rPr>
              <w:t>、</w:t>
            </w:r>
            <w:r>
              <w:rPr>
                <w:rFonts w:hint="default" w:ascii="Times New Roman" w:hAnsi="Times New Roman" w:eastAsia="宋体" w:cs="Times New Roman"/>
                <w:color w:val="auto"/>
                <w:highlight w:val="none"/>
              </w:rPr>
              <w:t>降按钮各1个</w:t>
            </w:r>
            <w:r>
              <w:rPr>
                <w:rFonts w:hint="default" w:ascii="Times New Roman" w:hAnsi="Times New Roman" w:eastAsia="宋体" w:cs="Times New Roman"/>
                <w:color w:val="auto"/>
                <w:highlight w:val="none"/>
                <w:lang w:eastAsia="zh-CN"/>
              </w:rPr>
              <w:t>（</w:t>
            </w:r>
            <w:r>
              <w:rPr>
                <w:rFonts w:hint="default" w:ascii="Times New Roman" w:hAnsi="Times New Roman" w:eastAsia="宋体" w:cs="Times New Roman"/>
                <w:color w:val="auto"/>
                <w:highlight w:val="none"/>
                <w:lang w:val="en-US" w:eastAsia="zh-CN"/>
              </w:rPr>
              <w:t>包含指示灯</w:t>
            </w:r>
            <w:r>
              <w:rPr>
                <w:rFonts w:hint="default" w:ascii="Times New Roman" w:hAnsi="Times New Roman" w:eastAsia="宋体" w:cs="Times New Roman"/>
                <w:color w:val="auto"/>
                <w:highlight w:val="none"/>
                <w:lang w:eastAsia="zh-CN"/>
              </w:rPr>
              <w:t>）</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TR030013</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sz w:val="21"/>
                <w:highlight w:val="none"/>
                <w:lang w:val="en-US" w:eastAsia="zh-CN"/>
              </w:rPr>
            </w:pPr>
            <w:r>
              <w:rPr>
                <w:rFonts w:hint="eastAsia" w:ascii="Times New Roman" w:hAnsi="Times New Roman" w:cs="Times New Roman"/>
                <w:color w:val="auto"/>
                <w:highlight w:val="none"/>
                <w:lang w:val="en-US" w:eastAsia="zh-CN"/>
              </w:rPr>
              <w:t>电源开关</w:t>
            </w:r>
            <w:r>
              <w:rPr>
                <w:rFonts w:hint="default" w:ascii="Times New Roman" w:hAnsi="Times New Roman" w:eastAsia="宋体" w:cs="Times New Roman"/>
                <w:color w:val="auto"/>
                <w:highlight w:val="none"/>
              </w:rPr>
              <w:t>1个</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TR030014</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sz w:val="21"/>
                <w:highlight w:val="none"/>
                <w:lang w:val="en-US" w:eastAsia="zh-CN"/>
              </w:rPr>
            </w:pPr>
            <w:r>
              <w:rPr>
                <w:rFonts w:hint="eastAsia" w:ascii="Times New Roman" w:hAnsi="Times New Roman" w:cs="Times New Roman"/>
                <w:color w:val="auto"/>
                <w:highlight w:val="none"/>
                <w:lang w:val="en-US" w:eastAsia="zh-CN"/>
              </w:rPr>
              <w:t>机械臂</w:t>
            </w:r>
            <w:r>
              <w:rPr>
                <w:rFonts w:hint="default" w:ascii="Times New Roman" w:hAnsi="Times New Roman" w:eastAsia="宋体" w:cs="Times New Roman"/>
                <w:color w:val="auto"/>
                <w:highlight w:val="none"/>
              </w:rPr>
              <w:t>系统</w:t>
            </w:r>
            <w:r>
              <w:rPr>
                <w:rFonts w:hint="eastAsia" w:ascii="Times New Roman" w:hAnsi="Times New Roman" w:cs="Times New Roman"/>
                <w:color w:val="auto"/>
                <w:highlight w:val="none"/>
                <w:lang w:val="en-US" w:eastAsia="zh-CN"/>
              </w:rPr>
              <w:t>启动</w:t>
            </w:r>
            <w:r>
              <w:rPr>
                <w:rFonts w:hint="default" w:ascii="Times New Roman" w:hAnsi="Times New Roman" w:eastAsia="宋体" w:cs="Times New Roman"/>
                <w:color w:val="auto"/>
                <w:highlight w:val="none"/>
              </w:rPr>
              <w:t>按钮1个</w:t>
            </w:r>
            <w:r>
              <w:rPr>
                <w:rFonts w:hint="default" w:ascii="Times New Roman" w:hAnsi="Times New Roman" w:eastAsia="宋体" w:cs="Times New Roman"/>
                <w:color w:val="auto"/>
                <w:highlight w:val="none"/>
                <w:lang w:eastAsia="zh-CN"/>
              </w:rPr>
              <w:t>（</w:t>
            </w:r>
            <w:r>
              <w:rPr>
                <w:rFonts w:hint="default" w:ascii="Times New Roman" w:hAnsi="Times New Roman" w:eastAsia="宋体" w:cs="Times New Roman"/>
                <w:color w:val="auto"/>
                <w:highlight w:val="none"/>
                <w:lang w:val="en-US" w:eastAsia="zh-CN"/>
              </w:rPr>
              <w:t>包含指示灯</w:t>
            </w:r>
            <w:r>
              <w:rPr>
                <w:rFonts w:hint="default" w:ascii="Times New Roman" w:hAnsi="Times New Roman" w:eastAsia="宋体" w:cs="Times New Roman"/>
                <w:color w:val="auto"/>
                <w:highlight w:val="none"/>
                <w:lang w:eastAsia="zh-CN"/>
              </w:rPr>
              <w:t>）</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04" w:type="dxa"/>
            <w:vMerge w:val="restart"/>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灯光</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TR030015</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rPr>
              <w:t>电源指示灯1个</w:t>
            </w:r>
            <w:r>
              <w:rPr>
                <w:rFonts w:hint="default" w:ascii="Times New Roman" w:hAnsi="Times New Roman" w:eastAsia="宋体" w:cs="Times New Roman"/>
                <w:color w:val="auto"/>
                <w:highlight w:val="none"/>
                <w:lang w:eastAsia="zh-CN"/>
              </w:rPr>
              <w:t>，</w:t>
            </w:r>
            <w:r>
              <w:rPr>
                <w:rFonts w:hint="default" w:ascii="Times New Roman" w:hAnsi="Times New Roman" w:eastAsia="宋体" w:cs="Times New Roman"/>
                <w:color w:val="auto"/>
                <w:highlight w:val="none"/>
                <w:lang w:val="en-US" w:eastAsia="zh-CN"/>
              </w:rPr>
              <w:t>设备上电后立即亮起</w:t>
            </w:r>
            <w:r>
              <w:rPr>
                <w:rFonts w:hint="eastAsia" w:ascii="Times New Roman" w:hAnsi="Times New Roman" w:cs="Times New Roman"/>
                <w:color w:val="auto"/>
                <w:highlight w:val="none"/>
                <w:lang w:val="en-US" w:eastAsia="zh-CN"/>
              </w:rPr>
              <w:t>蓝色灯光。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04"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TR030016</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rPr>
            </w:pPr>
            <w:r>
              <w:rPr>
                <w:rFonts w:hint="eastAsia" w:ascii="Times New Roman" w:hAnsi="Times New Roman" w:cs="Times New Roman"/>
                <w:color w:val="auto"/>
                <w:highlight w:val="none"/>
                <w:lang w:val="en-US" w:eastAsia="zh-CN"/>
              </w:rPr>
              <w:t>系统</w:t>
            </w:r>
            <w:r>
              <w:rPr>
                <w:rFonts w:hint="default" w:ascii="Times New Roman" w:hAnsi="Times New Roman" w:eastAsia="宋体" w:cs="Times New Roman"/>
                <w:color w:val="auto"/>
                <w:highlight w:val="none"/>
              </w:rPr>
              <w:t>指示灯1个</w:t>
            </w:r>
            <w:r>
              <w:rPr>
                <w:rFonts w:hint="default" w:ascii="Times New Roman" w:hAnsi="Times New Roman" w:eastAsia="宋体" w:cs="Times New Roman"/>
                <w:color w:val="auto"/>
                <w:highlight w:val="none"/>
                <w:lang w:eastAsia="zh-CN"/>
              </w:rPr>
              <w:t>，</w:t>
            </w:r>
            <w:r>
              <w:rPr>
                <w:rFonts w:hint="eastAsia" w:ascii="Times New Roman" w:hAnsi="Times New Roman" w:cs="Times New Roman"/>
                <w:color w:val="auto"/>
                <w:highlight w:val="none"/>
                <w:lang w:val="en-US" w:eastAsia="zh-CN"/>
              </w:rPr>
              <w:t>系统启动</w:t>
            </w:r>
            <w:r>
              <w:rPr>
                <w:rFonts w:hint="default" w:ascii="Times New Roman" w:hAnsi="Times New Roman" w:eastAsia="宋体" w:cs="Times New Roman"/>
                <w:color w:val="auto"/>
                <w:highlight w:val="none"/>
                <w:lang w:val="en-US" w:eastAsia="zh-CN"/>
              </w:rPr>
              <w:t>后立即亮起</w:t>
            </w:r>
            <w:r>
              <w:rPr>
                <w:rFonts w:hint="eastAsia" w:ascii="Times New Roman" w:hAnsi="Times New Roman" w:cs="Times New Roman"/>
                <w:color w:val="auto"/>
                <w:highlight w:val="none"/>
                <w:lang w:val="en-US" w:eastAsia="zh-CN"/>
              </w:rPr>
              <w:t>蓝色灯光。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04"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TR030017</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rPr>
              <w:t>台车升</w:t>
            </w:r>
            <w:r>
              <w:rPr>
                <w:rFonts w:hint="default" w:ascii="Times New Roman" w:hAnsi="Times New Roman" w:eastAsia="宋体" w:cs="Times New Roman"/>
                <w:color w:val="auto"/>
                <w:highlight w:val="none"/>
                <w:lang w:eastAsia="zh-CN"/>
              </w:rPr>
              <w:t>、</w:t>
            </w:r>
            <w:r>
              <w:rPr>
                <w:rFonts w:hint="default" w:ascii="Times New Roman" w:hAnsi="Times New Roman" w:eastAsia="宋体" w:cs="Times New Roman"/>
                <w:color w:val="auto"/>
                <w:highlight w:val="none"/>
              </w:rPr>
              <w:t>降按钮</w:t>
            </w:r>
            <w:r>
              <w:rPr>
                <w:rFonts w:hint="eastAsia" w:ascii="Times New Roman" w:hAnsi="Times New Roman" w:cs="Times New Roman"/>
                <w:color w:val="auto"/>
                <w:highlight w:val="none"/>
                <w:lang w:val="en-US" w:eastAsia="zh-CN"/>
              </w:rPr>
              <w:t>指示灯各1个，按住对应按钮时，对应指示灯</w:t>
            </w:r>
            <w:r>
              <w:rPr>
                <w:rFonts w:hint="default" w:ascii="Times New Roman" w:hAnsi="Times New Roman" w:eastAsia="宋体" w:cs="Times New Roman"/>
                <w:color w:val="auto"/>
                <w:highlight w:val="none"/>
                <w:lang w:val="en-US" w:eastAsia="zh-CN"/>
              </w:rPr>
              <w:t>立即亮起</w:t>
            </w:r>
            <w:r>
              <w:rPr>
                <w:rFonts w:hint="eastAsia" w:ascii="Times New Roman" w:hAnsi="Times New Roman" w:cs="Times New Roman"/>
                <w:color w:val="auto"/>
                <w:highlight w:val="none"/>
                <w:lang w:val="en-US" w:eastAsia="zh-CN"/>
              </w:rPr>
              <w:t>蓝色灯光。释放时，对应指示灯</w:t>
            </w:r>
            <w:r>
              <w:rPr>
                <w:rFonts w:hint="default" w:ascii="Times New Roman" w:hAnsi="Times New Roman" w:eastAsia="宋体" w:cs="Times New Roman"/>
                <w:color w:val="auto"/>
                <w:highlight w:val="none"/>
                <w:lang w:val="en-US" w:eastAsia="zh-CN"/>
              </w:rPr>
              <w:t>立即</w:t>
            </w:r>
            <w:r>
              <w:rPr>
                <w:rFonts w:hint="eastAsia" w:ascii="Times New Roman" w:hAnsi="Times New Roman" w:cs="Times New Roman"/>
                <w:color w:val="auto"/>
                <w:highlight w:val="none"/>
                <w:lang w:val="en-US" w:eastAsia="zh-CN"/>
              </w:rPr>
              <w:t>熄灭灯光。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04"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TR030018</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rPr>
            </w:pPr>
            <w:r>
              <w:rPr>
                <w:rFonts w:hint="eastAsia" w:cs="Times New Roman"/>
                <w:color w:val="auto"/>
                <w:highlight w:val="none"/>
                <w:lang w:val="en-US" w:eastAsia="zh-CN"/>
              </w:rPr>
              <w:t>UPS充电状态指示灯</w:t>
            </w:r>
            <w:r>
              <w:rPr>
                <w:rFonts w:hint="default" w:ascii="Times New Roman" w:hAnsi="Times New Roman" w:eastAsia="宋体" w:cs="Times New Roman"/>
                <w:color w:val="auto"/>
                <w:highlight w:val="none"/>
              </w:rPr>
              <w:t>1</w:t>
            </w:r>
            <w:r>
              <w:rPr>
                <w:rFonts w:hint="eastAsia" w:cs="Times New Roman"/>
                <w:color w:val="auto"/>
                <w:highlight w:val="none"/>
                <w:lang w:val="en-US" w:eastAsia="zh-CN"/>
              </w:rPr>
              <w:t>个。充电时显示蓝色。不充电时熄灭。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TR030019</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rPr>
              <w:t>系统</w:t>
            </w:r>
            <w:r>
              <w:rPr>
                <w:rFonts w:hint="eastAsia" w:ascii="Times New Roman" w:hAnsi="Times New Roman" w:cs="Times New Roman"/>
                <w:color w:val="auto"/>
                <w:highlight w:val="none"/>
                <w:lang w:val="en-US" w:eastAsia="zh-CN"/>
              </w:rPr>
              <w:t>供电状态</w:t>
            </w:r>
            <w:r>
              <w:rPr>
                <w:rFonts w:hint="default" w:ascii="Times New Roman" w:hAnsi="Times New Roman" w:eastAsia="宋体" w:cs="Times New Roman"/>
                <w:color w:val="auto"/>
                <w:highlight w:val="none"/>
              </w:rPr>
              <w:t>指示灯1个</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未上电灯灭。电源供电时显示蓝色，</w:t>
            </w:r>
            <w:r>
              <w:rPr>
                <w:rFonts w:hint="eastAsia" w:cs="Times New Roman"/>
                <w:color w:val="auto"/>
                <w:highlight w:val="none"/>
                <w:lang w:val="en-US" w:eastAsia="zh-CN"/>
              </w:rPr>
              <w:t>UPS供电时显示黄色。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提示音</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TR030020</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rPr>
            </w:pPr>
            <w:r>
              <w:rPr>
                <w:rFonts w:hint="eastAsia" w:cs="Times New Roman"/>
                <w:color w:val="auto"/>
                <w:highlight w:val="none"/>
                <w:lang w:val="en-US" w:eastAsia="zh-CN"/>
              </w:rPr>
              <w:t>UPS独立供电时设备发出提示音。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rPr>
            </w:pPr>
            <w:r>
              <w:rPr>
                <w:rFonts w:hint="default" w:ascii="Times New Roman" w:hAnsi="Times New Roman" w:eastAsia="宋体" w:cs="Times New Roman"/>
                <w:color w:val="auto"/>
                <w:sz w:val="21"/>
                <w:highlight w:val="none"/>
              </w:rPr>
              <w:t>造型风格</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TR030021</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科技</w:t>
            </w:r>
            <w:r>
              <w:rPr>
                <w:rFonts w:hint="default" w:ascii="Times New Roman" w:hAnsi="Times New Roman" w:eastAsia="宋体" w:cs="Times New Roman"/>
                <w:color w:val="auto"/>
                <w:sz w:val="21"/>
                <w:highlight w:val="none"/>
              </w:rPr>
              <w:t>、简约、</w:t>
            </w:r>
            <w:r>
              <w:rPr>
                <w:rFonts w:hint="default" w:ascii="Times New Roman" w:hAnsi="Times New Roman" w:eastAsia="宋体" w:cs="Times New Roman"/>
                <w:color w:val="auto"/>
                <w:sz w:val="21"/>
                <w:highlight w:val="none"/>
                <w:lang w:val="en-US" w:eastAsia="zh-CN"/>
              </w:rPr>
              <w:t>专业</w:t>
            </w:r>
            <w:r>
              <w:rPr>
                <w:rFonts w:hint="eastAsia" w:ascii="Times New Roman" w:hAnsi="Times New Roman" w:cs="Times New Roman"/>
                <w:color w:val="auto"/>
                <w:sz w:val="21"/>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04" w:type="dxa"/>
            <w:vMerge w:val="restart"/>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结构设计</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TR030022</w:t>
            </w:r>
          </w:p>
        </w:tc>
        <w:tc>
          <w:tcPr>
            <w:tcW w:w="6361"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0" w:leftChars="0" w:firstLine="0" w:firstLineChars="0"/>
              <w:jc w:val="both"/>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ascii="Times New Roman" w:hAnsi="Times New Roman" w:cs="Times New Roman"/>
                <w:color w:val="auto"/>
                <w:highlight w:val="none"/>
                <w:lang w:val="en-US" w:eastAsia="zh-CN"/>
              </w:rPr>
              <w:t>系统提供髋臼钻，髋臼钻带正/反转控制按钮。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TR030023</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rPr>
              <w:t>脚踏收纳</w:t>
            </w:r>
            <w:r>
              <w:rPr>
                <w:rFonts w:hint="default" w:ascii="Times New Roman" w:hAnsi="Times New Roman" w:eastAsia="宋体" w:cs="Times New Roman"/>
                <w:color w:val="auto"/>
                <w:highlight w:val="none"/>
                <w:lang w:eastAsia="zh-CN"/>
              </w:rPr>
              <w:t>：</w:t>
            </w:r>
            <w:r>
              <w:rPr>
                <w:rFonts w:hint="default" w:ascii="Times New Roman" w:hAnsi="Times New Roman" w:eastAsia="宋体" w:cs="Times New Roman"/>
                <w:color w:val="auto"/>
                <w:highlight w:val="none"/>
              </w:rPr>
              <w:t>脚踏开关在正常使用时放置在地面上，当结束使用后应设计一个收纳位</w:t>
            </w:r>
            <w:r>
              <w:rPr>
                <w:rFonts w:hint="eastAsia" w:ascii="Times New Roman" w:hAnsi="Times New Roman" w:cs="Times New Roman"/>
                <w:color w:val="auto"/>
                <w:highlight w:val="none"/>
                <w:lang w:val="en-US" w:eastAsia="zh-CN"/>
              </w:rPr>
              <w:t>/置物架/挂架</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TR030024</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eastAsia" w:ascii="Times New Roman" w:hAnsi="Times New Roman" w:cs="Times New Roman"/>
                <w:color w:val="auto"/>
                <w:highlight w:val="none"/>
                <w:lang w:val="en-US" w:eastAsia="zh-CN"/>
              </w:rPr>
              <w:t>髋臼钻临时收纳位：在台车侧面应有髋臼动力钻的临时收纳架。方便术中临时放置髋臼动力钻。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rPr>
            </w:pP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TR030025</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lang w:val="en-US" w:eastAsia="zh-CN"/>
              </w:rPr>
              <w:t>设备</w:t>
            </w:r>
            <w:r>
              <w:rPr>
                <w:rFonts w:hint="default" w:ascii="Times New Roman" w:hAnsi="Times New Roman" w:eastAsia="宋体" w:cs="Times New Roman"/>
                <w:color w:val="auto"/>
                <w:highlight w:val="none"/>
              </w:rPr>
              <w:t>检修口</w:t>
            </w:r>
            <w:r>
              <w:rPr>
                <w:rFonts w:hint="default" w:ascii="Times New Roman" w:hAnsi="Times New Roman" w:eastAsia="宋体" w:cs="Times New Roman"/>
                <w:color w:val="auto"/>
                <w:highlight w:val="none"/>
                <w:lang w:eastAsia="zh-CN"/>
              </w:rPr>
              <w:t>：</w:t>
            </w:r>
            <w:r>
              <w:rPr>
                <w:rFonts w:hint="default" w:ascii="Times New Roman" w:hAnsi="Times New Roman" w:eastAsia="宋体" w:cs="Times New Roman"/>
                <w:color w:val="auto"/>
                <w:highlight w:val="none"/>
                <w:lang w:val="en-US" w:eastAsia="zh-CN"/>
              </w:rPr>
              <w:t>设计</w:t>
            </w:r>
            <w:r>
              <w:rPr>
                <w:rFonts w:hint="default" w:ascii="Times New Roman" w:hAnsi="Times New Roman" w:eastAsia="宋体" w:cs="Times New Roman"/>
                <w:color w:val="auto"/>
                <w:highlight w:val="none"/>
              </w:rPr>
              <w:t>设备检修口，方便快速检修</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方便更换UPS。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rPr>
            </w:pP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color w:val="auto"/>
                <w:sz w:val="18"/>
                <w:szCs w:val="18"/>
                <w:highlight w:val="none"/>
                <w:lang w:val="en-US" w:eastAsia="zh-CN"/>
              </w:rPr>
              <w:t>TR030026</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lang w:val="en-US" w:eastAsia="zh-CN"/>
              </w:rPr>
              <w:t>机械臂工作高度：</w:t>
            </w:r>
            <w:r>
              <w:rPr>
                <w:rFonts w:hint="default" w:ascii="Times New Roman" w:hAnsi="Times New Roman" w:eastAsia="宋体" w:cs="Times New Roman"/>
                <w:color w:val="auto"/>
                <w:highlight w:val="none"/>
              </w:rPr>
              <w:t>当设备工作时，要求机械臂的基座</w:t>
            </w:r>
            <w:r>
              <w:rPr>
                <w:rFonts w:hint="eastAsia" w:ascii="Times New Roman" w:hAnsi="Times New Roman" w:cs="Times New Roman"/>
                <w:color w:val="auto"/>
                <w:highlight w:val="none"/>
                <w:lang w:val="en-US" w:eastAsia="zh-CN"/>
              </w:rPr>
              <w:t>到</w:t>
            </w:r>
            <w:r>
              <w:rPr>
                <w:rFonts w:hint="default" w:ascii="Times New Roman" w:hAnsi="Times New Roman" w:eastAsia="宋体" w:cs="Times New Roman"/>
                <w:color w:val="auto"/>
                <w:highlight w:val="none"/>
              </w:rPr>
              <w:t>地面</w:t>
            </w:r>
            <w:r>
              <w:rPr>
                <w:rFonts w:hint="eastAsia" w:ascii="Times New Roman" w:hAnsi="Times New Roman" w:cs="Times New Roman"/>
                <w:color w:val="auto"/>
                <w:highlight w:val="none"/>
                <w:lang w:val="en-US" w:eastAsia="zh-CN"/>
              </w:rPr>
              <w:t>的</w:t>
            </w:r>
            <w:r>
              <w:rPr>
                <w:rFonts w:hint="default" w:ascii="Times New Roman" w:hAnsi="Times New Roman" w:eastAsia="宋体" w:cs="Times New Roman"/>
                <w:color w:val="auto"/>
                <w:highlight w:val="none"/>
              </w:rPr>
              <w:t>距离</w:t>
            </w:r>
            <w:r>
              <w:rPr>
                <w:rFonts w:hint="eastAsia" w:ascii="Times New Roman" w:hAnsi="Times New Roman" w:cs="Times New Roman"/>
                <w:color w:val="auto"/>
                <w:highlight w:val="none"/>
                <w:lang w:val="en-US" w:eastAsia="zh-CN"/>
              </w:rPr>
              <w:t xml:space="preserve">为(0.9-1.1) </w:t>
            </w:r>
            <w:r>
              <w:rPr>
                <w:rFonts w:hint="default" w:ascii="Times New Roman" w:hAnsi="Times New Roman" w:eastAsia="宋体" w:cs="Times New Roman"/>
                <w:color w:val="auto"/>
                <w:highlight w:val="none"/>
              </w:rPr>
              <w:t>m</w:t>
            </w:r>
            <w:r>
              <w:rPr>
                <w:rFonts w:hint="eastAsia" w:ascii="Times New Roman" w:hAnsi="Times New Roman" w:cs="Times New Roman"/>
                <w:color w:val="auto"/>
                <w:highlight w:val="none"/>
                <w:lang w:val="en-US" w:eastAsia="zh-CN"/>
              </w:rPr>
              <w:t>之间</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rPr>
            </w:pP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color w:val="auto"/>
                <w:sz w:val="18"/>
                <w:szCs w:val="18"/>
                <w:highlight w:val="none"/>
                <w:lang w:val="en-US" w:eastAsia="zh-CN"/>
              </w:rPr>
              <w:t>TR030027</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lang w:val="en-US" w:eastAsia="zh-CN"/>
              </w:rPr>
              <w:t>设备重量：</w:t>
            </w:r>
            <w:r>
              <w:rPr>
                <w:rFonts w:hint="default" w:ascii="Times New Roman" w:hAnsi="Times New Roman" w:eastAsia="宋体" w:cs="Times New Roman"/>
                <w:color w:val="auto"/>
                <w:highlight w:val="none"/>
              </w:rPr>
              <w:t>台车设计完成后总体重量</w:t>
            </w:r>
            <w:r>
              <w:rPr>
                <w:rFonts w:hint="eastAsia" w:ascii="Times New Roman" w:hAnsi="Times New Roman" w:cs="Times New Roman"/>
                <w:color w:val="auto"/>
                <w:highlight w:val="none"/>
                <w:lang w:val="en-US" w:eastAsia="zh-CN"/>
              </w:rPr>
              <w:t>不低于15</w:t>
            </w:r>
            <w:r>
              <w:rPr>
                <w:rFonts w:hint="default" w:ascii="Times New Roman" w:hAnsi="Times New Roman" w:eastAsia="宋体" w:cs="Times New Roman"/>
                <w:color w:val="auto"/>
                <w:highlight w:val="none"/>
              </w:rPr>
              <w:t>0公斤</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color w:val="auto"/>
                <w:sz w:val="18"/>
                <w:szCs w:val="18"/>
                <w:highlight w:val="none"/>
                <w:lang w:val="en-US" w:eastAsia="zh-CN"/>
              </w:rPr>
              <w:t>TR030028</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highlight w:val="none"/>
                <w:lang w:val="en-US" w:eastAsia="zh-CN"/>
              </w:rPr>
              <w:t>散热：</w:t>
            </w:r>
            <w:r>
              <w:rPr>
                <w:rFonts w:hint="default" w:ascii="Times New Roman" w:hAnsi="Times New Roman" w:eastAsia="宋体" w:cs="Times New Roman"/>
                <w:color w:val="auto"/>
                <w:sz w:val="21"/>
                <w:highlight w:val="none"/>
              </w:rPr>
              <w:t>外壳有散孔，热源主要为</w:t>
            </w:r>
            <w:r>
              <w:rPr>
                <w:rFonts w:hint="default" w:ascii="Times New Roman" w:hAnsi="Times New Roman" w:eastAsia="宋体" w:cs="Times New Roman"/>
                <w:color w:val="auto"/>
                <w:sz w:val="21"/>
                <w:highlight w:val="none"/>
                <w:lang w:val="en-US" w:eastAsia="zh-CN"/>
              </w:rPr>
              <w:t>机械臂控制</w:t>
            </w:r>
            <w:r>
              <w:rPr>
                <w:rFonts w:hint="eastAsia" w:ascii="Times New Roman" w:hAnsi="Times New Roman" w:cs="Times New Roman"/>
                <w:color w:val="auto"/>
                <w:sz w:val="21"/>
                <w:highlight w:val="none"/>
                <w:lang w:val="en-US" w:eastAsia="zh-CN"/>
              </w:rPr>
              <w:t>箱</w:t>
            </w:r>
            <w:r>
              <w:rPr>
                <w:rFonts w:hint="default" w:ascii="Times New Roman" w:hAnsi="Times New Roman" w:eastAsia="宋体" w:cs="Times New Roman"/>
                <w:color w:val="auto"/>
                <w:sz w:val="21"/>
                <w:highlight w:val="none"/>
                <w:lang w:val="en-US" w:eastAsia="zh-CN"/>
              </w:rPr>
              <w:t>、UPS</w:t>
            </w:r>
            <w:r>
              <w:rPr>
                <w:rFonts w:hint="eastAsia" w:ascii="Times New Roman" w:hAnsi="Times New Roman" w:cs="Times New Roman"/>
                <w:color w:val="auto"/>
                <w:sz w:val="21"/>
                <w:highlight w:val="none"/>
                <w:lang w:val="en-US" w:eastAsia="zh-CN"/>
              </w:rPr>
              <w:t>。考虑散热对流，必要时可加独立散热风扇。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color w:val="auto"/>
                <w:sz w:val="18"/>
                <w:szCs w:val="18"/>
                <w:highlight w:val="none"/>
                <w:lang w:val="en-US" w:eastAsia="zh-CN"/>
              </w:rPr>
              <w:t>TR030029</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highlight w:val="none"/>
                <w:lang w:val="en-US" w:eastAsia="zh-CN"/>
              </w:rPr>
              <w:t>防尘：</w:t>
            </w:r>
            <w:r>
              <w:rPr>
                <w:rFonts w:hint="default" w:ascii="Times New Roman" w:hAnsi="Times New Roman" w:eastAsia="宋体" w:cs="Times New Roman"/>
                <w:color w:val="auto"/>
                <w:sz w:val="21"/>
                <w:highlight w:val="none"/>
              </w:rPr>
              <w:t>进风口</w:t>
            </w:r>
            <w:r>
              <w:rPr>
                <w:rFonts w:hint="default" w:ascii="Times New Roman" w:hAnsi="Times New Roman" w:eastAsia="宋体" w:cs="Times New Roman"/>
                <w:color w:val="auto"/>
                <w:sz w:val="21"/>
                <w:highlight w:val="none"/>
                <w:lang w:eastAsia="zh-CN"/>
              </w:rPr>
              <w:t>、</w:t>
            </w:r>
            <w:r>
              <w:rPr>
                <w:rFonts w:hint="default" w:ascii="Times New Roman" w:hAnsi="Times New Roman" w:eastAsia="宋体" w:cs="Times New Roman"/>
                <w:color w:val="auto"/>
                <w:sz w:val="21"/>
                <w:highlight w:val="none"/>
                <w:lang w:val="en-US" w:eastAsia="zh-CN"/>
              </w:rPr>
              <w:t>散热口</w:t>
            </w:r>
            <w:r>
              <w:rPr>
                <w:rFonts w:hint="default" w:ascii="Times New Roman" w:hAnsi="Times New Roman" w:eastAsia="宋体" w:cs="Times New Roman"/>
                <w:color w:val="auto"/>
                <w:sz w:val="21"/>
                <w:highlight w:val="none"/>
              </w:rPr>
              <w:t>有防尘措施</w:t>
            </w:r>
            <w:r>
              <w:rPr>
                <w:rFonts w:hint="eastAsia" w:ascii="Times New Roman" w:hAnsi="Times New Roman" w:cs="Times New Roman"/>
                <w:color w:val="auto"/>
                <w:sz w:val="21"/>
                <w:highlight w:val="none"/>
                <w:lang w:eastAsia="zh-CN"/>
              </w:rPr>
              <w:t>。</w:t>
            </w:r>
            <w:r>
              <w:rPr>
                <w:rFonts w:hint="default" w:ascii="Times New Roman" w:hAnsi="Times New Roman" w:eastAsia="宋体" w:cs="Times New Roman"/>
                <w:color w:val="auto"/>
                <w:sz w:val="21"/>
                <w:highlight w:val="none"/>
              </w:rPr>
              <w:t>防尘</w:t>
            </w:r>
            <w:r>
              <w:rPr>
                <w:rFonts w:hint="eastAsia" w:ascii="Times New Roman" w:hAnsi="Times New Roman" w:cs="Times New Roman"/>
                <w:color w:val="auto"/>
                <w:sz w:val="21"/>
                <w:highlight w:val="none"/>
                <w:lang w:val="en-US" w:eastAsia="zh-CN"/>
              </w:rPr>
              <w:t>口需作静电防护。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color w:val="auto"/>
                <w:sz w:val="18"/>
                <w:szCs w:val="18"/>
                <w:highlight w:val="none"/>
                <w:lang w:val="en-US" w:eastAsia="zh-CN"/>
              </w:rPr>
              <w:t>TR030030</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eastAsia" w:ascii="Times New Roman" w:hAnsi="Times New Roman" w:cs="Times New Roman"/>
                <w:color w:val="auto"/>
                <w:highlight w:val="none"/>
                <w:lang w:val="en-US" w:eastAsia="zh-CN"/>
              </w:rPr>
              <w:t>髋臼钻灭菌盒：设计应考虑满足髋臼钻的高温蒸汽灭菌要求。出厂时采用纸箱包装。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TR030031</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cs="Times New Roman"/>
                <w:color w:val="auto"/>
                <w:highlight w:val="none"/>
                <w:lang w:val="en-US" w:eastAsia="zh-CN"/>
              </w:rPr>
            </w:pPr>
            <w:r>
              <w:rPr>
                <w:rFonts w:hint="eastAsia" w:ascii="Times New Roman" w:hAnsi="Times New Roman" w:cs="Times New Roman"/>
                <w:color w:val="auto"/>
                <w:highlight w:val="none"/>
                <w:lang w:val="en-US" w:eastAsia="zh-CN"/>
              </w:rPr>
              <w:t>髋臼钻线缆：设计应考虑线缆接口的防水、防腐蚀要求，满足低温等离子的灭菌要求。线缆与髋臼钻和台车的连接应满足快拆、防呆的设计要求。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color w:val="auto"/>
                <w:sz w:val="18"/>
                <w:szCs w:val="18"/>
                <w:highlight w:val="none"/>
                <w:lang w:val="en-US" w:eastAsia="zh-CN"/>
              </w:rPr>
              <w:t>TR030032</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eastAsia"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highlight w:val="none"/>
              </w:rPr>
              <w:t>包装和运输要求</w:t>
            </w:r>
            <w:r>
              <w:rPr>
                <w:rFonts w:hint="default" w:ascii="Times New Roman" w:hAnsi="Times New Roman" w:eastAsia="宋体" w:cs="Times New Roman"/>
                <w:color w:val="auto"/>
                <w:highlight w:val="none"/>
                <w:lang w:eastAsia="zh-CN"/>
              </w:rPr>
              <w:t>：</w:t>
            </w:r>
            <w:r>
              <w:rPr>
                <w:rFonts w:hint="eastAsia"/>
                <w:lang w:val="en-US" w:eastAsia="zh-CN"/>
              </w:rPr>
              <w:t>设计应考虑台车组件运输时的可靠性和现场组装的便利性</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TR030033</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eastAsia" w:cs="Times New Roman"/>
                <w:color w:val="auto"/>
                <w:highlight w:val="none"/>
                <w:lang w:val="en-US" w:eastAsia="zh-CN"/>
              </w:rPr>
            </w:pPr>
            <w:r>
              <w:rPr>
                <w:rFonts w:hint="eastAsia" w:cs="Times New Roman"/>
                <w:color w:val="auto"/>
                <w:highlight w:val="none"/>
                <w:lang w:val="en-US" w:eastAsia="zh-CN"/>
              </w:rPr>
              <w:t>在10度坡面上不会倾倒。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TR030034</w:t>
            </w:r>
          </w:p>
        </w:tc>
        <w:tc>
          <w:tcPr>
            <w:tcW w:w="6361"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eastAsia" w:cs="Times New Roman"/>
                <w:color w:val="auto"/>
                <w:highlight w:val="none"/>
                <w:lang w:val="en-US" w:eastAsia="zh-CN"/>
              </w:rPr>
            </w:pPr>
            <w:r>
              <w:rPr>
                <w:rFonts w:hint="eastAsia" w:cs="Times New Roman"/>
                <w:color w:val="auto"/>
                <w:highlight w:val="none"/>
                <w:lang w:val="en-US" w:eastAsia="zh-CN"/>
              </w:rPr>
              <w:t>启动力不大于100N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ascii="Times New Roman" w:hAnsi="Times New Roman" w:cs="Times New Roman"/>
                <w:color w:val="auto"/>
                <w:kern w:val="2"/>
                <w:sz w:val="21"/>
                <w:szCs w:val="24"/>
                <w:highlight w:val="none"/>
                <w:lang w:val="en-US" w:eastAsia="zh-CN" w:bidi="ar-SA"/>
              </w:rPr>
              <w:t>台车升降</w:t>
            </w: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TR030035</w:t>
            </w:r>
          </w:p>
        </w:tc>
        <w:tc>
          <w:tcPr>
            <w:tcW w:w="6361" w:type="dxa"/>
            <w:vAlign w:val="top"/>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eastAsia" w:ascii="Times New Roman" w:hAnsi="Times New Roman" w:eastAsia="宋体" w:cs="Times New Roman"/>
                <w:color w:val="auto"/>
                <w:kern w:val="2"/>
                <w:sz w:val="21"/>
                <w:szCs w:val="24"/>
                <w:highlight w:val="none"/>
                <w:vertAlign w:val="baseline"/>
                <w:lang w:val="en-US" w:eastAsia="zh-CN" w:bidi="ar-SA"/>
              </w:rPr>
            </w:pPr>
            <w:r>
              <w:rPr>
                <w:rFonts w:hint="eastAsia" w:ascii="Times New Roman" w:hAnsi="Times New Roman" w:cs="Times New Roman"/>
                <w:color w:val="auto"/>
                <w:kern w:val="2"/>
                <w:sz w:val="21"/>
                <w:szCs w:val="24"/>
                <w:highlight w:val="none"/>
                <w:vertAlign w:val="baseline"/>
                <w:lang w:val="en-US" w:eastAsia="zh-CN" w:bidi="ar-SA"/>
              </w:rPr>
              <w:t xml:space="preserve">台车的升降由“台车升”和“台车降”按钮控制，行程不少于6cm。系统提供机械臂台车脚撑运动检测的功能，在台车升/降时，机械臂不可运动或拖动，在机械臂运动过程中，台车不可升降。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ascii="Times New Roman" w:hAnsi="Times New Roman" w:cs="Times New Roman"/>
                <w:color w:val="auto"/>
                <w:kern w:val="2"/>
                <w:sz w:val="21"/>
                <w:szCs w:val="24"/>
                <w:highlight w:val="none"/>
                <w:lang w:val="en-US" w:eastAsia="zh-CN" w:bidi="ar-SA"/>
              </w:rPr>
              <w:t>髋臼钻电源控制</w:t>
            </w: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TR030036</w:t>
            </w:r>
          </w:p>
        </w:tc>
        <w:tc>
          <w:tcPr>
            <w:tcW w:w="6361"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ascii="Times New Roman" w:hAnsi="Times New Roman" w:cs="Times New Roman"/>
                <w:color w:val="auto"/>
                <w:kern w:val="2"/>
                <w:sz w:val="21"/>
                <w:szCs w:val="24"/>
                <w:highlight w:val="none"/>
                <w:vertAlign w:val="baseline"/>
                <w:lang w:val="en-US" w:eastAsia="zh-CN" w:bidi="ar-SA"/>
              </w:rPr>
              <w:t>髋臼钻电源的供给受开关量控制。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kern w:val="2"/>
                <w:sz w:val="21"/>
                <w:szCs w:val="24"/>
                <w:highlight w:val="none"/>
                <w:lang w:val="en-US" w:eastAsia="zh-CN" w:bidi="ar-SA"/>
              </w:rPr>
            </w:pPr>
            <w:r>
              <w:rPr>
                <w:rFonts w:hint="eastAsia" w:ascii="Times New Roman" w:hAnsi="Times New Roman" w:cs="Times New Roman"/>
                <w:color w:val="auto"/>
                <w:kern w:val="2"/>
                <w:sz w:val="21"/>
                <w:szCs w:val="24"/>
                <w:highlight w:val="none"/>
                <w:lang w:val="en-US" w:eastAsia="zh-CN" w:bidi="ar-SA"/>
              </w:rPr>
              <w:t>机械臂安全保护</w:t>
            </w: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TR030037</w:t>
            </w:r>
          </w:p>
        </w:tc>
        <w:tc>
          <w:tcPr>
            <w:tcW w:w="6361" w:type="dxa"/>
            <w:vAlign w:val="top"/>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eastAsia" w:ascii="Times New Roman" w:hAnsi="Times New Roman" w:eastAsia="宋体" w:cs="Times New Roman"/>
                <w:color w:val="auto"/>
                <w:kern w:val="2"/>
                <w:sz w:val="21"/>
                <w:szCs w:val="24"/>
                <w:highlight w:val="none"/>
                <w:lang w:val="en-US" w:eastAsia="zh-CN" w:bidi="ar-SA"/>
              </w:rPr>
            </w:pPr>
            <w:r>
              <w:rPr>
                <w:rFonts w:hint="eastAsia" w:ascii="Times New Roman" w:hAnsi="Times New Roman" w:cs="Times New Roman"/>
                <w:color w:val="auto"/>
                <w:kern w:val="2"/>
                <w:sz w:val="21"/>
                <w:szCs w:val="24"/>
                <w:highlight w:val="none"/>
                <w:lang w:val="en-US" w:eastAsia="zh-CN" w:bidi="ar-SA"/>
              </w:rPr>
              <w:t>机械臂的关节运动至接近极限位置时，采取运动停止措施，并在软件上进行弹框提示。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kern w:val="2"/>
                <w:sz w:val="21"/>
                <w:szCs w:val="24"/>
                <w:highlight w:val="none"/>
                <w:lang w:val="en-US" w:eastAsia="zh-CN" w:bidi="ar-SA"/>
              </w:rPr>
            </w:pP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TR030038</w:t>
            </w:r>
          </w:p>
        </w:tc>
        <w:tc>
          <w:tcPr>
            <w:tcW w:w="6361" w:type="dxa"/>
            <w:vAlign w:val="top"/>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eastAsia" w:ascii="Times New Roman" w:hAnsi="Times New Roman" w:eastAsia="宋体" w:cs="Times New Roman"/>
                <w:color w:val="auto"/>
                <w:kern w:val="2"/>
                <w:sz w:val="21"/>
                <w:szCs w:val="24"/>
                <w:highlight w:val="none"/>
                <w:lang w:val="en-US" w:eastAsia="zh-CN" w:bidi="ar-SA"/>
              </w:rPr>
            </w:pPr>
            <w:r>
              <w:rPr>
                <w:rFonts w:hint="eastAsia" w:ascii="Times New Roman" w:hAnsi="Times New Roman" w:cs="Times New Roman"/>
                <w:color w:val="auto"/>
                <w:kern w:val="2"/>
                <w:sz w:val="21"/>
                <w:szCs w:val="24"/>
                <w:highlight w:val="none"/>
                <w:lang w:val="en-US" w:eastAsia="zh-CN" w:bidi="ar-SA"/>
              </w:rPr>
              <w:t>机械臂出错时会进行弹框报警，并能清除错误。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04"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default" w:ascii="Times New Roman" w:hAnsi="Times New Roman" w:eastAsia="宋体" w:cs="Times New Roman"/>
                <w:color w:val="auto"/>
                <w:kern w:val="2"/>
                <w:sz w:val="21"/>
                <w:szCs w:val="24"/>
                <w:highlight w:val="none"/>
                <w:vertAlign w:val="baseline"/>
                <w:lang w:val="en-US" w:eastAsia="zh-CN" w:bidi="ar-SA"/>
              </w:rPr>
              <w:t>外观设计</w:t>
            </w: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TR030039</w:t>
            </w:r>
          </w:p>
        </w:tc>
        <w:tc>
          <w:tcPr>
            <w:tcW w:w="6361" w:type="dxa"/>
            <w:vAlign w:val="top"/>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eastAsia" w:ascii="Times New Roman" w:hAnsi="Times New Roman" w:eastAsia="宋体" w:cs="Times New Roman"/>
                <w:color w:val="auto"/>
                <w:kern w:val="2"/>
                <w:sz w:val="21"/>
                <w:szCs w:val="24"/>
                <w:highlight w:val="none"/>
                <w:vertAlign w:val="baseline"/>
                <w:lang w:val="en-US" w:eastAsia="zh-CN" w:bidi="ar-SA"/>
              </w:rPr>
            </w:pPr>
            <w:r>
              <w:rPr>
                <w:rFonts w:hint="default" w:ascii="Times New Roman" w:hAnsi="Times New Roman" w:eastAsia="宋体" w:cs="Times New Roman"/>
                <w:color w:val="auto"/>
                <w:highlight w:val="none"/>
              </w:rPr>
              <w:t>设计外观整体性时要考虑机械臂有个固定的收纳姿态</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color w:val="auto"/>
                <w:sz w:val="18"/>
                <w:szCs w:val="18"/>
                <w:highlight w:val="none"/>
                <w:lang w:val="en-US" w:eastAsia="zh-CN"/>
              </w:rPr>
              <w:t>TR030040</w:t>
            </w:r>
          </w:p>
        </w:tc>
        <w:tc>
          <w:tcPr>
            <w:tcW w:w="6361" w:type="dxa"/>
            <w:vAlign w:val="top"/>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eastAsia" w:ascii="Times New Roman" w:hAnsi="Times New Roman" w:eastAsia="宋体" w:cs="Times New Roman"/>
                <w:color w:val="auto"/>
                <w:kern w:val="2"/>
                <w:sz w:val="21"/>
                <w:szCs w:val="24"/>
                <w:highlight w:val="none"/>
                <w:vertAlign w:val="baseline"/>
                <w:lang w:val="en-US" w:eastAsia="zh-CN" w:bidi="ar-SA"/>
              </w:rPr>
            </w:pPr>
            <w:r>
              <w:rPr>
                <w:rFonts w:hint="default" w:ascii="Times New Roman" w:hAnsi="Times New Roman" w:eastAsia="宋体" w:cs="Times New Roman"/>
                <w:color w:val="auto"/>
                <w:highlight w:val="none"/>
              </w:rPr>
              <w:t>良好的耐磨性以及抗划伤性、外观污渍好清理</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使用干净抹布即可擦洗清洁</w:t>
            </w:r>
            <w:r>
              <w:rPr>
                <w:rFonts w:hint="eastAsia" w:ascii="Times New Roman" w:hAnsi="Times New Roman" w:cs="Times New Roman"/>
                <w:color w:val="auto"/>
                <w:highlight w:val="none"/>
                <w:lang w:eastAsia="zh-CN"/>
              </w:rPr>
              <w:t>）</w:t>
            </w:r>
            <w:r>
              <w:rPr>
                <w:rFonts w:hint="default" w:ascii="Times New Roman" w:hAnsi="Times New Roman" w:eastAsia="宋体" w:cs="Times New Roman"/>
                <w:color w:val="auto"/>
                <w:highlight w:val="none"/>
              </w:rPr>
              <w:t>、外观强度可靠（满足一定的防碰撞强度）</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color w:val="auto"/>
                <w:sz w:val="18"/>
                <w:szCs w:val="18"/>
                <w:highlight w:val="none"/>
                <w:lang w:val="en-US" w:eastAsia="zh-CN"/>
              </w:rPr>
              <w:t>TR030041</w:t>
            </w:r>
          </w:p>
        </w:tc>
        <w:tc>
          <w:tcPr>
            <w:tcW w:w="6361" w:type="dxa"/>
            <w:vAlign w:val="top"/>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eastAsia" w:ascii="Times New Roman" w:hAnsi="Times New Roman" w:eastAsia="宋体" w:cs="Times New Roman"/>
                <w:color w:val="auto"/>
                <w:kern w:val="2"/>
                <w:sz w:val="21"/>
                <w:szCs w:val="24"/>
                <w:highlight w:val="none"/>
                <w:vertAlign w:val="baseline"/>
                <w:lang w:val="en-US" w:eastAsia="zh-CN" w:bidi="ar-SA"/>
              </w:rPr>
            </w:pPr>
            <w:r>
              <w:rPr>
                <w:rFonts w:hint="default" w:ascii="Times New Roman" w:hAnsi="Times New Roman" w:eastAsia="宋体" w:cs="Times New Roman"/>
                <w:color w:val="auto"/>
                <w:highlight w:val="none"/>
              </w:rPr>
              <w:t>设计外观整体性要考虑机械臂的配色</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w w:val="95"/>
                <w:kern w:val="2"/>
                <w:sz w:val="21"/>
                <w:szCs w:val="24"/>
                <w:highlight w:val="none"/>
                <w:lang w:val="en-US" w:eastAsia="zh-CN" w:bidi="ar-SA"/>
              </w:rPr>
            </w:pPr>
            <w:r>
              <w:rPr>
                <w:rFonts w:hint="eastAsia"/>
                <w:color w:val="auto"/>
                <w:sz w:val="18"/>
                <w:szCs w:val="18"/>
                <w:highlight w:val="none"/>
                <w:lang w:val="en-US" w:eastAsia="zh-CN"/>
              </w:rPr>
              <w:t>TR030042</w:t>
            </w:r>
          </w:p>
        </w:tc>
        <w:tc>
          <w:tcPr>
            <w:tcW w:w="6361" w:type="dxa"/>
            <w:vAlign w:val="top"/>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eastAsia" w:ascii="Times New Roman" w:hAnsi="Times New Roman" w:cs="Times New Roman"/>
                <w:color w:val="auto"/>
                <w:highlight w:val="none"/>
                <w:lang w:val="en-US" w:eastAsia="zh-CN"/>
              </w:rPr>
              <w:t>机械臂关节上设计有辅助拖动把手，具体关节不作限定。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TR030043</w:t>
            </w:r>
          </w:p>
        </w:tc>
        <w:tc>
          <w:tcPr>
            <w:tcW w:w="6361" w:type="dxa"/>
            <w:vAlign w:val="top"/>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default" w:ascii="Times New Roman" w:hAnsi="Times New Roman" w:cs="Times New Roman"/>
                <w:color w:val="auto"/>
                <w:kern w:val="2"/>
                <w:sz w:val="21"/>
                <w:szCs w:val="24"/>
                <w:highlight w:val="none"/>
                <w:lang w:val="en-US" w:eastAsia="zh-CN" w:bidi="ar-SA"/>
              </w:rPr>
            </w:pPr>
            <w:r>
              <w:rPr>
                <w:rFonts w:hint="default" w:ascii="Times New Roman" w:hAnsi="Times New Roman" w:eastAsia="宋体" w:cs="Times New Roman"/>
                <w:color w:val="auto"/>
                <w:kern w:val="2"/>
                <w:sz w:val="21"/>
                <w:szCs w:val="24"/>
                <w:highlight w:val="none"/>
                <w:lang w:val="en-US" w:eastAsia="zh-CN" w:bidi="ar-SA"/>
              </w:rPr>
              <w:t>油漆喷涂选择哑光</w:t>
            </w:r>
            <w:r>
              <w:rPr>
                <w:rFonts w:hint="eastAsia" w:ascii="Times New Roman" w:hAnsi="Times New Roman" w:cs="Times New Roman"/>
                <w:color w:val="auto"/>
                <w:kern w:val="2"/>
                <w:sz w:val="21"/>
                <w:szCs w:val="24"/>
                <w:highlight w:val="no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default" w:ascii="Times New Roman" w:hAnsi="Times New Roman" w:eastAsia="宋体" w:cs="Times New Roman"/>
                <w:color w:val="auto"/>
                <w:w w:val="95"/>
                <w:sz w:val="21"/>
                <w:highlight w:val="none"/>
              </w:rPr>
              <w:t>材料要求</w:t>
            </w: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color w:val="auto"/>
                <w:sz w:val="18"/>
                <w:szCs w:val="18"/>
                <w:highlight w:val="none"/>
                <w:lang w:val="en-US" w:eastAsia="zh-CN"/>
              </w:rPr>
              <w:t>TR030044</w:t>
            </w:r>
          </w:p>
        </w:tc>
        <w:tc>
          <w:tcPr>
            <w:tcW w:w="6361" w:type="dxa"/>
            <w:vAlign w:val="top"/>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eastAsia" w:ascii="Times New Roman" w:hAnsi="Times New Roman" w:eastAsia="宋体" w:cs="Times New Roman"/>
                <w:color w:val="auto"/>
                <w:kern w:val="2"/>
                <w:sz w:val="21"/>
                <w:szCs w:val="24"/>
                <w:highlight w:val="none"/>
                <w:vertAlign w:val="baseline"/>
                <w:lang w:val="en-US" w:eastAsia="zh-CN" w:bidi="ar-SA"/>
              </w:rPr>
            </w:pPr>
            <w:r>
              <w:rPr>
                <w:rFonts w:hint="eastAsia" w:ascii="Times New Roman" w:hAnsi="Times New Roman" w:cs="Times New Roman"/>
                <w:color w:val="auto"/>
                <w:sz w:val="21"/>
                <w:highlight w:val="none"/>
                <w:lang w:val="en-US" w:eastAsia="zh-CN"/>
              </w:rPr>
              <w:t>外壳材料为ABS</w:t>
            </w:r>
            <w:r>
              <w:rPr>
                <w:rFonts w:hint="eastAsia" w:ascii="Times New Roman" w:hAnsi="Times New Roman" w:cs="Times New Roman"/>
                <w:color w:val="auto"/>
                <w:sz w:val="21"/>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kern w:val="2"/>
                <w:sz w:val="21"/>
                <w:szCs w:val="24"/>
                <w:highlight w:val="none"/>
                <w:lang w:val="en-US" w:eastAsia="zh-CN" w:bidi="ar-SA"/>
              </w:rPr>
              <w:t>文字</w:t>
            </w: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color w:val="auto"/>
                <w:sz w:val="18"/>
                <w:szCs w:val="18"/>
                <w:highlight w:val="none"/>
                <w:lang w:val="en-US" w:eastAsia="zh-CN"/>
              </w:rPr>
              <w:t>TR030045</w:t>
            </w:r>
          </w:p>
        </w:tc>
        <w:tc>
          <w:tcPr>
            <w:tcW w:w="6361" w:type="dxa"/>
            <w:vAlign w:val="top"/>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default" w:ascii="Times New Roman" w:hAnsi="Times New Roman" w:eastAsia="宋体" w:cs="Times New Roman"/>
                <w:color w:val="auto"/>
                <w:kern w:val="2"/>
                <w:sz w:val="21"/>
                <w:szCs w:val="24"/>
                <w:highlight w:val="none"/>
                <w:vertAlign w:val="baseline"/>
                <w:lang w:val="en-US" w:eastAsia="zh-CN" w:bidi="ar-SA"/>
              </w:rPr>
              <w:t>商标、 logo、铭牌</w:t>
            </w:r>
            <w:r>
              <w:rPr>
                <w:rFonts w:hint="eastAsia" w:ascii="Times New Roman" w:hAnsi="Times New Roman" w:cs="Times New Roman"/>
                <w:color w:val="auto"/>
                <w:kern w:val="2"/>
                <w:sz w:val="21"/>
                <w:szCs w:val="24"/>
                <w:highlight w:val="none"/>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ascii="Times New Roman" w:hAnsi="Times New Roman" w:cs="Times New Roman"/>
                <w:color w:val="auto"/>
                <w:kern w:val="2"/>
                <w:sz w:val="21"/>
                <w:szCs w:val="24"/>
                <w:highlight w:val="none"/>
                <w:lang w:val="en-US" w:eastAsia="zh-CN" w:bidi="ar-SA"/>
              </w:rPr>
              <w:t>其他</w:t>
            </w:r>
          </w:p>
        </w:tc>
        <w:tc>
          <w:tcPr>
            <w:tcW w:w="105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color w:val="auto"/>
                <w:sz w:val="18"/>
                <w:szCs w:val="18"/>
                <w:highlight w:val="none"/>
                <w:lang w:val="en-US" w:eastAsia="zh-CN"/>
              </w:rPr>
              <w:t>TR030046</w:t>
            </w:r>
          </w:p>
        </w:tc>
        <w:tc>
          <w:tcPr>
            <w:tcW w:w="6361" w:type="dxa"/>
            <w:vAlign w:val="top"/>
          </w:tcPr>
          <w:p>
            <w:pPr>
              <w:keepNext w:val="0"/>
              <w:keepLines w:val="0"/>
              <w:pageBreakBefore w:val="0"/>
              <w:widowControl w:val="0"/>
              <w:kinsoku/>
              <w:wordWrap/>
              <w:overflowPunct/>
              <w:topLinePunct w:val="0"/>
              <w:autoSpaceDE/>
              <w:autoSpaceDN/>
              <w:bidi w:val="0"/>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s="Times New Roman"/>
                <w:color w:val="auto"/>
                <w:highlight w:val="none"/>
                <w:lang w:val="en-US" w:eastAsia="zh-CN"/>
              </w:rPr>
              <w:t>设备非正常断电时，启动UPS供电。</w:t>
            </w:r>
          </w:p>
        </w:tc>
      </w:tr>
    </w:tbl>
    <w:p>
      <w:pPr>
        <w:pStyle w:val="4"/>
        <w:keepNext/>
        <w:keepLines/>
        <w:pageBreakBefore w:val="0"/>
        <w:widowControl w:val="0"/>
        <w:numPr>
          <w:ilvl w:val="1"/>
          <w:numId w:val="13"/>
        </w:numPr>
        <w:kinsoku/>
        <w:wordWrap/>
        <w:overflowPunct/>
        <w:topLinePunct w:val="0"/>
        <w:autoSpaceDE/>
        <w:autoSpaceDN/>
        <w:bidi w:val="0"/>
        <w:adjustRightInd w:val="0"/>
        <w:snapToGrid w:val="0"/>
        <w:spacing w:line="240" w:lineRule="auto"/>
        <w:ind w:left="567" w:leftChars="0" w:hanging="567" w:firstLineChars="0"/>
        <w:textAlignment w:val="auto"/>
        <w:rPr>
          <w:rFonts w:hint="default"/>
          <w:color w:val="auto"/>
          <w:highlight w:val="none"/>
          <w:lang w:val="en-US" w:eastAsia="zh-CN"/>
        </w:rPr>
      </w:pPr>
      <w:bookmarkStart w:id="52" w:name="_Toc22698"/>
      <w:r>
        <w:rPr>
          <w:rFonts w:hint="eastAsia"/>
          <w:color w:val="auto"/>
          <w:highlight w:val="none"/>
          <w:vertAlign w:val="baseline"/>
          <w:lang w:val="en-US" w:eastAsia="zh-CN"/>
        </w:rPr>
        <w:t>操作台车</w:t>
      </w:r>
      <w:r>
        <w:rPr>
          <w:rFonts w:hint="eastAsia" w:cs="Times New Roman"/>
          <w:color w:val="auto"/>
          <w:highlight w:val="none"/>
          <w:lang w:val="en-US" w:eastAsia="zh-CN"/>
        </w:rPr>
        <w:t>功能需求</w:t>
      </w:r>
      <w:bookmarkEnd w:id="52"/>
    </w:p>
    <w:tbl>
      <w:tblPr>
        <w:tblStyle w:val="14"/>
        <w:tblpPr w:leftFromText="180" w:rightFromText="180" w:vertAnchor="text" w:horzAnchor="page" w:tblpX="1783" w:tblpY="30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3"/>
        <w:gridCol w:w="1057"/>
        <w:gridCol w:w="6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宋体" w:cs="Times New Roman"/>
                <w:color w:val="auto"/>
                <w:sz w:val="21"/>
                <w:highlight w:val="none"/>
              </w:rPr>
            </w:pPr>
            <w:r>
              <w:rPr>
                <w:rFonts w:hint="default" w:ascii="Times New Roman" w:hAnsi="Times New Roman" w:eastAsia="宋体" w:cs="Times New Roman"/>
                <w:b/>
                <w:bCs/>
                <w:color w:val="auto"/>
                <w:highlight w:val="none"/>
                <w:vertAlign w:val="baseline"/>
                <w:lang w:val="en-US" w:eastAsia="zh-CN"/>
              </w:rPr>
              <w:t>名称</w:t>
            </w:r>
          </w:p>
        </w:tc>
        <w:tc>
          <w:tcPr>
            <w:tcW w:w="1057"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b/>
                <w:bCs/>
                <w:color w:val="auto"/>
                <w:highlight w:val="none"/>
                <w:vertAlign w:val="baseline"/>
                <w:lang w:val="en-US" w:eastAsia="zh-CN"/>
              </w:rPr>
              <w:t>编号</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b/>
                <w:bCs/>
                <w:color w:val="auto"/>
                <w:highlight w:val="none"/>
                <w:vertAlign w:val="baseline"/>
                <w:lang w:val="en-US" w:eastAsia="zh-CN"/>
              </w:rPr>
              <w:t>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b/>
                <w:bCs/>
                <w:color w:val="auto"/>
                <w:highlight w:val="none"/>
                <w:vertAlign w:val="baseline"/>
                <w:lang w:val="en-US" w:eastAsia="zh-CN"/>
              </w:rPr>
            </w:pPr>
            <w:r>
              <w:rPr>
                <w:rFonts w:hint="default" w:ascii="Times New Roman" w:hAnsi="Times New Roman" w:eastAsia="宋体" w:cs="Times New Roman"/>
                <w:color w:val="auto"/>
                <w:sz w:val="21"/>
                <w:highlight w:val="none"/>
              </w:rPr>
              <w:t>使用环境</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b/>
                <w:bCs/>
                <w:color w:val="auto"/>
                <w:kern w:val="2"/>
                <w:sz w:val="21"/>
                <w:szCs w:val="24"/>
                <w:highlight w:val="none"/>
                <w:vertAlign w:val="baseline"/>
                <w:lang w:val="en-US" w:eastAsia="zh-CN" w:bidi="ar-SA"/>
              </w:rPr>
            </w:pPr>
            <w:r>
              <w:rPr>
                <w:rFonts w:hint="eastAsia"/>
                <w:color w:val="auto"/>
                <w:sz w:val="18"/>
                <w:szCs w:val="18"/>
                <w:highlight w:val="none"/>
                <w:lang w:val="en-US" w:eastAsia="zh-CN"/>
              </w:rPr>
              <w:t>TR040001</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b/>
                <w:bCs/>
                <w:color w:val="auto"/>
                <w:highlight w:val="none"/>
                <w:vertAlign w:val="baseline"/>
                <w:lang w:val="en-US" w:eastAsia="zh-CN"/>
              </w:rPr>
            </w:pPr>
            <w:r>
              <w:rPr>
                <w:rFonts w:hint="default" w:ascii="Times New Roman" w:hAnsi="Times New Roman" w:eastAsia="宋体" w:cs="Times New Roman"/>
                <w:color w:val="auto"/>
                <w:sz w:val="21"/>
                <w:highlight w:val="none"/>
                <w:lang w:val="en-US" w:eastAsia="zh-CN"/>
              </w:rPr>
              <w:t>手术室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rPr>
              <w:t>安装方式</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TR040002</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rPr>
              <w:t>房间立式放置</w:t>
            </w:r>
            <w:r>
              <w:rPr>
                <w:rFonts w:hint="default" w:ascii="Times New Roman" w:hAnsi="Times New Roman" w:eastAsia="宋体" w:cs="Times New Roman"/>
                <w:color w:val="auto"/>
                <w:sz w:val="21"/>
                <w:highlight w:val="none"/>
                <w:lang w:eastAsia="zh-CN"/>
              </w:rPr>
              <w:t>，</w:t>
            </w:r>
            <w:r>
              <w:rPr>
                <w:rFonts w:hint="default" w:ascii="Times New Roman" w:hAnsi="Times New Roman" w:eastAsia="宋体" w:cs="Times New Roman"/>
                <w:color w:val="auto"/>
                <w:sz w:val="21"/>
                <w:highlight w:val="none"/>
                <w:lang w:val="en-US" w:eastAsia="zh-CN"/>
              </w:rPr>
              <w:t>保证设备稳定性</w:t>
            </w:r>
            <w:r>
              <w:rPr>
                <w:rFonts w:hint="eastAsia" w:ascii="Times New Roman" w:hAnsi="Times New Roman" w:cs="Times New Roman"/>
                <w:color w:val="auto"/>
                <w:sz w:val="21"/>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103"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sz w:val="21"/>
                <w:highlight w:val="none"/>
                <w:lang w:val="en-US" w:eastAsia="zh-CN"/>
              </w:rPr>
              <w:t>供电方式</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TR040003</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highlight w:val="none"/>
                <w:lang w:val="en-US" w:eastAsia="zh-CN"/>
              </w:rPr>
              <w:t>AC 220V 50/60Hz</w:t>
            </w:r>
            <w:r>
              <w:rPr>
                <w:rFonts w:hint="eastAsia" w:ascii="Times New Roman" w:hAnsi="Times New Roman" w:cs="Times New Roman"/>
                <w:color w:val="auto"/>
                <w:highlight w:val="none"/>
                <w:lang w:val="en-US" w:eastAsia="zh-CN"/>
              </w:rPr>
              <w:t xml:space="preserve"> </w:t>
            </w:r>
            <w:r>
              <w:rPr>
                <w:rFonts w:hint="eastAsia" w:ascii="Times New Roman" w:hAnsi="Times New Roman" w:cs="Times New Roman"/>
                <w:color w:val="auto"/>
                <w:kern w:val="0"/>
                <w:sz w:val="22"/>
                <w:szCs w:val="22"/>
                <w:highlight w:val="none"/>
                <w:lang w:val="en-US" w:eastAsia="zh-CN" w:bidi="ar-SA"/>
              </w:rPr>
              <w:t>2</w:t>
            </w:r>
            <w:r>
              <w:rPr>
                <w:rFonts w:hint="eastAsia" w:ascii="Times New Roman" w:hAnsi="Times New Roman" w:eastAsia="宋体" w:cs="Times New Roman"/>
                <w:color w:val="auto"/>
                <w:kern w:val="0"/>
                <w:sz w:val="22"/>
                <w:szCs w:val="22"/>
                <w:highlight w:val="none"/>
                <w:lang w:val="en-US" w:eastAsia="zh-CN" w:bidi="ar-SA"/>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移动方式</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TR040004</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脚轮移动</w:t>
            </w:r>
            <w:r>
              <w:rPr>
                <w:rFonts w:hint="eastAsia" w:ascii="Times New Roman" w:hAnsi="Times New Roman" w:cs="Times New Roman"/>
                <w:color w:val="auto"/>
                <w:sz w:val="21"/>
                <w:highlight w:val="none"/>
                <w:lang w:val="en-US" w:eastAsia="zh-CN"/>
              </w:rPr>
              <w:t>，带把手。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restart"/>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接口</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TR040005</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eastAsia"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highlight w:val="none"/>
              </w:rPr>
              <w:t>电源</w:t>
            </w:r>
            <w:r>
              <w:rPr>
                <w:rFonts w:hint="default" w:ascii="Times New Roman" w:hAnsi="Times New Roman" w:eastAsia="宋体" w:cs="Times New Roman"/>
                <w:color w:val="auto"/>
                <w:highlight w:val="none"/>
                <w:lang w:val="en-US" w:eastAsia="zh-CN"/>
              </w:rPr>
              <w:t>接口</w:t>
            </w:r>
            <w:r>
              <w:rPr>
                <w:rFonts w:hint="default" w:ascii="Times New Roman" w:hAnsi="Times New Roman" w:eastAsia="宋体" w:cs="Times New Roman"/>
                <w:color w:val="auto"/>
                <w:highlight w:val="none"/>
              </w:rPr>
              <w:t>1个（防脱落设计）</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color w:val="auto"/>
                <w:sz w:val="18"/>
                <w:szCs w:val="18"/>
                <w:highlight w:val="none"/>
                <w:lang w:val="en-US" w:eastAsia="zh-CN"/>
              </w:rPr>
              <w:t>TR040006</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rPr>
            </w:pPr>
            <w:r>
              <w:rPr>
                <w:rFonts w:hint="eastAsia" w:ascii="Times New Roman" w:hAnsi="Times New Roman" w:cs="Times New Roman"/>
                <w:color w:val="auto"/>
                <w:highlight w:val="none"/>
                <w:lang w:val="en-US" w:eastAsia="zh-CN"/>
              </w:rPr>
              <w:t>HDMI</w:t>
            </w:r>
            <w:r>
              <w:rPr>
                <w:rFonts w:hint="default" w:ascii="Times New Roman" w:hAnsi="Times New Roman" w:eastAsia="宋体" w:cs="Times New Roman"/>
                <w:color w:val="auto"/>
                <w:highlight w:val="none"/>
                <w:lang w:val="en-US" w:eastAsia="zh-CN"/>
              </w:rPr>
              <w:t>接口</w:t>
            </w:r>
            <w:r>
              <w:rPr>
                <w:rFonts w:hint="default" w:ascii="Times New Roman" w:hAnsi="Times New Roman" w:eastAsia="宋体" w:cs="Times New Roman"/>
                <w:color w:val="auto"/>
                <w:highlight w:val="none"/>
              </w:rPr>
              <w:t>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开关按钮</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TR040007</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highlight w:val="none"/>
              </w:rPr>
              <w:t>电源开关1个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03" w:type="dxa"/>
            <w:vMerge w:val="restart"/>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灯光</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TR040008</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rPr>
              <w:t>电源指示灯1个</w:t>
            </w:r>
            <w:r>
              <w:rPr>
                <w:rFonts w:hint="default" w:ascii="Times New Roman" w:hAnsi="Times New Roman" w:eastAsia="宋体" w:cs="Times New Roman"/>
                <w:color w:val="auto"/>
                <w:highlight w:val="none"/>
                <w:lang w:eastAsia="zh-CN"/>
              </w:rPr>
              <w:t>，</w:t>
            </w:r>
            <w:r>
              <w:rPr>
                <w:rFonts w:hint="default" w:ascii="Times New Roman" w:hAnsi="Times New Roman" w:eastAsia="宋体" w:cs="Times New Roman"/>
                <w:color w:val="auto"/>
                <w:highlight w:val="none"/>
                <w:lang w:val="en-US" w:eastAsia="zh-CN"/>
              </w:rPr>
              <w:t>设备上电后立即亮起</w:t>
            </w:r>
            <w:r>
              <w:rPr>
                <w:rFonts w:hint="eastAsia" w:ascii="Times New Roman" w:hAnsi="Times New Roman" w:cs="Times New Roman"/>
                <w:color w:val="auto"/>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03"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color w:val="auto"/>
                <w:sz w:val="18"/>
                <w:szCs w:val="18"/>
                <w:highlight w:val="none"/>
                <w:lang w:val="en-US" w:eastAsia="zh-CN"/>
              </w:rPr>
              <w:t>TR040009</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rPr>
            </w:pPr>
            <w:r>
              <w:rPr>
                <w:rFonts w:hint="default" w:ascii="Times New Roman" w:hAnsi="Times New Roman" w:eastAsia="宋体" w:cs="Times New Roman"/>
                <w:color w:val="auto"/>
                <w:highlight w:val="none"/>
              </w:rPr>
              <w:t>电源指示灯</w:t>
            </w:r>
            <w:r>
              <w:rPr>
                <w:rFonts w:hint="eastAsia" w:ascii="Times New Roman" w:hAnsi="Times New Roman" w:cs="Times New Roman"/>
                <w:color w:val="auto"/>
                <w:highlight w:val="none"/>
                <w:lang w:val="en-US" w:eastAsia="zh-CN"/>
              </w:rPr>
              <w:t>颜色为蓝色。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rPr>
              <w:t>显示方式</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TR040010</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lang w:val="en-US" w:eastAsia="zh-CN"/>
              </w:rPr>
              <w:t>显示器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rPr>
            </w:pPr>
            <w:r>
              <w:rPr>
                <w:rFonts w:hint="default" w:ascii="Times New Roman" w:hAnsi="Times New Roman" w:eastAsia="宋体" w:cs="Times New Roman"/>
                <w:color w:val="auto"/>
                <w:sz w:val="21"/>
                <w:highlight w:val="none"/>
              </w:rPr>
              <w:t>造型风格</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TR040011</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科技</w:t>
            </w:r>
            <w:r>
              <w:rPr>
                <w:rFonts w:hint="default" w:ascii="Times New Roman" w:hAnsi="Times New Roman" w:eastAsia="宋体" w:cs="Times New Roman"/>
                <w:color w:val="auto"/>
                <w:sz w:val="21"/>
                <w:highlight w:val="none"/>
              </w:rPr>
              <w:t>、简约、</w:t>
            </w:r>
            <w:r>
              <w:rPr>
                <w:rFonts w:hint="default" w:ascii="Times New Roman" w:hAnsi="Times New Roman" w:eastAsia="宋体" w:cs="Times New Roman"/>
                <w:color w:val="auto"/>
                <w:sz w:val="21"/>
                <w:highlight w:val="none"/>
                <w:lang w:val="en-US" w:eastAsia="zh-CN"/>
              </w:rPr>
              <w:t>专业</w:t>
            </w:r>
            <w:r>
              <w:rPr>
                <w:rFonts w:hint="eastAsia" w:ascii="Times New Roman" w:hAnsi="Times New Roman" w:cs="Times New Roman"/>
                <w:color w:val="auto"/>
                <w:sz w:val="21"/>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restart"/>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rPr>
            </w:pPr>
            <w:r>
              <w:rPr>
                <w:rFonts w:hint="default" w:ascii="Times New Roman" w:hAnsi="Times New Roman" w:eastAsia="宋体" w:cs="Times New Roman"/>
                <w:color w:val="auto"/>
                <w:sz w:val="21"/>
                <w:highlight w:val="none"/>
                <w:lang w:val="en-US" w:eastAsia="zh-CN"/>
              </w:rPr>
              <w:t>结构设计</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TR040012</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highlight w:val="none"/>
                <w:lang w:val="en-US" w:eastAsia="zh-CN"/>
              </w:rPr>
              <w:t>显示器：显示器设计有</w:t>
            </w:r>
            <w:r>
              <w:rPr>
                <w:rFonts w:hint="eastAsia" w:ascii="Times New Roman" w:hAnsi="Times New Roman" w:cs="Times New Roman"/>
                <w:color w:val="auto"/>
                <w:highlight w:val="none"/>
                <w:lang w:val="en-US" w:eastAsia="zh-CN"/>
              </w:rPr>
              <w:t>左右</w:t>
            </w:r>
            <w:r>
              <w:rPr>
                <w:rFonts w:hint="default" w:ascii="Times New Roman" w:hAnsi="Times New Roman" w:eastAsia="宋体" w:cs="Times New Roman"/>
                <w:color w:val="auto"/>
                <w:highlight w:val="none"/>
                <w:lang w:val="en-US" w:eastAsia="zh-CN"/>
              </w:rPr>
              <w:t>角度调节功能</w:t>
            </w:r>
            <w:r>
              <w:rPr>
                <w:rFonts w:hint="eastAsia" w:ascii="Times New Roman" w:hAnsi="Times New Roman" w:cs="Times New Roman"/>
                <w:color w:val="auto"/>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TR040013</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highlight w:val="none"/>
              </w:rPr>
              <w:t>键鼠放置</w:t>
            </w:r>
            <w:r>
              <w:rPr>
                <w:rFonts w:hint="default" w:ascii="Times New Roman" w:hAnsi="Times New Roman" w:eastAsia="宋体" w:cs="Times New Roman"/>
                <w:color w:val="auto"/>
                <w:highlight w:val="none"/>
                <w:lang w:eastAsia="zh-CN"/>
              </w:rPr>
              <w:t>：</w:t>
            </w:r>
            <w:r>
              <w:rPr>
                <w:rFonts w:hint="default" w:ascii="Times New Roman" w:hAnsi="Times New Roman" w:eastAsia="宋体" w:cs="Times New Roman"/>
                <w:color w:val="auto"/>
                <w:highlight w:val="none"/>
                <w:lang w:val="en-US" w:eastAsia="zh-CN"/>
              </w:rPr>
              <w:t>台车</w:t>
            </w:r>
            <w:r>
              <w:rPr>
                <w:rFonts w:hint="default" w:ascii="Times New Roman" w:hAnsi="Times New Roman" w:eastAsia="宋体" w:cs="Times New Roman"/>
                <w:color w:val="auto"/>
                <w:highlight w:val="none"/>
              </w:rPr>
              <w:t>上</w:t>
            </w:r>
            <w:r>
              <w:rPr>
                <w:rFonts w:hint="eastAsia" w:ascii="Times New Roman" w:hAnsi="Times New Roman" w:cs="Times New Roman"/>
                <w:color w:val="auto"/>
                <w:highlight w:val="none"/>
                <w:lang w:val="en-US" w:eastAsia="zh-CN"/>
              </w:rPr>
              <w:t>可以</w:t>
            </w:r>
            <w:r>
              <w:rPr>
                <w:rFonts w:hint="default" w:ascii="Times New Roman" w:hAnsi="Times New Roman" w:eastAsia="宋体" w:cs="Times New Roman"/>
                <w:color w:val="auto"/>
                <w:highlight w:val="none"/>
              </w:rPr>
              <w:t>放置</w:t>
            </w:r>
            <w:r>
              <w:rPr>
                <w:rFonts w:hint="eastAsia" w:ascii="Times New Roman" w:hAnsi="Times New Roman" w:cs="Times New Roman"/>
                <w:b w:val="0"/>
                <w:bCs w:val="0"/>
                <w:color w:val="auto"/>
                <w:highlight w:val="none"/>
                <w:lang w:val="en-US" w:eastAsia="zh-CN"/>
              </w:rPr>
              <w:t>无</w:t>
            </w:r>
            <w:r>
              <w:rPr>
                <w:rFonts w:hint="default" w:ascii="Times New Roman" w:hAnsi="Times New Roman" w:eastAsia="宋体" w:cs="Times New Roman"/>
                <w:b w:val="0"/>
                <w:bCs w:val="0"/>
                <w:color w:val="auto"/>
                <w:highlight w:val="none"/>
                <w:lang w:val="en-US" w:eastAsia="zh-CN"/>
              </w:rPr>
              <w:t>线</w:t>
            </w:r>
            <w:r>
              <w:rPr>
                <w:rFonts w:hint="default" w:ascii="Times New Roman" w:hAnsi="Times New Roman" w:eastAsia="宋体" w:cs="Times New Roman"/>
                <w:color w:val="auto"/>
                <w:highlight w:val="none"/>
              </w:rPr>
              <w:t>键盘和鼠标并</w:t>
            </w:r>
            <w:r>
              <w:rPr>
                <w:rFonts w:hint="default" w:ascii="Times New Roman" w:hAnsi="Times New Roman" w:eastAsia="宋体" w:cs="Times New Roman"/>
                <w:color w:val="auto"/>
                <w:highlight w:val="none"/>
                <w:lang w:val="en-US" w:eastAsia="zh-CN"/>
              </w:rPr>
              <w:t>设计</w:t>
            </w:r>
            <w:r>
              <w:rPr>
                <w:rFonts w:hint="default" w:ascii="Times New Roman" w:hAnsi="Times New Roman" w:eastAsia="宋体" w:cs="Times New Roman"/>
                <w:color w:val="auto"/>
                <w:highlight w:val="none"/>
              </w:rPr>
              <w:t>收纳位</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TR040014</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ascii="Times New Roman" w:hAnsi="Times New Roman" w:cs="Times New Roman"/>
                <w:color w:val="auto"/>
                <w:highlight w:val="none"/>
                <w:lang w:val="en-US" w:eastAsia="zh-CN"/>
              </w:rPr>
              <w:t>键鼠充电设置：台车上设置有隐藏式的充电接口，以保证无线键鼠的续航。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TR040015</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highlight w:val="none"/>
              </w:rPr>
              <w:t>包装和运输要求</w:t>
            </w:r>
            <w:r>
              <w:rPr>
                <w:rFonts w:hint="default" w:ascii="Times New Roman" w:hAnsi="Times New Roman" w:eastAsia="宋体" w:cs="Times New Roman"/>
                <w:color w:val="auto"/>
                <w:highlight w:val="none"/>
                <w:lang w:eastAsia="zh-CN"/>
              </w:rPr>
              <w:t>：</w:t>
            </w:r>
            <w:r>
              <w:rPr>
                <w:rFonts w:hint="eastAsia"/>
                <w:lang w:val="en-US" w:eastAsia="zh-CN"/>
              </w:rPr>
              <w:t>设计应考虑台车组件（显示器）运输时的可靠性和现场组装的便利性</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TR040016</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s="Times New Roman"/>
                <w:color w:val="auto"/>
                <w:highlight w:val="none"/>
                <w:lang w:val="en-US" w:eastAsia="zh-CN"/>
              </w:rPr>
              <w:t>在10度坡面上不会倾倒。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TR040017</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Arial" w:hAnsi="Arial" w:eastAsia="宋体" w:cs="Times New Roman"/>
                <w:color w:val="auto"/>
                <w:kern w:val="2"/>
                <w:sz w:val="21"/>
                <w:szCs w:val="24"/>
                <w:highlight w:val="none"/>
                <w:lang w:val="en-US" w:eastAsia="zh-CN" w:bidi="ar-SA"/>
              </w:rPr>
            </w:pPr>
            <w:r>
              <w:rPr>
                <w:rFonts w:hint="eastAsia" w:cs="Times New Roman"/>
                <w:color w:val="auto"/>
                <w:highlight w:val="none"/>
                <w:lang w:val="en-US" w:eastAsia="zh-CN"/>
              </w:rPr>
              <w:t>启动力不大于50N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restart"/>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kern w:val="2"/>
                <w:sz w:val="21"/>
                <w:szCs w:val="24"/>
                <w:highlight w:val="none"/>
                <w:vertAlign w:val="baseline"/>
                <w:lang w:val="en-US" w:eastAsia="zh-CN" w:bidi="ar-SA"/>
              </w:rPr>
              <w:t>外观设计</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TR040018</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default" w:ascii="Times New Roman" w:hAnsi="Times New Roman" w:eastAsia="宋体" w:cs="Times New Roman"/>
                <w:color w:val="auto"/>
                <w:highlight w:val="none"/>
              </w:rPr>
              <w:t>良好的耐磨性以及抗划伤性、外观污渍好清理</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使用干净抹布即可擦洗清洁</w:t>
            </w:r>
            <w:r>
              <w:rPr>
                <w:rFonts w:hint="eastAsia" w:ascii="Times New Roman" w:hAnsi="Times New Roman" w:cs="Times New Roman"/>
                <w:color w:val="auto"/>
                <w:highlight w:val="none"/>
                <w:lang w:eastAsia="zh-CN"/>
              </w:rPr>
              <w:t>）</w:t>
            </w:r>
            <w:r>
              <w:rPr>
                <w:rFonts w:hint="default" w:ascii="Times New Roman" w:hAnsi="Times New Roman" w:eastAsia="宋体" w:cs="Times New Roman"/>
                <w:color w:val="auto"/>
                <w:highlight w:val="none"/>
              </w:rPr>
              <w:t>、外观强度可靠（满足一定的防碰撞强度）</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TR040019</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eastAsia" w:ascii="Times New Roman" w:hAnsi="Times New Roman" w:eastAsia="宋体" w:cs="Times New Roman"/>
                <w:color w:val="auto"/>
                <w:kern w:val="2"/>
                <w:sz w:val="21"/>
                <w:szCs w:val="24"/>
                <w:highlight w:val="none"/>
                <w:vertAlign w:val="baseline"/>
                <w:lang w:val="en-US" w:eastAsia="zh-CN" w:bidi="ar-SA"/>
              </w:rPr>
            </w:pPr>
            <w:r>
              <w:rPr>
                <w:rFonts w:hint="default" w:ascii="Times New Roman" w:hAnsi="Times New Roman" w:eastAsia="宋体" w:cs="Times New Roman"/>
                <w:color w:val="auto"/>
                <w:highlight w:val="none"/>
              </w:rPr>
              <w:t>设计外观整体性</w:t>
            </w:r>
            <w:r>
              <w:rPr>
                <w:rFonts w:hint="eastAsia" w:ascii="Times New Roman" w:hAnsi="Times New Roman" w:cs="Times New Roman"/>
                <w:color w:val="auto"/>
                <w:highlight w:val="none"/>
                <w:lang w:val="en-US" w:eastAsia="zh-CN"/>
              </w:rPr>
              <w:t>及配色应与</w:t>
            </w:r>
            <w:r>
              <w:rPr>
                <w:rFonts w:hint="default" w:ascii="Times New Roman" w:hAnsi="Times New Roman" w:eastAsia="宋体" w:cs="Times New Roman"/>
                <w:color w:val="auto"/>
                <w:highlight w:val="none"/>
                <w:lang w:val="en-US" w:eastAsia="zh-CN"/>
              </w:rPr>
              <w:t>显示器</w:t>
            </w:r>
            <w:r>
              <w:rPr>
                <w:rFonts w:hint="eastAsia" w:cs="Times New Roman"/>
                <w:color w:val="auto"/>
                <w:highlight w:val="none"/>
                <w:lang w:val="en-US" w:eastAsia="zh-CN"/>
              </w:rPr>
              <w:t>的</w:t>
            </w:r>
            <w:r>
              <w:rPr>
                <w:rFonts w:hint="default" w:ascii="Times New Roman" w:hAnsi="Times New Roman" w:eastAsia="宋体" w:cs="Times New Roman"/>
                <w:color w:val="auto"/>
                <w:highlight w:val="none"/>
              </w:rPr>
              <w:t>配色</w:t>
            </w:r>
            <w:r>
              <w:rPr>
                <w:rFonts w:hint="eastAsia" w:ascii="Times New Roman" w:hAnsi="Times New Roman" w:cs="Times New Roman"/>
                <w:color w:val="auto"/>
                <w:highlight w:val="none"/>
                <w:lang w:val="en-US" w:eastAsia="zh-CN"/>
              </w:rPr>
              <w:t>协调</w:t>
            </w:r>
            <w:r>
              <w:rPr>
                <w:rFonts w:hint="eastAsia" w:ascii="Times New Roman" w:hAnsi="Times New Roman" w:cs="Times New Roman"/>
                <w:color w:val="auto"/>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Merge w:val="continue"/>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sz w:val="21"/>
                <w:highlight w:val="none"/>
              </w:rPr>
            </w:pP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TR040020</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kern w:val="2"/>
                <w:sz w:val="21"/>
                <w:szCs w:val="24"/>
                <w:highlight w:val="none"/>
                <w:lang w:val="en-US" w:eastAsia="zh-CN" w:bidi="ar-SA"/>
              </w:rPr>
              <w:t>油漆喷涂选择哑光</w:t>
            </w:r>
            <w:r>
              <w:rPr>
                <w:rFonts w:hint="eastAsia" w:ascii="Times New Roman" w:hAnsi="Times New Roman" w:cs="Times New Roman"/>
                <w:color w:val="auto"/>
                <w:kern w:val="2"/>
                <w:sz w:val="21"/>
                <w:szCs w:val="24"/>
                <w:highlight w:val="no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default" w:ascii="Times New Roman" w:hAnsi="Times New Roman" w:eastAsia="宋体" w:cs="Times New Roman"/>
                <w:color w:val="auto"/>
                <w:w w:val="95"/>
                <w:sz w:val="21"/>
                <w:highlight w:val="none"/>
              </w:rPr>
              <w:t>材料要求</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TR040021</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eastAsia" w:ascii="Times New Roman" w:hAnsi="Times New Roman" w:eastAsia="宋体" w:cs="Times New Roman"/>
                <w:color w:val="auto"/>
                <w:kern w:val="2"/>
                <w:sz w:val="21"/>
                <w:szCs w:val="24"/>
                <w:highlight w:val="none"/>
                <w:vertAlign w:val="baseline"/>
                <w:lang w:val="en-US" w:eastAsia="zh-CN" w:bidi="ar-SA"/>
              </w:rPr>
            </w:pPr>
            <w:r>
              <w:rPr>
                <w:rFonts w:hint="eastAsia" w:ascii="Times New Roman" w:hAnsi="Times New Roman" w:cs="Times New Roman"/>
                <w:color w:val="auto"/>
                <w:sz w:val="21"/>
                <w:highlight w:val="none"/>
                <w:lang w:val="en-US" w:eastAsia="zh-CN"/>
              </w:rPr>
              <w:t>外壳材料为ABS</w:t>
            </w:r>
            <w:r>
              <w:rPr>
                <w:rFonts w:hint="eastAsia" w:ascii="Times New Roman" w:hAnsi="Times New Roman" w:cs="Times New Roman"/>
                <w:color w:val="auto"/>
                <w:sz w:val="21"/>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3"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kern w:val="2"/>
                <w:sz w:val="21"/>
                <w:szCs w:val="24"/>
                <w:highlight w:val="none"/>
                <w:lang w:val="en-US" w:eastAsia="zh-CN" w:bidi="ar-SA"/>
              </w:rPr>
              <w:t>文字</w:t>
            </w:r>
          </w:p>
        </w:tc>
        <w:tc>
          <w:tcPr>
            <w:tcW w:w="105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color w:val="auto"/>
                <w:sz w:val="18"/>
                <w:szCs w:val="18"/>
                <w:highlight w:val="none"/>
                <w:lang w:val="en-US" w:eastAsia="zh-CN"/>
              </w:rPr>
              <w:t>TR040022</w:t>
            </w:r>
          </w:p>
        </w:tc>
        <w:tc>
          <w:tcPr>
            <w:tcW w:w="6362"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default" w:ascii="Times New Roman" w:hAnsi="Times New Roman" w:eastAsia="宋体" w:cs="Times New Roman"/>
                <w:color w:val="auto"/>
                <w:kern w:val="2"/>
                <w:sz w:val="21"/>
                <w:szCs w:val="24"/>
                <w:highlight w:val="none"/>
                <w:vertAlign w:val="baseline"/>
                <w:lang w:val="en-US" w:eastAsia="zh-CN" w:bidi="ar-SA"/>
              </w:rPr>
              <w:t>商标、logo、铭牌</w:t>
            </w:r>
            <w:r>
              <w:rPr>
                <w:rFonts w:hint="eastAsia" w:ascii="Times New Roman" w:hAnsi="Times New Roman" w:cs="Times New Roman"/>
                <w:color w:val="auto"/>
                <w:kern w:val="2"/>
                <w:sz w:val="21"/>
                <w:szCs w:val="24"/>
                <w:highlight w:val="none"/>
                <w:vertAlign w:val="baseline"/>
                <w:lang w:val="en-US" w:eastAsia="zh-CN" w:bidi="ar-SA"/>
              </w:rPr>
              <w:t>。</w:t>
            </w:r>
          </w:p>
        </w:tc>
      </w:tr>
    </w:tbl>
    <w:p>
      <w:pPr>
        <w:pStyle w:val="4"/>
        <w:numPr>
          <w:ilvl w:val="1"/>
          <w:numId w:val="13"/>
        </w:numPr>
        <w:bidi w:val="0"/>
        <w:spacing w:line="240" w:lineRule="auto"/>
        <w:ind w:left="567" w:leftChars="0" w:hanging="567" w:firstLineChars="0"/>
        <w:rPr>
          <w:rFonts w:hint="default" w:ascii="Times New Roman" w:hAnsi="Times New Roman" w:eastAsia="宋体" w:cs="Times New Roman"/>
          <w:color w:val="auto"/>
          <w:highlight w:val="none"/>
          <w:lang w:val="en-US" w:eastAsia="zh-CN"/>
        </w:rPr>
      </w:pPr>
      <w:bookmarkStart w:id="53" w:name="_Toc23993"/>
      <w:bookmarkStart w:id="54" w:name="_Toc18035"/>
      <w:bookmarkStart w:id="55" w:name="_Toc10932"/>
      <w:r>
        <w:rPr>
          <w:rFonts w:hint="eastAsia" w:ascii="Times New Roman" w:hAnsi="Times New Roman" w:cs="Times New Roman"/>
          <w:color w:val="auto"/>
          <w:highlight w:val="none"/>
          <w:lang w:val="en-US" w:eastAsia="zh-CN"/>
        </w:rPr>
        <w:t>定位附件</w:t>
      </w:r>
      <w:r>
        <w:rPr>
          <w:rFonts w:hint="default" w:ascii="Times New Roman" w:hAnsi="Times New Roman" w:eastAsia="宋体" w:cs="Times New Roman"/>
          <w:strike w:val="0"/>
          <w:dstrike w:val="0"/>
          <w:color w:val="auto"/>
          <w:highlight w:val="none"/>
          <w:lang w:val="en-US" w:eastAsia="zh-CN"/>
        </w:rPr>
        <w:t>功能需求</w:t>
      </w:r>
      <w:bookmarkEnd w:id="53"/>
      <w:bookmarkEnd w:id="54"/>
      <w:bookmarkEnd w:id="55"/>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0"/>
        <w:gridCol w:w="1115"/>
        <w:gridCol w:w="6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宋体" w:cs="Times New Roman"/>
                <w:b/>
                <w:bCs/>
                <w:color w:val="auto"/>
                <w:kern w:val="2"/>
                <w:sz w:val="21"/>
                <w:szCs w:val="24"/>
                <w:highlight w:val="none"/>
                <w:vertAlign w:val="baseline"/>
                <w:lang w:val="en-US" w:eastAsia="zh-CN" w:bidi="ar-SA"/>
              </w:rPr>
            </w:pPr>
            <w:r>
              <w:rPr>
                <w:rFonts w:hint="default" w:ascii="Times New Roman" w:hAnsi="Times New Roman" w:eastAsia="宋体" w:cs="Times New Roman"/>
                <w:b/>
                <w:bCs/>
                <w:color w:val="auto"/>
                <w:highlight w:val="none"/>
                <w:vertAlign w:val="baseline"/>
                <w:lang w:val="en-US" w:eastAsia="zh-CN"/>
              </w:rPr>
              <w:t>名称</w:t>
            </w:r>
          </w:p>
        </w:tc>
        <w:tc>
          <w:tcPr>
            <w:tcW w:w="1115"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宋体" w:cs="Times New Roman"/>
                <w:b/>
                <w:bCs/>
                <w:color w:val="auto"/>
                <w:kern w:val="2"/>
                <w:sz w:val="21"/>
                <w:szCs w:val="24"/>
                <w:highlight w:val="none"/>
                <w:vertAlign w:val="baseline"/>
                <w:lang w:val="en-US" w:eastAsia="zh-CN" w:bidi="ar-SA"/>
              </w:rPr>
            </w:pPr>
            <w:r>
              <w:rPr>
                <w:rFonts w:hint="default" w:ascii="Times New Roman" w:hAnsi="Times New Roman" w:eastAsia="宋体" w:cs="Times New Roman"/>
                <w:b/>
                <w:bCs/>
                <w:color w:val="auto"/>
                <w:highlight w:val="none"/>
                <w:vertAlign w:val="baseline"/>
                <w:lang w:val="en-US" w:eastAsia="zh-CN"/>
              </w:rPr>
              <w:t>编号</w:t>
            </w:r>
          </w:p>
        </w:tc>
        <w:tc>
          <w:tcPr>
            <w:tcW w:w="6467"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宋体" w:cs="Times New Roman"/>
                <w:b/>
                <w:bCs/>
                <w:color w:val="auto"/>
                <w:kern w:val="2"/>
                <w:sz w:val="21"/>
                <w:szCs w:val="24"/>
                <w:highlight w:val="none"/>
                <w:vertAlign w:val="baseline"/>
                <w:lang w:val="en-US" w:eastAsia="zh-CN" w:bidi="ar-SA"/>
              </w:rPr>
            </w:pPr>
            <w:r>
              <w:rPr>
                <w:rFonts w:hint="default" w:ascii="Times New Roman" w:hAnsi="Times New Roman" w:eastAsia="宋体" w:cs="Times New Roman"/>
                <w:b/>
                <w:bCs/>
                <w:color w:val="auto"/>
                <w:highlight w:val="none"/>
                <w:vertAlign w:val="baseline"/>
                <w:lang w:val="en-US" w:eastAsia="zh-CN"/>
              </w:rPr>
              <w:t>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ascii="Times New Roman" w:hAnsi="Times New Roman" w:cs="Times New Roman"/>
                <w:color w:val="auto"/>
                <w:highlight w:val="none"/>
                <w:vertAlign w:val="baseline"/>
                <w:lang w:val="en-US" w:eastAsia="zh-CN"/>
              </w:rPr>
              <w:t>定位附件</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ascii="Times New Roman" w:hAnsi="Times New Roman" w:cs="Times New Roman"/>
                <w:color w:val="auto"/>
                <w:highlight w:val="none"/>
                <w:vertAlign w:val="baseline"/>
                <w:lang w:val="en-US" w:eastAsia="zh-CN"/>
              </w:rPr>
              <w:t>TR050001</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default" w:ascii="Times New Roman" w:hAnsi="Times New Roman" w:cs="Times New Roman"/>
                <w:color w:val="auto"/>
                <w:highlight w:val="none"/>
                <w:vertAlign w:val="baseline"/>
                <w:lang w:val="en-US" w:eastAsia="zh-CN"/>
              </w:rPr>
            </w:pPr>
            <w:r>
              <w:rPr>
                <w:rFonts w:hint="eastAsia"/>
                <w:lang w:val="en-US" w:eastAsia="zh-CN"/>
              </w:rPr>
              <w:t>辅助系统的正常运行、设备自检、标定，器械的保存和消毒、手术操作等</w:t>
            </w:r>
            <w:r>
              <w:rPr>
                <w:rFonts w:hint="eastAsia" w:ascii="Times New Roman" w:hAnsi="Times New Roman" w:cs="Times New Roman"/>
                <w:color w:val="auto"/>
                <w:highlight w:val="none"/>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TR050002</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default" w:ascii="Times New Roman" w:hAnsi="Times New Roman" w:cs="Times New Roman"/>
                <w:color w:val="auto"/>
                <w:highlight w:val="none"/>
                <w:vertAlign w:val="baseline"/>
                <w:lang w:val="en-US" w:eastAsia="zh-CN"/>
              </w:rPr>
            </w:pPr>
            <w:r>
              <w:rPr>
                <w:rFonts w:hint="eastAsia"/>
                <w:lang w:val="en-US" w:eastAsia="zh-CN"/>
              </w:rPr>
              <w:t>定位附件包括机械臂工具连接器、直磨锉杆、偏心磨锉杆、磨锉杆参考元件、直安放杆、偏心安放杆、安放杆参考元件、安放杆敲击平台、安放杆臼杯连接件、直探针、骨盆参考元件导向器、骨盆参考元件、两针参考元件转接件、三针参考元件转接件、骨盆参考元件连接件、探针标定工装、扳手、打拔器、髓腔锉转接件、股骨参考元件、股骨参考元件连接杆、灭菌器械盒、敲击锤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highlight w:val="none"/>
                <w:vertAlign w:val="baseline"/>
                <w:lang w:val="en-US" w:eastAsia="zh-CN"/>
              </w:rPr>
            </w:pPr>
            <w:r>
              <w:rPr>
                <w:rFonts w:hint="eastAsia"/>
                <w:lang w:val="en-US" w:eastAsia="zh-CN"/>
              </w:rPr>
              <w:t>机械臂工具连接器</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TR050003</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ascii="Times New Roman" w:hAnsi="Times New Roman" w:cs="Times New Roman"/>
                <w:color w:val="auto"/>
                <w:szCs w:val="21"/>
                <w:highlight w:val="none"/>
                <w:lang w:val="en-US" w:eastAsia="zh-CN"/>
              </w:rPr>
              <w:t>用于把持髋臼磨锉杆/臼杯安放杆。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TR050004</w:t>
            </w:r>
          </w:p>
        </w:tc>
        <w:tc>
          <w:tcPr>
            <w:tcW w:w="646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Chars="0"/>
              <w:jc w:val="both"/>
              <w:textAlignment w:val="auto"/>
              <w:rPr>
                <w:rFonts w:hint="default"/>
                <w:b/>
                <w:bCs/>
                <w:lang w:val="en-US" w:eastAsia="zh-CN"/>
              </w:rPr>
            </w:pPr>
            <w:r>
              <w:rPr>
                <w:rFonts w:hint="eastAsia"/>
                <w:b/>
                <w:bCs/>
                <w:lang w:val="en-US" w:eastAsia="zh-CN"/>
              </w:rPr>
              <w:t>结构要求：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机械臂工具连接器的杆件方向与法兰方向的夹角为90°。</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髋臼磨锉杆与机械臂工具连接器通过快锁装置进行连接和轴向定位与固定。</w:t>
            </w:r>
          </w:p>
          <w:p>
            <w:pPr>
              <w:pStyle w:val="2"/>
              <w:keepNext w:val="0"/>
              <w:keepLines w:val="0"/>
              <w:pageBreakBefore w:val="0"/>
              <w:widowControl w:val="0"/>
              <w:numPr>
                <w:ilvl w:val="0"/>
                <w:numId w:val="14"/>
              </w:numPr>
              <w:kinsoku/>
              <w:wordWrap/>
              <w:overflowPunct/>
              <w:topLinePunct w:val="0"/>
              <w:autoSpaceDE/>
              <w:autoSpaceDN/>
              <w:bidi w:val="0"/>
              <w:adjustRightInd w:val="0"/>
              <w:snapToGrid/>
              <w:spacing w:beforeLines="0" w:after="0" w:afterLines="0" w:line="300" w:lineRule="auto"/>
              <w:ind w:left="420" w:leftChars="0" w:right="0" w:rightChars="0" w:hanging="420" w:firstLineChars="0"/>
              <w:jc w:val="left"/>
              <w:textAlignment w:val="auto"/>
              <w:rPr>
                <w:rFonts w:hint="eastAsia" w:ascii="Arial" w:hAnsi="Arial" w:eastAsia="宋体" w:cs="Arial"/>
                <w:kern w:val="2"/>
                <w:sz w:val="21"/>
                <w:szCs w:val="24"/>
                <w:lang w:val="en-US" w:eastAsia="zh-CN" w:bidi="ar-SA"/>
              </w:rPr>
            </w:pPr>
            <w:r>
              <w:rPr>
                <w:rFonts w:hint="eastAsia"/>
                <w:lang w:val="en-US" w:eastAsia="zh-CN"/>
              </w:rPr>
              <w:t>髋臼磨锉杆与机械臂工具连接器脱离的动作应简单、方便。</w:t>
            </w:r>
          </w:p>
          <w:p>
            <w:pPr>
              <w:pStyle w:val="2"/>
              <w:keepNext w:val="0"/>
              <w:keepLines w:val="0"/>
              <w:pageBreakBefore w:val="0"/>
              <w:widowControl w:val="0"/>
              <w:numPr>
                <w:ilvl w:val="0"/>
                <w:numId w:val="14"/>
              </w:numPr>
              <w:kinsoku/>
              <w:wordWrap/>
              <w:overflowPunct/>
              <w:topLinePunct w:val="0"/>
              <w:autoSpaceDE/>
              <w:autoSpaceDN/>
              <w:bidi w:val="0"/>
              <w:adjustRightInd w:val="0"/>
              <w:snapToGrid/>
              <w:spacing w:beforeLines="0" w:after="0" w:afterLines="0" w:line="300" w:lineRule="auto"/>
              <w:ind w:left="420" w:leftChars="0" w:right="0" w:rightChars="0" w:hanging="420" w:firstLineChars="0"/>
              <w:jc w:val="left"/>
              <w:textAlignment w:val="auto"/>
              <w:rPr>
                <w:rFonts w:hint="eastAsia" w:ascii="Arial" w:hAnsi="Arial" w:eastAsia="宋体" w:cs="Arial"/>
                <w:kern w:val="2"/>
                <w:sz w:val="21"/>
                <w:szCs w:val="24"/>
                <w:lang w:val="en-US" w:eastAsia="zh-CN" w:bidi="ar-SA"/>
              </w:rPr>
            </w:pPr>
            <w:r>
              <w:rPr>
                <w:rFonts w:hint="eastAsia"/>
                <w:lang w:val="en-US" w:eastAsia="zh-CN"/>
              </w:rPr>
              <w:t>髋臼磨锉杆与机械臂工具连接器连接时，磨锉杆可以绕其轴向旋转，但无法沿轴向移动。</w:t>
            </w:r>
          </w:p>
          <w:p>
            <w:pPr>
              <w:pStyle w:val="2"/>
              <w:keepNext w:val="0"/>
              <w:keepLines w:val="0"/>
              <w:pageBreakBefore w:val="0"/>
              <w:widowControl w:val="0"/>
              <w:numPr>
                <w:ilvl w:val="0"/>
                <w:numId w:val="14"/>
              </w:numPr>
              <w:kinsoku/>
              <w:wordWrap/>
              <w:overflowPunct/>
              <w:topLinePunct w:val="0"/>
              <w:autoSpaceDE/>
              <w:autoSpaceDN/>
              <w:bidi w:val="0"/>
              <w:adjustRightInd w:val="0"/>
              <w:snapToGrid/>
              <w:spacing w:beforeLines="0" w:after="0" w:afterLines="0" w:line="300" w:lineRule="auto"/>
              <w:ind w:left="420" w:leftChars="0" w:right="0" w:rightChars="0" w:hanging="420" w:firstLineChars="0"/>
              <w:jc w:val="left"/>
              <w:textAlignment w:val="auto"/>
              <w:rPr>
                <w:rFonts w:hint="eastAsia" w:ascii="Arial" w:hAnsi="Arial" w:eastAsia="宋体" w:cs="Arial"/>
                <w:kern w:val="2"/>
                <w:sz w:val="21"/>
                <w:szCs w:val="24"/>
                <w:lang w:val="en-US" w:eastAsia="zh-CN" w:bidi="ar-SA"/>
              </w:rPr>
            </w:pPr>
            <w:r>
              <w:rPr>
                <w:rFonts w:hint="eastAsia" w:ascii="Times New Roman" w:hAnsi="Times New Roman" w:cs="Times New Roman"/>
                <w:color w:val="auto"/>
                <w:szCs w:val="21"/>
                <w:highlight w:val="none"/>
                <w:lang w:val="en-US" w:eastAsia="zh-CN"/>
              </w:rPr>
              <w:t>臼杯安放杆与</w:t>
            </w:r>
            <w:r>
              <w:rPr>
                <w:rFonts w:hint="eastAsia"/>
                <w:lang w:val="en-US" w:eastAsia="zh-CN"/>
              </w:rPr>
              <w:t>机械臂工具连接器</w:t>
            </w:r>
            <w:r>
              <w:rPr>
                <w:rFonts w:hint="eastAsia" w:ascii="Times New Roman" w:hAnsi="Times New Roman" w:cs="Times New Roman"/>
                <w:color w:val="auto"/>
                <w:szCs w:val="21"/>
                <w:highlight w:val="none"/>
                <w:lang w:val="en-US" w:eastAsia="zh-CN"/>
              </w:rPr>
              <w:t>连接时,臼杯安放杆径向约束，但可沿轴向移动。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TR050005</w:t>
            </w:r>
          </w:p>
        </w:tc>
        <w:tc>
          <w:tcPr>
            <w:tcW w:w="6467" w:type="dxa"/>
            <w:vAlign w:val="center"/>
          </w:tcPr>
          <w:p>
            <w:pPr>
              <w:pStyle w:val="2"/>
              <w:keepNext w:val="0"/>
              <w:keepLines w:val="0"/>
              <w:pageBreakBefore w:val="0"/>
              <w:widowControl w:val="0"/>
              <w:numPr>
                <w:ilvl w:val="0"/>
                <w:numId w:val="0"/>
              </w:numPr>
              <w:kinsoku/>
              <w:wordWrap/>
              <w:overflowPunct/>
              <w:topLinePunct w:val="0"/>
              <w:autoSpaceDE/>
              <w:autoSpaceDN/>
              <w:bidi w:val="0"/>
              <w:adjustRightInd w:val="0"/>
              <w:snapToGrid/>
              <w:spacing w:beforeLines="0" w:after="0" w:afterLines="0" w:line="300" w:lineRule="auto"/>
              <w:ind w:leftChars="0" w:right="0" w:rightChars="0"/>
              <w:textAlignment w:val="auto"/>
              <w:rPr>
                <w:rFonts w:hint="eastAsia"/>
                <w:b/>
                <w:bCs/>
                <w:lang w:val="en-US" w:eastAsia="zh-CN"/>
              </w:rPr>
            </w:pPr>
            <w:r>
              <w:rPr>
                <w:rFonts w:hint="eastAsia"/>
                <w:b/>
                <w:bCs/>
                <w:lang w:val="en-US" w:eastAsia="zh-CN"/>
              </w:rPr>
              <w:t>性能要求：</w:t>
            </w:r>
          </w:p>
          <w:p>
            <w:pPr>
              <w:pStyle w:val="2"/>
              <w:keepNext w:val="0"/>
              <w:keepLines w:val="0"/>
              <w:pageBreakBefore w:val="0"/>
              <w:widowControl w:val="0"/>
              <w:numPr>
                <w:ilvl w:val="0"/>
                <w:numId w:val="14"/>
              </w:numPr>
              <w:kinsoku/>
              <w:wordWrap/>
              <w:overflowPunct/>
              <w:topLinePunct w:val="0"/>
              <w:autoSpaceDE/>
              <w:autoSpaceDN/>
              <w:bidi w:val="0"/>
              <w:adjustRightInd w:val="0"/>
              <w:snapToGrid/>
              <w:spacing w:beforeLines="0" w:after="0" w:afterLines="0" w:line="300" w:lineRule="auto"/>
              <w:ind w:left="420" w:leftChars="0" w:right="0" w:rightChars="0" w:hanging="420" w:firstLineChars="0"/>
              <w:textAlignment w:val="auto"/>
              <w:rPr>
                <w:rFonts w:hint="default"/>
                <w:lang w:val="en-US" w:eastAsia="zh-CN"/>
              </w:rPr>
            </w:pPr>
            <w:r>
              <w:rPr>
                <w:rFonts w:hint="eastAsia" w:ascii="Times New Roman" w:hAnsi="Times New Roman" w:cs="Times New Roman"/>
                <w:color w:val="auto"/>
                <w:szCs w:val="21"/>
                <w:highlight w:val="none"/>
                <w:lang w:val="en-US" w:eastAsia="zh-CN"/>
              </w:rPr>
              <w:t>磨锉杆绕机械臂工具连接器旋转时，其径向跳动范围应在0.1mm内。</w:t>
            </w:r>
          </w:p>
          <w:p>
            <w:pPr>
              <w:pStyle w:val="2"/>
              <w:keepNext w:val="0"/>
              <w:keepLines w:val="0"/>
              <w:pageBreakBefore w:val="0"/>
              <w:widowControl w:val="0"/>
              <w:numPr>
                <w:ilvl w:val="0"/>
                <w:numId w:val="14"/>
              </w:numPr>
              <w:kinsoku/>
              <w:wordWrap/>
              <w:overflowPunct/>
              <w:topLinePunct w:val="0"/>
              <w:autoSpaceDE/>
              <w:autoSpaceDN/>
              <w:bidi w:val="0"/>
              <w:adjustRightInd w:val="0"/>
              <w:snapToGrid/>
              <w:spacing w:beforeLines="0" w:after="0" w:afterLines="0" w:line="300" w:lineRule="auto"/>
              <w:ind w:left="420" w:leftChars="0" w:right="0" w:rightChars="0" w:hanging="420" w:firstLineChars="0"/>
              <w:textAlignment w:val="auto"/>
              <w:rPr>
                <w:rFonts w:hint="default"/>
                <w:lang w:val="en-US" w:eastAsia="zh-CN"/>
              </w:rPr>
            </w:pPr>
            <w:r>
              <w:rPr>
                <w:rFonts w:hint="eastAsia" w:ascii="Times New Roman" w:hAnsi="Times New Roman" w:cs="Times New Roman"/>
                <w:color w:val="auto"/>
                <w:szCs w:val="21"/>
                <w:highlight w:val="none"/>
                <w:lang w:val="en-US" w:eastAsia="zh-CN"/>
              </w:rPr>
              <w:t>臼杯安放杆沿轴向移动的运动区间为50mm。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TR050006</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default" w:ascii="Times New Roman" w:hAnsi="Times New Roman" w:cs="Times New Roman"/>
                <w:b/>
                <w:bCs/>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ascii="Times New Roman" w:hAnsi="Times New Roman" w:cs="Times New Roman"/>
                <w:color w:val="auto"/>
                <w:szCs w:val="21"/>
                <w:highlight w:val="none"/>
                <w:lang w:val="en-US" w:eastAsia="zh-CN"/>
              </w:rPr>
              <w:t>主体采用医用不锈钢材质，采用</w:t>
            </w:r>
            <w:r>
              <w:rPr>
                <w:rFonts w:hint="eastAsia" w:ascii="Times New Roman" w:hAnsi="Times New Roman" w:cs="Times New Roman"/>
                <w:b/>
                <w:bCs/>
                <w:color w:val="auto"/>
                <w:szCs w:val="21"/>
                <w:highlight w:val="none"/>
                <w:lang w:val="en-US" w:eastAsia="zh-CN"/>
              </w:rPr>
              <w:t xml:space="preserve"> 高温蒸汽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r>
              <w:rPr>
                <w:rFonts w:hint="eastAsia"/>
                <w:lang w:val="en-US" w:eastAsia="zh-CN"/>
              </w:rPr>
              <w:t>磨锉杆</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eastAsia"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TR050007</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ascii="Times New Roman" w:hAnsi="Times New Roman" w:cs="Times New Roman"/>
                <w:color w:val="auto"/>
                <w:szCs w:val="21"/>
                <w:highlight w:val="none"/>
                <w:lang w:val="en-US" w:eastAsia="zh-CN"/>
              </w:rPr>
              <w:t>用于术中髋臼的磨锉。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TR050008</w:t>
            </w:r>
          </w:p>
        </w:tc>
        <w:tc>
          <w:tcPr>
            <w:tcW w:w="6467" w:type="dxa"/>
            <w:vAlign w:val="center"/>
          </w:tcPr>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磨锉杆分直杆和偏心杆两种。</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直磨锉杆多用于后外侧入路/外侧入路等。</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default"/>
                <w:lang w:val="en-US" w:eastAsia="zh-CN"/>
              </w:rPr>
            </w:pPr>
            <w:r>
              <w:rPr>
                <w:rFonts w:hint="eastAsia"/>
                <w:lang w:val="en-US" w:eastAsia="zh-CN"/>
              </w:rPr>
              <w:t>偏心磨锉杆多用于正前方入路等。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TR050009</w:t>
            </w:r>
          </w:p>
        </w:tc>
        <w:tc>
          <w:tcPr>
            <w:tcW w:w="646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Chars="0"/>
              <w:jc w:val="both"/>
              <w:textAlignment w:val="auto"/>
              <w:rPr>
                <w:rFonts w:hint="default"/>
                <w:b/>
                <w:bCs/>
                <w:lang w:val="en-US" w:eastAsia="zh-CN"/>
              </w:rPr>
            </w:pPr>
            <w:r>
              <w:rPr>
                <w:rFonts w:hint="eastAsia"/>
                <w:b/>
                <w:bCs/>
                <w:lang w:val="en-US" w:eastAsia="zh-CN"/>
              </w:rPr>
              <w:t>直磨锉杆结构要求：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直磨锉杆前端与磨锉球十字架连接，采用快拆结构。</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直磨锉杆末端与骨钻接头连接（适配博进5100系列的髋臼钻快拆接头），采用快拆结构。</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直磨锉杆与机械臂工具连接器通过快锁装置进行连接和轴向定位与固定。</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直磨锉杆前端距离快拆结构约10mm处，带有可供探针采集的凹坑。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TR050010</w:t>
            </w:r>
          </w:p>
        </w:tc>
        <w:tc>
          <w:tcPr>
            <w:tcW w:w="646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jc w:val="both"/>
              <w:textAlignment w:val="auto"/>
              <w:rPr>
                <w:rFonts w:hint="eastAsia"/>
                <w:b/>
                <w:bCs/>
                <w:lang w:val="en-US" w:eastAsia="zh-CN"/>
              </w:rPr>
            </w:pPr>
            <w:r>
              <w:rPr>
                <w:rFonts w:hint="eastAsia"/>
                <w:b/>
                <w:bCs/>
                <w:lang w:val="en-US" w:eastAsia="zh-CN"/>
              </w:rPr>
              <w:t>直磨锉杆性能要求：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right="0" w:rightChars="0" w:hanging="420" w:firstLineChars="0"/>
              <w:jc w:val="both"/>
              <w:textAlignment w:val="auto"/>
              <w:rPr>
                <w:rFonts w:hint="eastAsia"/>
                <w:lang w:val="en-US" w:eastAsia="zh-CN"/>
              </w:rPr>
            </w:pPr>
            <w:r>
              <w:rPr>
                <w:rFonts w:hint="eastAsia"/>
                <w:lang w:val="en-US" w:eastAsia="zh-CN"/>
              </w:rPr>
              <w:t>直磨锉杆径向圆跳动公差值要求为0.05mm。</w:t>
            </w:r>
          </w:p>
          <w:p>
            <w:pPr>
              <w:pStyle w:val="2"/>
              <w:keepNext w:val="0"/>
              <w:keepLines w:val="0"/>
              <w:pageBreakBefore w:val="0"/>
              <w:widowControl w:val="0"/>
              <w:numPr>
                <w:ilvl w:val="0"/>
                <w:numId w:val="14"/>
              </w:numPr>
              <w:kinsoku/>
              <w:wordWrap/>
              <w:overflowPunct/>
              <w:topLinePunct w:val="0"/>
              <w:autoSpaceDE/>
              <w:autoSpaceDN/>
              <w:bidi w:val="0"/>
              <w:adjustRightInd w:val="0"/>
              <w:snapToGrid/>
              <w:spacing w:beforeLines="0" w:after="0" w:afterLines="0" w:line="300" w:lineRule="auto"/>
              <w:ind w:left="420" w:leftChars="0" w:right="0" w:rightChars="0" w:hanging="420" w:firstLineChars="0"/>
              <w:textAlignment w:val="auto"/>
              <w:rPr>
                <w:rFonts w:hint="default"/>
                <w:lang w:val="en-US" w:eastAsia="zh-CN"/>
              </w:rPr>
            </w:pPr>
            <w:r>
              <w:rPr>
                <w:rFonts w:hint="eastAsia" w:ascii="Arial" w:hAnsi="Arial" w:eastAsia="宋体" w:cs="Arial"/>
                <w:kern w:val="2"/>
                <w:sz w:val="21"/>
                <w:szCs w:val="24"/>
                <w:lang w:val="en-US" w:eastAsia="zh-CN" w:bidi="ar-SA"/>
              </w:rPr>
              <w:t>直磨锉杆与机械臂工具连接器组合后，其绕机械臂工具连接器旋转的径向跳动范围要求不大于0.</w:t>
            </w:r>
            <w:r>
              <w:rPr>
                <w:rFonts w:hint="eastAsia" w:cs="Arial"/>
                <w:kern w:val="2"/>
                <w:sz w:val="21"/>
                <w:szCs w:val="24"/>
                <w:lang w:val="en-US" w:eastAsia="zh-CN" w:bidi="ar-SA"/>
              </w:rPr>
              <w:t>1</w:t>
            </w:r>
            <w:r>
              <w:rPr>
                <w:rFonts w:hint="eastAsia" w:ascii="Arial" w:hAnsi="Arial" w:eastAsia="宋体" w:cs="Arial"/>
                <w:kern w:val="2"/>
                <w:sz w:val="21"/>
                <w:szCs w:val="24"/>
                <w:lang w:val="en-US" w:eastAsia="zh-CN" w:bidi="ar-SA"/>
              </w:rPr>
              <w:t>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TR050011</w:t>
            </w:r>
          </w:p>
        </w:tc>
        <w:tc>
          <w:tcPr>
            <w:tcW w:w="646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Chars="0"/>
              <w:jc w:val="both"/>
              <w:textAlignment w:val="auto"/>
              <w:rPr>
                <w:rFonts w:hint="eastAsia"/>
                <w:b/>
                <w:bCs/>
                <w:lang w:val="en-US" w:eastAsia="zh-CN"/>
              </w:rPr>
            </w:pPr>
            <w:r>
              <w:rPr>
                <w:rFonts w:hint="eastAsia"/>
                <w:b/>
                <w:bCs/>
                <w:lang w:val="en-US" w:eastAsia="zh-CN"/>
              </w:rPr>
              <w:t>偏心磨锉杆结构要求：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偏心磨锉杆为偏置设计，即输入轴与输出轴平行。平行间距为35mm。</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偏心磨锉杆分杆芯与外套管两部分。</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default"/>
                <w:lang w:val="en-US" w:eastAsia="zh-CN"/>
              </w:rPr>
            </w:pPr>
            <w:r>
              <w:rPr>
                <w:rFonts w:hint="eastAsia"/>
                <w:lang w:val="en-US" w:eastAsia="zh-CN"/>
              </w:rPr>
              <w:t>偏心磨锉杆的杆芯可以单独快拆，方便彻底清洗、消毒、灭菌。</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default"/>
                <w:lang w:val="en-US" w:eastAsia="zh-CN"/>
              </w:rPr>
            </w:pPr>
            <w:r>
              <w:rPr>
                <w:rFonts w:hint="eastAsia"/>
                <w:lang w:val="en-US" w:eastAsia="zh-CN"/>
              </w:rPr>
              <w:t>偏心磨锉杆的杆芯与机械臂工具连接器通过快锁装置进行连接和轴向定位与固定。</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default"/>
                <w:lang w:val="en-US" w:eastAsia="zh-CN"/>
              </w:rPr>
            </w:pPr>
            <w:r>
              <w:rPr>
                <w:rFonts w:hint="eastAsia"/>
                <w:lang w:val="en-US" w:eastAsia="zh-CN"/>
              </w:rPr>
              <w:t>杆芯末端与骨钻接头连接（适配博进5100系列的髋臼钻快拆接头），采用快拆结构。</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default"/>
                <w:lang w:val="en-US" w:eastAsia="zh-CN"/>
              </w:rPr>
            </w:pPr>
            <w:r>
              <w:rPr>
                <w:rFonts w:hint="eastAsia"/>
                <w:lang w:val="en-US" w:eastAsia="zh-CN"/>
              </w:rPr>
              <w:t>杆芯前端与磨锉球十字架连接，采用快拆结构。</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default"/>
                <w:lang w:val="en-US" w:eastAsia="zh-CN"/>
              </w:rPr>
            </w:pPr>
            <w:r>
              <w:rPr>
                <w:rFonts w:hint="eastAsia"/>
                <w:lang w:val="en-US" w:eastAsia="zh-CN"/>
              </w:rPr>
              <w:t>偏心磨锉杆外套管与机械臂工具连接器的外壳连接。</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default"/>
                <w:lang w:val="en-US" w:eastAsia="zh-CN"/>
              </w:rPr>
            </w:pPr>
            <w:r>
              <w:rPr>
                <w:rFonts w:hint="eastAsia"/>
                <w:lang w:val="en-US" w:eastAsia="zh-CN"/>
              </w:rPr>
              <w:t>杆芯前端距离快拆结构约10mm处，带有可供探针采集的凹坑。</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default"/>
                <w:lang w:val="en-US" w:eastAsia="zh-CN"/>
              </w:rPr>
            </w:pPr>
            <w:r>
              <w:rPr>
                <w:rFonts w:hint="eastAsia"/>
                <w:lang w:val="en-US" w:eastAsia="zh-CN"/>
              </w:rPr>
              <w:t>偏心磨锉杆外套管靠近杆芯前端快拆结构处，带有可供探针采集的凹坑。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TR050012</w:t>
            </w:r>
          </w:p>
        </w:tc>
        <w:tc>
          <w:tcPr>
            <w:tcW w:w="646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Chars="0"/>
              <w:jc w:val="both"/>
              <w:textAlignment w:val="auto"/>
              <w:rPr>
                <w:rFonts w:hint="eastAsia"/>
                <w:lang w:val="en-US" w:eastAsia="zh-CN"/>
              </w:rPr>
            </w:pPr>
            <w:r>
              <w:rPr>
                <w:rFonts w:hint="eastAsia"/>
                <w:b/>
                <w:bCs/>
                <w:lang w:val="en-US" w:eastAsia="zh-CN"/>
              </w:rPr>
              <w:t>偏心磨锉杆性能要求：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偏心磨锉杆组合后（杆芯与偏心磨锉杆外套管组合）径向圆跳动公差值要求为0.1mm。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TR050013</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ascii="Times New Roman" w:hAnsi="Times New Roman" w:cs="Times New Roman"/>
                <w:color w:val="auto"/>
                <w:szCs w:val="21"/>
                <w:highlight w:val="none"/>
                <w:lang w:val="en-US" w:eastAsia="zh-CN"/>
              </w:rPr>
              <w:t>主体采用医用不锈钢材质，采用</w:t>
            </w:r>
            <w:r>
              <w:rPr>
                <w:rFonts w:hint="eastAsia" w:ascii="Times New Roman" w:hAnsi="Times New Roman" w:cs="Times New Roman"/>
                <w:b/>
                <w:bCs/>
                <w:color w:val="auto"/>
                <w:szCs w:val="21"/>
                <w:highlight w:val="none"/>
                <w:lang w:val="en-US" w:eastAsia="zh-CN"/>
              </w:rPr>
              <w:t xml:space="preserve"> 高温蒸汽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lang w:val="en-US" w:eastAsia="zh-CN"/>
              </w:rPr>
            </w:pPr>
            <w:r>
              <w:rPr>
                <w:rFonts w:hint="eastAsia"/>
                <w:lang w:val="en-US" w:eastAsia="zh-CN"/>
              </w:rPr>
              <w:t>磨锉杆参考元件</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TR050014</w:t>
            </w:r>
          </w:p>
        </w:tc>
        <w:tc>
          <w:tcPr>
            <w:tcW w:w="646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Chars="0"/>
              <w:jc w:val="both"/>
              <w:textAlignment w:val="auto"/>
              <w:rPr>
                <w:rFonts w:hint="default" w:ascii="Times New Roman" w:hAnsi="Times New Roman" w:cs="Times New Roman"/>
                <w:b/>
                <w:bCs/>
                <w:color w:val="auto"/>
                <w:szCs w:val="21"/>
                <w:highlight w:val="none"/>
                <w:lang w:val="en-US" w:eastAsia="zh-CN"/>
              </w:rPr>
            </w:pPr>
            <w:r>
              <w:rPr>
                <w:rFonts w:hint="eastAsia" w:ascii="Times New Roman" w:hAnsi="Times New Roman" w:cs="Times New Roman"/>
                <w:b/>
                <w:bCs/>
                <w:color w:val="auto"/>
                <w:szCs w:val="21"/>
                <w:highlight w:val="none"/>
                <w:lang w:val="en-US" w:eastAsia="zh-CN"/>
              </w:rPr>
              <w:t>结构要求：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0" w:leftChars="0" w:firstLine="0" w:firstLineChars="0"/>
              <w:jc w:val="both"/>
              <w:textAlignment w:val="auto"/>
              <w:rPr>
                <w:rFonts w:hint="eastAsia"/>
                <w:lang w:val="en-US" w:eastAsia="zh-CN"/>
              </w:rPr>
            </w:pPr>
            <w:r>
              <w:rPr>
                <w:rFonts w:hint="eastAsia"/>
                <w:lang w:val="en-US" w:eastAsia="zh-CN"/>
              </w:rPr>
              <w:t>参考元件</w:t>
            </w:r>
            <w:r>
              <w:rPr>
                <w:rFonts w:hint="default"/>
                <w:lang w:val="en-US" w:eastAsia="zh-CN"/>
              </w:rPr>
              <w:t>上至少包括4个光学标识球，</w:t>
            </w:r>
            <w:r>
              <w:rPr>
                <w:rFonts w:hint="eastAsia"/>
                <w:lang w:val="en-US" w:eastAsia="zh-CN"/>
              </w:rPr>
              <w:t>且</w:t>
            </w:r>
            <w:r>
              <w:rPr>
                <w:rFonts w:hint="default"/>
                <w:lang w:val="en-US" w:eastAsia="zh-CN"/>
              </w:rPr>
              <w:t>光学标识球</w:t>
            </w:r>
            <w:r>
              <w:rPr>
                <w:rFonts w:hint="eastAsia"/>
                <w:lang w:val="en-US" w:eastAsia="zh-CN"/>
              </w:rPr>
              <w:t>应共面，其它</w:t>
            </w:r>
            <w:r>
              <w:rPr>
                <w:rFonts w:hint="default"/>
                <w:lang w:val="en-US" w:eastAsia="zh-CN"/>
              </w:rPr>
              <w:t>按双目系统的Mark设计要求设计。</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0" w:leftChars="0" w:firstLine="0" w:firstLineChars="0"/>
              <w:jc w:val="both"/>
              <w:textAlignment w:val="auto"/>
              <w:rPr>
                <w:rFonts w:hint="default"/>
                <w:lang w:val="en-US" w:eastAsia="zh-CN"/>
              </w:rPr>
            </w:pPr>
            <w:r>
              <w:rPr>
                <w:rFonts w:hint="eastAsia"/>
                <w:lang w:val="en-US" w:eastAsia="zh-CN"/>
              </w:rPr>
              <w:t>参考元件与磨锉杆之间应有参考定位设计，保证重复安装的一致性。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pPr>
          </w:p>
        </w:tc>
        <w:tc>
          <w:tcPr>
            <w:tcW w:w="1115"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TR050015</w:t>
            </w:r>
          </w:p>
        </w:tc>
        <w:tc>
          <w:tcPr>
            <w:tcW w:w="646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Chars="0"/>
              <w:jc w:val="both"/>
              <w:textAlignment w:val="auto"/>
              <w:rPr>
                <w:rFonts w:hint="default" w:ascii="Times New Roman" w:hAnsi="Times New Roman" w:cs="Times New Roman"/>
                <w:b/>
                <w:bCs/>
                <w:color w:val="auto"/>
                <w:szCs w:val="21"/>
                <w:highlight w:val="none"/>
                <w:lang w:val="en-US" w:eastAsia="zh-CN"/>
              </w:rPr>
            </w:pPr>
            <w:r>
              <w:rPr>
                <w:rFonts w:hint="eastAsia" w:ascii="Times New Roman" w:hAnsi="Times New Roman" w:cs="Times New Roman"/>
                <w:b/>
                <w:bCs/>
                <w:color w:val="auto"/>
                <w:szCs w:val="21"/>
                <w:highlight w:val="none"/>
                <w:lang w:val="en-US" w:eastAsia="zh-CN"/>
              </w:rPr>
              <w:t>性能要求：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0" w:leftChars="0" w:firstLine="0" w:firstLineChars="0"/>
              <w:jc w:val="both"/>
              <w:textAlignment w:val="auto"/>
              <w:rPr>
                <w:rFonts w:hint="default"/>
                <w:lang w:val="en-US" w:eastAsia="zh-CN"/>
              </w:rPr>
            </w:pPr>
            <w:r>
              <w:rPr>
                <w:rFonts w:hint="default"/>
                <w:lang w:val="en-US" w:eastAsia="zh-CN"/>
              </w:rPr>
              <w:t>光学标识球平面的平面度公差要求0.1mm。</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0" w:leftChars="0" w:firstLine="0" w:firstLineChars="0"/>
              <w:jc w:val="both"/>
              <w:textAlignment w:val="auto"/>
              <w:rPr>
                <w:rFonts w:hint="eastAsia"/>
                <w:lang w:val="en-US" w:eastAsia="zh-CN"/>
              </w:rPr>
            </w:pPr>
            <w:r>
              <w:rPr>
                <w:rFonts w:hint="default"/>
                <w:lang w:val="en-US" w:eastAsia="zh-CN"/>
              </w:rPr>
              <w:t>参考元件姿态精度≤0.</w:t>
            </w:r>
            <w:r>
              <w:rPr>
                <w:rFonts w:hint="eastAsia"/>
                <w:lang w:val="en-US" w:eastAsia="zh-CN"/>
              </w:rPr>
              <w:t>1</w:t>
            </w:r>
            <w:r>
              <w:rPr>
                <w:rFonts w:hint="default"/>
                <w:lang w:val="en-US" w:eastAsia="zh-CN"/>
              </w:rPr>
              <w:t>5°。</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0" w:leftChars="0" w:firstLine="0" w:firstLineChars="0"/>
              <w:jc w:val="both"/>
              <w:textAlignment w:val="auto"/>
              <w:rPr>
                <w:rFonts w:hint="default"/>
                <w:lang w:val="en-US" w:eastAsia="zh-CN"/>
              </w:rPr>
            </w:pPr>
            <w:r>
              <w:rPr>
                <w:rFonts w:hint="eastAsia"/>
                <w:lang w:val="en-US" w:eastAsia="zh-CN"/>
              </w:rPr>
              <w:t>参考元件与磨锉杆之间重复安装精度</w:t>
            </w:r>
            <w:r>
              <w:rPr>
                <w:rFonts w:hint="default"/>
                <w:lang w:val="en-US" w:eastAsia="zh-CN"/>
              </w:rPr>
              <w:t>≤0.</w:t>
            </w:r>
            <w:r>
              <w:rPr>
                <w:rFonts w:hint="eastAsia"/>
                <w:lang w:val="en-US" w:eastAsia="zh-CN"/>
              </w:rPr>
              <w:t>1mm。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color w:val="auto"/>
                <w:sz w:val="18"/>
                <w:szCs w:val="18"/>
                <w:highlight w:val="no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TR050016</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ascii="Times New Roman" w:hAnsi="Times New Roman" w:cs="Times New Roman"/>
                <w:color w:val="auto"/>
                <w:szCs w:val="21"/>
                <w:highlight w:val="none"/>
                <w:lang w:val="en-US" w:eastAsia="zh-CN"/>
              </w:rPr>
              <w:t>主体采用不锈钢材质，采用</w:t>
            </w:r>
            <w:r>
              <w:rPr>
                <w:rFonts w:hint="eastAsia" w:ascii="Times New Roman" w:hAnsi="Times New Roman" w:cs="Times New Roman"/>
                <w:b/>
                <w:bCs/>
                <w:color w:val="auto"/>
                <w:szCs w:val="21"/>
                <w:highlight w:val="none"/>
                <w:lang w:val="en-US" w:eastAsia="zh-CN"/>
              </w:rPr>
              <w:t xml:space="preserve"> 低温等离子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lang w:val="en-US" w:eastAsia="zh-CN"/>
              </w:rPr>
            </w:pPr>
            <w:r>
              <w:rPr>
                <w:rFonts w:hint="eastAsia"/>
                <w:lang w:val="en-US" w:eastAsia="zh-CN"/>
              </w:rPr>
              <w:t>安放杆</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TR050017</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color w:val="auto"/>
                <w:szCs w:val="21"/>
                <w:highlight w:val="none"/>
                <w:lang w:val="en-US" w:eastAsia="zh-CN"/>
              </w:rPr>
              <w:t>用于术中臼杯的植入。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TR050018</w:t>
            </w:r>
          </w:p>
        </w:tc>
        <w:tc>
          <w:tcPr>
            <w:tcW w:w="6467" w:type="dxa"/>
            <w:vAlign w:val="center"/>
          </w:tcPr>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安放杆分直杆和偏心杆两种。</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直安放杆多用于后外侧入路/外侧入路等。</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ascii="Times New Roman" w:hAnsi="Times New Roman" w:cs="Times New Roman"/>
                <w:color w:val="auto"/>
                <w:szCs w:val="21"/>
                <w:highlight w:val="none"/>
                <w:lang w:val="en-US" w:eastAsia="zh-CN"/>
              </w:rPr>
            </w:pPr>
            <w:r>
              <w:rPr>
                <w:rFonts w:hint="eastAsia"/>
                <w:lang w:val="en-US" w:eastAsia="zh-CN"/>
              </w:rPr>
              <w:t>偏心安放杆多用于正前方入路等。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TR050019</w:t>
            </w:r>
          </w:p>
        </w:tc>
        <w:tc>
          <w:tcPr>
            <w:tcW w:w="646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Chars="0"/>
              <w:jc w:val="both"/>
              <w:textAlignment w:val="auto"/>
              <w:rPr>
                <w:rFonts w:hint="default"/>
                <w:b/>
                <w:bCs/>
                <w:lang w:val="en-US" w:eastAsia="zh-CN"/>
              </w:rPr>
            </w:pPr>
            <w:r>
              <w:rPr>
                <w:rFonts w:hint="eastAsia"/>
                <w:b/>
                <w:bCs/>
                <w:lang w:val="en-US" w:eastAsia="zh-CN"/>
              </w:rPr>
              <w:t>直安放杆结构要求：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直安放杆采用分段设计，前段通过安放杆臼杯连接件与臼杯连接，方便臼杯放入规划位置。后段设计有弹性件，与机械臂工具连接器连接。</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安放杆臼杯连接件有不同的螺钉规格，用于适配不同规格的臼杯螺钉。</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安放杆末端可安装敲击平面，方便术中用户连接安放杆敲击平面。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TR050020</w:t>
            </w:r>
          </w:p>
        </w:tc>
        <w:tc>
          <w:tcPr>
            <w:tcW w:w="646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Chars="0"/>
              <w:jc w:val="both"/>
              <w:textAlignment w:val="auto"/>
              <w:rPr>
                <w:rFonts w:hint="default"/>
                <w:b/>
                <w:bCs/>
                <w:lang w:val="en-US" w:eastAsia="zh-CN"/>
              </w:rPr>
            </w:pPr>
            <w:r>
              <w:rPr>
                <w:rFonts w:hint="eastAsia"/>
                <w:b/>
                <w:bCs/>
                <w:lang w:val="en-US" w:eastAsia="zh-CN"/>
              </w:rPr>
              <w:t>偏心安放杆结构要求：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偏心安放杆为双弯设计，即输入轴与输出轴为同轴。弯头中轴线到敲击轴线的偏距约50mm。</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偏心杆分套管与杆芯两部分，杆芯设计成万向结构，方便解锁臼杯的螺纹连接。</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偏心杆的杆芯通过安放杆臼杯连接件与臼杯连接。</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安放杆臼杯连接件有不同的螺钉规格，用于适配不同规格的臼杯螺钉。</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偏心杆的杆芯与套管之间可以单独快拆，方便彻底清洗、消毒、灭菌。</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偏心杆的套管的另一端与机械臂工具连接器连接。机械臂工具连接器限制其径向运动，但允许其进行轴向运动。轴向运动范围为50mm。</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lang w:val="en-US" w:eastAsia="zh-CN"/>
              </w:rPr>
              <w:t>偏心杆的套管末端可安装敲击平面，方便术中用户连接安放杆敲击平面。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TR050021</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Arial" w:hAnsi="Arial" w:eastAsia="宋体" w:cs="Arial"/>
                <w:kern w:val="2"/>
                <w:sz w:val="21"/>
                <w:szCs w:val="24"/>
                <w:lang w:val="en-US" w:eastAsia="zh-CN" w:bidi="ar-SA"/>
              </w:rPr>
            </w:pPr>
            <w:r>
              <w:rPr>
                <w:rFonts w:hint="eastAsia"/>
                <w:lang w:val="en-US" w:eastAsia="zh-CN"/>
              </w:rPr>
              <w:t>安放杆与安放杆参考元件连接，使用前先进行器械标定。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TR050022</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ascii="Times New Roman" w:hAnsi="Times New Roman" w:cs="Times New Roman"/>
                <w:color w:val="auto"/>
                <w:szCs w:val="21"/>
                <w:highlight w:val="none"/>
                <w:lang w:val="en-US" w:eastAsia="zh-CN"/>
              </w:rPr>
              <w:t>主体采用医用不锈钢材质，采用</w:t>
            </w:r>
            <w:r>
              <w:rPr>
                <w:rFonts w:hint="eastAsia" w:ascii="Times New Roman" w:hAnsi="Times New Roman" w:cs="Times New Roman"/>
                <w:b/>
                <w:bCs/>
                <w:color w:val="auto"/>
                <w:szCs w:val="21"/>
                <w:highlight w:val="none"/>
                <w:lang w:val="en-US" w:eastAsia="zh-CN"/>
              </w:rPr>
              <w:t xml:space="preserve"> 高温蒸汽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lang w:val="en-US" w:eastAsia="zh-CN"/>
              </w:rPr>
            </w:pPr>
            <w:r>
              <w:rPr>
                <w:rFonts w:hint="eastAsia"/>
                <w:lang w:val="en-US" w:eastAsia="zh-CN"/>
              </w:rPr>
              <w:t>安放杆敲击平台</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eastAsia"/>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TR050023</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color w:val="auto"/>
                <w:szCs w:val="21"/>
                <w:highlight w:val="none"/>
                <w:lang w:val="en-US" w:eastAsia="zh-CN"/>
              </w:rPr>
              <w:t>与安放杆连接，</w:t>
            </w:r>
            <w:r>
              <w:rPr>
                <w:rFonts w:hint="eastAsia"/>
                <w:lang w:val="en-US" w:eastAsia="zh-CN"/>
              </w:rPr>
              <w:t>用于骨锤敲击。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TR050024</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color w:val="auto"/>
                <w:szCs w:val="21"/>
                <w:highlight w:val="none"/>
                <w:lang w:val="en-US" w:eastAsia="zh-CN"/>
              </w:rPr>
              <w:t>主体采用医用不锈钢材质，采用</w:t>
            </w:r>
            <w:r>
              <w:rPr>
                <w:rFonts w:hint="eastAsia" w:ascii="Times New Roman" w:hAnsi="Times New Roman" w:cs="Times New Roman"/>
                <w:b/>
                <w:bCs/>
                <w:color w:val="auto"/>
                <w:szCs w:val="21"/>
                <w:highlight w:val="none"/>
                <w:lang w:val="en-US" w:eastAsia="zh-CN"/>
              </w:rPr>
              <w:t xml:space="preserve"> 高温蒸汽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lang w:val="en-US" w:eastAsia="zh-CN"/>
              </w:rPr>
            </w:pPr>
            <w:r>
              <w:rPr>
                <w:rFonts w:hint="eastAsia"/>
                <w:lang w:val="en-US" w:eastAsia="zh-CN"/>
              </w:rPr>
              <w:t>安放杆臼杯连接件</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eastAsia"/>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TR050025</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color w:val="auto"/>
                <w:szCs w:val="21"/>
                <w:highlight w:val="none"/>
                <w:lang w:val="en-US" w:eastAsia="zh-CN"/>
              </w:rPr>
              <w:t>用于适配不同品牌/同一品牌不同类型的臼杯螺纹规格。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TR050026</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color w:val="auto"/>
                <w:szCs w:val="21"/>
                <w:highlight w:val="none"/>
                <w:lang w:val="en-US" w:eastAsia="zh-CN"/>
              </w:rPr>
              <w:t>主体采用医用不锈钢材质，采用</w:t>
            </w:r>
            <w:r>
              <w:rPr>
                <w:rFonts w:hint="eastAsia" w:ascii="Times New Roman" w:hAnsi="Times New Roman" w:cs="Times New Roman"/>
                <w:b/>
                <w:bCs/>
                <w:color w:val="auto"/>
                <w:szCs w:val="21"/>
                <w:highlight w:val="none"/>
                <w:lang w:val="en-US" w:eastAsia="zh-CN"/>
              </w:rPr>
              <w:t xml:space="preserve"> 高温蒸汽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r>
              <w:rPr>
                <w:rFonts w:hint="eastAsia"/>
                <w:lang w:val="en-US" w:eastAsia="zh-CN"/>
              </w:rPr>
              <w:t>安放杆参考元件</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yellow"/>
                <w:lang w:val="en-US" w:eastAsia="zh-CN" w:bidi="ar-SA"/>
              </w:rPr>
            </w:pPr>
            <w:r>
              <w:rPr>
                <w:rFonts w:hint="eastAsia" w:ascii="Times New Roman" w:hAnsi="Times New Roman" w:cs="Times New Roman"/>
                <w:color w:val="auto"/>
                <w:highlight w:val="none"/>
                <w:vertAlign w:val="baseline"/>
                <w:lang w:val="en-US" w:eastAsia="zh-CN"/>
              </w:rPr>
              <w:t>TR050027</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eastAsia="宋体" w:cs="Times New Roman"/>
                <w:color w:val="auto"/>
                <w:kern w:val="2"/>
                <w:sz w:val="21"/>
                <w:szCs w:val="21"/>
                <w:highlight w:val="none"/>
                <w:lang w:val="en-US" w:eastAsia="zh-CN" w:bidi="ar-SA"/>
              </w:rPr>
            </w:pPr>
            <w:r>
              <w:rPr>
                <w:rFonts w:hint="default" w:ascii="Times New Roman" w:hAnsi="Times New Roman" w:cs="Times New Roman"/>
                <w:color w:val="auto"/>
                <w:szCs w:val="21"/>
                <w:highlight w:val="none"/>
                <w:lang w:val="en-US" w:eastAsia="zh-CN"/>
              </w:rPr>
              <w:t>用于追踪安放杆的实时位姿</w:t>
            </w:r>
            <w:r>
              <w:rPr>
                <w:rFonts w:hint="eastAsia" w:ascii="Times New Roman" w:hAnsi="Times New Roman" w:cs="Times New Roman"/>
                <w:color w:val="auto"/>
                <w:szCs w:val="21"/>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TR050028</w:t>
            </w:r>
          </w:p>
        </w:tc>
        <w:tc>
          <w:tcPr>
            <w:tcW w:w="646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Chars="0"/>
              <w:jc w:val="both"/>
              <w:textAlignment w:val="auto"/>
              <w:rPr>
                <w:rFonts w:hint="default" w:ascii="Times New Roman" w:hAnsi="Times New Roman" w:cs="Times New Roman"/>
                <w:b/>
                <w:bCs/>
                <w:color w:val="auto"/>
                <w:szCs w:val="21"/>
                <w:highlight w:val="none"/>
                <w:lang w:val="en-US" w:eastAsia="zh-CN"/>
              </w:rPr>
            </w:pPr>
            <w:r>
              <w:rPr>
                <w:rFonts w:hint="eastAsia" w:ascii="Times New Roman" w:hAnsi="Times New Roman" w:cs="Times New Roman"/>
                <w:b/>
                <w:bCs/>
                <w:color w:val="auto"/>
                <w:szCs w:val="21"/>
                <w:highlight w:val="none"/>
                <w:lang w:val="en-US" w:eastAsia="zh-CN"/>
              </w:rPr>
              <w:t>结构要求：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0" w:leftChars="0" w:firstLine="0" w:firstLineChars="0"/>
              <w:jc w:val="both"/>
              <w:textAlignment w:val="auto"/>
              <w:rPr>
                <w:rFonts w:hint="eastAsia"/>
                <w:lang w:val="en-US" w:eastAsia="zh-CN"/>
              </w:rPr>
            </w:pPr>
            <w:r>
              <w:rPr>
                <w:rFonts w:hint="eastAsia"/>
                <w:lang w:val="en-US" w:eastAsia="zh-CN"/>
              </w:rPr>
              <w:t>参考元件</w:t>
            </w:r>
            <w:r>
              <w:rPr>
                <w:rFonts w:hint="default"/>
                <w:lang w:val="en-US" w:eastAsia="zh-CN"/>
              </w:rPr>
              <w:t>上至少包括4个光学标识球，</w:t>
            </w:r>
            <w:r>
              <w:rPr>
                <w:rFonts w:hint="eastAsia"/>
                <w:lang w:val="en-US" w:eastAsia="zh-CN"/>
              </w:rPr>
              <w:t>且</w:t>
            </w:r>
            <w:r>
              <w:rPr>
                <w:rFonts w:hint="default"/>
                <w:lang w:val="en-US" w:eastAsia="zh-CN"/>
              </w:rPr>
              <w:t>光学标识球</w:t>
            </w:r>
            <w:r>
              <w:rPr>
                <w:rFonts w:hint="eastAsia"/>
                <w:lang w:val="en-US" w:eastAsia="zh-CN"/>
              </w:rPr>
              <w:t>应共面，其它</w:t>
            </w:r>
            <w:r>
              <w:rPr>
                <w:rFonts w:hint="default"/>
                <w:lang w:val="en-US" w:eastAsia="zh-CN"/>
              </w:rPr>
              <w:t>按双目系统的Mark设计要求设计。</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0" w:leftChars="0" w:firstLine="0" w:firstLineChars="0"/>
              <w:jc w:val="both"/>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lang w:val="en-US" w:eastAsia="zh-CN"/>
              </w:rPr>
              <w:t>参考元件与安放杆之间应有参考定位设计，保证重复安装的一致性。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TR050029</w:t>
            </w:r>
          </w:p>
        </w:tc>
        <w:tc>
          <w:tcPr>
            <w:tcW w:w="646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Chars="0"/>
              <w:jc w:val="both"/>
              <w:textAlignment w:val="auto"/>
              <w:rPr>
                <w:rFonts w:hint="default" w:ascii="Times New Roman" w:hAnsi="Times New Roman" w:cs="Times New Roman"/>
                <w:b/>
                <w:bCs/>
                <w:color w:val="auto"/>
                <w:szCs w:val="21"/>
                <w:highlight w:val="none"/>
                <w:lang w:val="en-US" w:eastAsia="zh-CN"/>
              </w:rPr>
            </w:pPr>
            <w:r>
              <w:rPr>
                <w:rFonts w:hint="eastAsia" w:ascii="Times New Roman" w:hAnsi="Times New Roman" w:cs="Times New Roman"/>
                <w:b/>
                <w:bCs/>
                <w:color w:val="auto"/>
                <w:szCs w:val="21"/>
                <w:highlight w:val="none"/>
                <w:lang w:val="en-US" w:eastAsia="zh-CN"/>
              </w:rPr>
              <w:t>性能要求：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0" w:leftChars="0" w:firstLine="0" w:firstLineChars="0"/>
              <w:jc w:val="both"/>
              <w:textAlignment w:val="auto"/>
              <w:rPr>
                <w:rFonts w:hint="default"/>
                <w:lang w:val="en-US" w:eastAsia="zh-CN"/>
              </w:rPr>
            </w:pPr>
            <w:r>
              <w:rPr>
                <w:rFonts w:hint="default"/>
                <w:lang w:val="en-US" w:eastAsia="zh-CN"/>
              </w:rPr>
              <w:t>光学标识球平面的平面度公差要求0.1mm。</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0" w:leftChars="0" w:firstLine="0" w:firstLineChars="0"/>
              <w:jc w:val="both"/>
              <w:textAlignment w:val="auto"/>
              <w:rPr>
                <w:rFonts w:hint="eastAsia"/>
                <w:lang w:val="en-US" w:eastAsia="zh-CN"/>
              </w:rPr>
            </w:pPr>
            <w:r>
              <w:rPr>
                <w:rFonts w:hint="default"/>
                <w:lang w:val="en-US" w:eastAsia="zh-CN"/>
              </w:rPr>
              <w:t>参考元件姿态精度≤0.</w:t>
            </w:r>
            <w:r>
              <w:rPr>
                <w:rFonts w:hint="eastAsia"/>
                <w:lang w:val="en-US" w:eastAsia="zh-CN"/>
              </w:rPr>
              <w:t>1</w:t>
            </w:r>
            <w:r>
              <w:rPr>
                <w:rFonts w:hint="default"/>
                <w:lang w:val="en-US" w:eastAsia="zh-CN"/>
              </w:rPr>
              <w:t>5°。</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0" w:leftChars="0" w:firstLine="0" w:firstLineChars="0"/>
              <w:jc w:val="both"/>
              <w:textAlignment w:val="auto"/>
              <w:rPr>
                <w:rFonts w:hint="default"/>
                <w:lang w:val="en-US" w:eastAsia="zh-CN"/>
              </w:rPr>
            </w:pPr>
            <w:r>
              <w:rPr>
                <w:rFonts w:hint="eastAsia"/>
                <w:lang w:val="en-US" w:eastAsia="zh-CN"/>
              </w:rPr>
              <w:t>参考元件与安放杆之间重复安装精度</w:t>
            </w:r>
            <w:r>
              <w:rPr>
                <w:rFonts w:hint="default"/>
                <w:lang w:val="en-US" w:eastAsia="zh-CN"/>
              </w:rPr>
              <w:t>≤0.</w:t>
            </w:r>
            <w:r>
              <w:rPr>
                <w:rFonts w:hint="eastAsia"/>
                <w:lang w:val="en-US" w:eastAsia="zh-CN"/>
              </w:rPr>
              <w:t>1mm。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TR050030</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ascii="Times New Roman" w:hAnsi="Times New Roman" w:cs="Times New Roman"/>
                <w:color w:val="auto"/>
                <w:szCs w:val="21"/>
                <w:highlight w:val="none"/>
                <w:lang w:val="en-US" w:eastAsia="zh-CN"/>
              </w:rPr>
              <w:t>主体采用不锈钢材质，采用</w:t>
            </w:r>
            <w:r>
              <w:rPr>
                <w:rFonts w:hint="eastAsia" w:ascii="Times New Roman" w:hAnsi="Times New Roman" w:cs="Times New Roman"/>
                <w:b/>
                <w:bCs/>
                <w:color w:val="auto"/>
                <w:szCs w:val="21"/>
                <w:highlight w:val="none"/>
                <w:lang w:val="en-US" w:eastAsia="zh-CN"/>
              </w:rPr>
              <w:t xml:space="preserve"> 低温等离子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lang w:val="en-US" w:eastAsia="zh-CN"/>
              </w:rPr>
            </w:pPr>
            <w:r>
              <w:rPr>
                <w:rFonts w:hint="eastAsia"/>
                <w:lang w:val="en-US" w:eastAsia="zh-CN"/>
              </w:rPr>
              <w:t>探针</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eastAsia"/>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TR050031</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eastAsia="宋体" w:cs="Times New Roman"/>
                <w:color w:val="auto"/>
                <w:kern w:val="2"/>
                <w:sz w:val="21"/>
                <w:szCs w:val="21"/>
                <w:highlight w:val="none"/>
                <w:lang w:val="en-US" w:eastAsia="zh-CN" w:bidi="ar-SA"/>
              </w:rPr>
            </w:pPr>
            <w:r>
              <w:rPr>
                <w:rFonts w:hint="default" w:ascii="Times New Roman" w:hAnsi="Times New Roman" w:eastAsia="宋体" w:cs="Times New Roman"/>
                <w:color w:val="auto"/>
                <w:szCs w:val="21"/>
                <w:highlight w:val="none"/>
              </w:rPr>
              <w:t>用于术中/术前的标定、检测及点云数据的采样。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TR050032</w:t>
            </w:r>
          </w:p>
        </w:tc>
        <w:tc>
          <w:tcPr>
            <w:tcW w:w="646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Chars="0"/>
              <w:jc w:val="both"/>
              <w:textAlignment w:val="auto"/>
              <w:rPr>
                <w:rFonts w:hint="default" w:ascii="Times New Roman" w:hAnsi="Times New Roman" w:eastAsia="宋体" w:cs="Times New Roman"/>
                <w:b/>
                <w:bCs/>
                <w:color w:val="auto"/>
                <w:szCs w:val="21"/>
                <w:highlight w:val="none"/>
                <w:lang w:val="en-US" w:eastAsia="zh-CN"/>
              </w:rPr>
            </w:pPr>
            <w:r>
              <w:rPr>
                <w:rFonts w:hint="eastAsia" w:ascii="Times New Roman" w:hAnsi="Times New Roman" w:cs="Times New Roman"/>
                <w:b/>
                <w:bCs/>
                <w:color w:val="auto"/>
                <w:szCs w:val="21"/>
                <w:highlight w:val="none"/>
                <w:lang w:val="en-US" w:eastAsia="zh-CN"/>
              </w:rPr>
              <w:t>结构要求：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default" w:ascii="Times New Roman" w:hAnsi="Times New Roman" w:eastAsia="宋体" w:cs="Times New Roman"/>
                <w:color w:val="auto"/>
                <w:szCs w:val="21"/>
                <w:highlight w:val="none"/>
              </w:rPr>
            </w:pPr>
            <w:r>
              <w:rPr>
                <w:rFonts w:hint="eastAsia" w:ascii="Times New Roman" w:hAnsi="Times New Roman" w:cs="Times New Roman"/>
                <w:color w:val="auto"/>
                <w:szCs w:val="21"/>
                <w:highlight w:val="none"/>
                <w:lang w:val="en-US" w:eastAsia="zh-CN"/>
              </w:rPr>
              <w:t>形态</w:t>
            </w:r>
            <w:r>
              <w:rPr>
                <w:rFonts w:hint="default" w:ascii="Times New Roman" w:hAnsi="Times New Roman" w:eastAsia="宋体" w:cs="Times New Roman"/>
                <w:color w:val="auto"/>
                <w:szCs w:val="21"/>
                <w:highlight w:val="none"/>
              </w:rPr>
              <w:t>为笔状结构，头端较为尖锐，尾端安装有</w:t>
            </w:r>
            <w:r>
              <w:rPr>
                <w:rFonts w:hint="eastAsia" w:ascii="Times New Roman" w:hAnsi="Times New Roman" w:cs="Times New Roman"/>
                <w:color w:val="auto"/>
                <w:szCs w:val="21"/>
                <w:highlight w:val="none"/>
                <w:lang w:val="en-US" w:eastAsia="zh-CN"/>
              </w:rPr>
              <w:t>参考元件</w:t>
            </w:r>
            <w:r>
              <w:rPr>
                <w:rFonts w:hint="default" w:ascii="Times New Roman" w:hAnsi="Times New Roman" w:eastAsia="宋体" w:cs="Times New Roman"/>
                <w:color w:val="auto"/>
                <w:szCs w:val="21"/>
                <w:highlight w:val="none"/>
              </w:rPr>
              <w:t>。</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ascii="Times New Roman" w:hAnsi="Times New Roman" w:cs="Times New Roman"/>
                <w:color w:val="auto"/>
                <w:szCs w:val="21"/>
                <w:highlight w:val="none"/>
                <w:lang w:val="en-US" w:eastAsia="zh-CN"/>
              </w:rPr>
              <w:t>参考元件</w:t>
            </w:r>
            <w:r>
              <w:rPr>
                <w:rFonts w:hint="default" w:ascii="Times New Roman" w:hAnsi="Times New Roman" w:eastAsia="宋体" w:cs="Times New Roman"/>
                <w:color w:val="auto"/>
                <w:szCs w:val="21"/>
                <w:highlight w:val="none"/>
              </w:rPr>
              <w:t>上至少包括3个光学标识球，按双目系统的Mark设计要求设计。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TR050033</w:t>
            </w:r>
          </w:p>
        </w:tc>
        <w:tc>
          <w:tcPr>
            <w:tcW w:w="646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Chars="0"/>
              <w:jc w:val="both"/>
              <w:textAlignment w:val="auto"/>
              <w:rPr>
                <w:rFonts w:hint="eastAsia"/>
                <w:b/>
                <w:bCs/>
                <w:lang w:val="en-US" w:eastAsia="zh-CN"/>
              </w:rPr>
            </w:pPr>
            <w:r>
              <w:rPr>
                <w:rFonts w:hint="eastAsia"/>
                <w:b/>
                <w:bCs/>
                <w:lang w:val="en-US" w:eastAsia="zh-CN"/>
              </w:rPr>
              <w:t>性能要求：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default"/>
                <w:lang w:val="en-US" w:eastAsia="zh-CN"/>
              </w:rPr>
            </w:pPr>
            <w:r>
              <w:rPr>
                <w:rFonts w:hint="eastAsia"/>
                <w:lang w:val="en-US" w:eastAsia="zh-CN"/>
              </w:rPr>
              <w:t>探针针尖位置精度</w:t>
            </w:r>
            <w:r>
              <w:rPr>
                <w:rFonts w:hint="default" w:ascii="Arial" w:hAnsi="Arial" w:cs="Arial"/>
                <w:lang w:val="en-US" w:eastAsia="zh-CN"/>
              </w:rPr>
              <w:t>≤</w:t>
            </w:r>
            <w:r>
              <w:rPr>
                <w:rFonts w:hint="eastAsia"/>
                <w:lang w:val="en-US" w:eastAsia="zh-CN"/>
              </w:rPr>
              <w:t>0.2mm。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TR050034</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ascii="Times New Roman" w:hAnsi="Times New Roman" w:cs="Times New Roman"/>
                <w:color w:val="auto"/>
                <w:szCs w:val="21"/>
                <w:highlight w:val="none"/>
                <w:lang w:val="en-US" w:eastAsia="zh-CN"/>
              </w:rPr>
              <w:t>主体采用医用不锈钢材质，采用</w:t>
            </w:r>
            <w:r>
              <w:rPr>
                <w:rFonts w:hint="eastAsia" w:ascii="Times New Roman" w:hAnsi="Times New Roman" w:cs="Times New Roman"/>
                <w:b/>
                <w:bCs/>
                <w:color w:val="auto"/>
                <w:szCs w:val="21"/>
                <w:highlight w:val="none"/>
                <w:lang w:val="en-US" w:eastAsia="zh-CN"/>
              </w:rPr>
              <w:t xml:space="preserve"> 低温等离子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lang w:val="en-US" w:eastAsia="zh-CN"/>
              </w:rPr>
              <w:t>骨盆参考元件导向器</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ascii="Times New Roman" w:hAnsi="Times New Roman" w:cs="Times New Roman"/>
                <w:color w:val="auto"/>
                <w:highlight w:val="none"/>
                <w:vertAlign w:val="baseline"/>
                <w:lang w:val="en-US" w:eastAsia="zh-CN"/>
              </w:rPr>
              <w:t>TR050035</w:t>
            </w:r>
          </w:p>
        </w:tc>
        <w:tc>
          <w:tcPr>
            <w:tcW w:w="6467" w:type="dxa"/>
            <w:vAlign w:val="top"/>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lang w:val="en-US" w:eastAsia="zh-CN"/>
              </w:rPr>
              <w:t>用于引导术中植入骨盆参考元件固定钢针的方向与位置。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ascii="Times New Roman" w:hAnsi="Times New Roman" w:cs="Times New Roman"/>
                <w:color w:val="auto"/>
                <w:highlight w:val="none"/>
                <w:vertAlign w:val="baseline"/>
                <w:lang w:val="en-US" w:eastAsia="zh-CN"/>
              </w:rPr>
              <w:t>TR050036</w:t>
            </w:r>
          </w:p>
        </w:tc>
        <w:tc>
          <w:tcPr>
            <w:tcW w:w="6467" w:type="dxa"/>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Chars="0"/>
              <w:jc w:val="left"/>
              <w:textAlignment w:val="auto"/>
              <w:rPr>
                <w:rFonts w:hint="default"/>
                <w:lang w:val="en-US" w:eastAsia="zh-CN"/>
              </w:rPr>
            </w:pPr>
            <w:r>
              <w:rPr>
                <w:rFonts w:hint="eastAsia"/>
                <w:b/>
                <w:bCs/>
                <w:lang w:val="en-US" w:eastAsia="zh-CN"/>
              </w:rPr>
              <w:t>结构要求：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left"/>
              <w:textAlignment w:val="auto"/>
              <w:rPr>
                <w:rFonts w:hint="eastAsia"/>
                <w:lang w:val="en-US" w:eastAsia="zh-CN"/>
              </w:rPr>
            </w:pPr>
            <w:r>
              <w:rPr>
                <w:rFonts w:hint="eastAsia"/>
                <w:lang w:val="en-US" w:eastAsia="zh-CN"/>
              </w:rPr>
              <w:t>适配3枚钢针的同时导向，端部有齿状，进入人体组织内。</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left"/>
              <w:textAlignment w:val="auto"/>
              <w:rPr>
                <w:rFonts w:hint="default" w:ascii="Times New Roman" w:hAnsi="Times New Roman" w:cs="Times New Roman"/>
                <w:color w:val="auto"/>
                <w:highlight w:val="none"/>
                <w:vertAlign w:val="baseline"/>
                <w:lang w:val="en-US" w:eastAsia="zh-CN"/>
              </w:rPr>
            </w:pPr>
            <w:r>
              <w:rPr>
                <w:rFonts w:hint="eastAsia"/>
                <w:lang w:val="en-US" w:eastAsia="zh-CN"/>
              </w:rPr>
              <w:t>导向配合间隙0.2mm内。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TR050037</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default" w:ascii="Times New Roman" w:hAnsi="Times New Roman" w:eastAsia="宋体" w:cs="Times New Roman"/>
                <w:color w:val="auto"/>
                <w:kern w:val="2"/>
                <w:sz w:val="21"/>
                <w:szCs w:val="21"/>
                <w:highlight w:val="none"/>
                <w:lang w:val="en-US" w:eastAsia="zh-CN" w:bidi="ar-SA"/>
              </w:rPr>
            </w:pPr>
            <w:r>
              <w:rPr>
                <w:rFonts w:hint="eastAsia" w:ascii="Times New Roman" w:hAnsi="Times New Roman" w:cs="Times New Roman"/>
                <w:color w:val="auto"/>
                <w:szCs w:val="21"/>
                <w:highlight w:val="none"/>
                <w:lang w:val="en-US" w:eastAsia="zh-CN"/>
              </w:rPr>
              <w:t>主体采用医用不锈钢材质，采用</w:t>
            </w:r>
            <w:r>
              <w:rPr>
                <w:rFonts w:hint="eastAsia" w:ascii="Times New Roman" w:hAnsi="Times New Roman" w:cs="Times New Roman"/>
                <w:b/>
                <w:bCs/>
                <w:color w:val="auto"/>
                <w:szCs w:val="21"/>
                <w:highlight w:val="none"/>
                <w:lang w:val="en-US" w:eastAsia="zh-CN"/>
              </w:rPr>
              <w:t xml:space="preserve"> 高温蒸汽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lang w:val="en-US" w:eastAsia="zh-CN"/>
              </w:rPr>
              <w:t>骨盆参考元件</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ascii="Times New Roman" w:hAnsi="Times New Roman" w:cs="Times New Roman"/>
                <w:color w:val="auto"/>
                <w:highlight w:val="none"/>
                <w:vertAlign w:val="baseline"/>
                <w:lang w:val="en-US" w:eastAsia="zh-CN"/>
              </w:rPr>
              <w:t>TR050038</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default" w:ascii="Times New Roman" w:hAnsi="Times New Roman" w:eastAsia="宋体" w:cs="Times New Roman"/>
                <w:color w:val="auto"/>
                <w:kern w:val="2"/>
                <w:sz w:val="21"/>
                <w:szCs w:val="21"/>
                <w:highlight w:val="none"/>
                <w:lang w:val="en-US" w:eastAsia="zh-CN" w:bidi="ar-SA"/>
              </w:rPr>
            </w:pPr>
            <w:r>
              <w:rPr>
                <w:rFonts w:hint="eastAsia"/>
                <w:lang w:val="en-US" w:eastAsia="zh-CN"/>
              </w:rPr>
              <w:t>用于术中追踪骨盆的空间位姿。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TR050039</w:t>
            </w:r>
          </w:p>
        </w:tc>
        <w:tc>
          <w:tcPr>
            <w:tcW w:w="646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Chars="0" w:right="0" w:rightChars="0"/>
              <w:jc w:val="both"/>
              <w:textAlignment w:val="auto"/>
              <w:rPr>
                <w:rFonts w:hint="default"/>
                <w:b/>
                <w:bCs/>
                <w:lang w:val="en-US" w:eastAsia="zh-CN"/>
              </w:rPr>
            </w:pPr>
            <w:r>
              <w:rPr>
                <w:rFonts w:hint="eastAsia"/>
                <w:b/>
                <w:bCs/>
                <w:lang w:val="en-US" w:eastAsia="zh-CN"/>
              </w:rPr>
              <w:t>结构要求：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right="0" w:rightChars="0" w:hanging="420" w:firstLineChars="0"/>
              <w:jc w:val="both"/>
              <w:textAlignment w:val="auto"/>
              <w:rPr>
                <w:rFonts w:hint="default"/>
                <w:lang w:val="en-US" w:eastAsia="zh-CN"/>
              </w:rPr>
            </w:pPr>
            <w:r>
              <w:rPr>
                <w:rFonts w:hint="eastAsia"/>
                <w:lang w:val="en-US" w:eastAsia="zh-CN"/>
              </w:rPr>
              <w:t>参考元件</w:t>
            </w:r>
            <w:r>
              <w:rPr>
                <w:rFonts w:hint="default"/>
                <w:lang w:val="en-US" w:eastAsia="zh-CN"/>
              </w:rPr>
              <w:t>上至少包括4个光学标识球，</w:t>
            </w:r>
            <w:r>
              <w:rPr>
                <w:rFonts w:hint="eastAsia"/>
                <w:lang w:val="en-US" w:eastAsia="zh-CN"/>
              </w:rPr>
              <w:t>且</w:t>
            </w:r>
            <w:r>
              <w:rPr>
                <w:rFonts w:hint="default"/>
                <w:lang w:val="en-US" w:eastAsia="zh-CN"/>
              </w:rPr>
              <w:t>光学标识球</w:t>
            </w:r>
            <w:r>
              <w:rPr>
                <w:rFonts w:hint="eastAsia"/>
                <w:lang w:val="en-US" w:eastAsia="zh-CN"/>
              </w:rPr>
              <w:t>应共面，其它</w:t>
            </w:r>
            <w:r>
              <w:rPr>
                <w:rFonts w:hint="default"/>
                <w:lang w:val="en-US" w:eastAsia="zh-CN"/>
              </w:rPr>
              <w:t>按双目系统的Mark设计要求设计。</w:t>
            </w:r>
          </w:p>
          <w:p>
            <w:pPr>
              <w:pStyle w:val="2"/>
              <w:keepNext w:val="0"/>
              <w:keepLines w:val="0"/>
              <w:pageBreakBefore w:val="0"/>
              <w:widowControl w:val="0"/>
              <w:numPr>
                <w:ilvl w:val="0"/>
                <w:numId w:val="14"/>
              </w:numPr>
              <w:kinsoku/>
              <w:wordWrap/>
              <w:overflowPunct/>
              <w:topLinePunct w:val="0"/>
              <w:autoSpaceDE/>
              <w:autoSpaceDN/>
              <w:bidi w:val="0"/>
              <w:adjustRightInd w:val="0"/>
              <w:snapToGrid/>
              <w:spacing w:beforeLines="0" w:after="0" w:afterLines="0" w:line="300" w:lineRule="auto"/>
              <w:ind w:left="420" w:leftChars="0" w:right="0" w:rightChars="0" w:hanging="420" w:firstLineChars="0"/>
              <w:textAlignment w:val="auto"/>
              <w:rPr>
                <w:rFonts w:hint="default"/>
                <w:lang w:val="en-US" w:eastAsia="zh-CN"/>
              </w:rPr>
            </w:pPr>
            <w:r>
              <w:rPr>
                <w:rFonts w:hint="eastAsia"/>
                <w:lang w:val="en-US" w:eastAsia="zh-CN"/>
              </w:rPr>
              <w:t>骨盆参考元件</w:t>
            </w:r>
            <w:r>
              <w:rPr>
                <w:rFonts w:hint="default" w:ascii="Times New Roman" w:hAnsi="Times New Roman" w:cs="Times New Roman"/>
                <w:color w:val="auto"/>
                <w:szCs w:val="21"/>
                <w:highlight w:val="none"/>
                <w:lang w:val="en-US" w:eastAsia="zh-CN"/>
              </w:rPr>
              <w:t>通过</w:t>
            </w:r>
            <w:r>
              <w:rPr>
                <w:rFonts w:hint="eastAsia"/>
                <w:lang w:val="en-US" w:eastAsia="zh-CN"/>
              </w:rPr>
              <w:t>骨盆参考元件</w:t>
            </w:r>
            <w:r>
              <w:rPr>
                <w:rFonts w:hint="eastAsia" w:ascii="Times New Roman" w:hAnsi="Times New Roman" w:cs="Times New Roman"/>
                <w:color w:val="auto"/>
                <w:szCs w:val="21"/>
                <w:highlight w:val="none"/>
                <w:lang w:val="en-US" w:eastAsia="zh-CN"/>
              </w:rPr>
              <w:t>转接件</w:t>
            </w:r>
            <w:r>
              <w:rPr>
                <w:rFonts w:hint="default" w:ascii="Times New Roman" w:hAnsi="Times New Roman" w:cs="Times New Roman"/>
                <w:color w:val="auto"/>
                <w:szCs w:val="21"/>
                <w:highlight w:val="none"/>
                <w:lang w:val="en-US" w:eastAsia="zh-CN"/>
              </w:rPr>
              <w:t>与植入到骨盆上的钢针连接。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TR050040</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25" w:lineRule="atLeast"/>
              <w:ind w:left="0" w:leftChars="0" w:right="0" w:rightChars="0"/>
              <w:jc w:val="both"/>
              <w:textAlignment w:val="auto"/>
              <w:rPr>
                <w:rFonts w:hint="eastAsia"/>
                <w:b/>
                <w:bCs/>
                <w:lang w:val="en-US" w:eastAsia="zh-CN"/>
              </w:rPr>
            </w:pPr>
            <w:r>
              <w:rPr>
                <w:rFonts w:hint="eastAsia"/>
                <w:b/>
                <w:bCs/>
                <w:lang w:val="en-US" w:eastAsia="zh-CN"/>
              </w:rPr>
              <w:t>性能要求：</w:t>
            </w:r>
          </w:p>
          <w:p>
            <w:pPr>
              <w:pStyle w:val="2"/>
              <w:keepNext w:val="0"/>
              <w:keepLines w:val="0"/>
              <w:pageBreakBefore w:val="0"/>
              <w:widowControl w:val="0"/>
              <w:numPr>
                <w:ilvl w:val="0"/>
                <w:numId w:val="14"/>
              </w:numPr>
              <w:kinsoku/>
              <w:wordWrap/>
              <w:overflowPunct/>
              <w:topLinePunct w:val="0"/>
              <w:autoSpaceDE/>
              <w:autoSpaceDN/>
              <w:bidi w:val="0"/>
              <w:adjustRightInd w:val="0"/>
              <w:snapToGrid/>
              <w:spacing w:beforeLines="0" w:after="0" w:afterLines="0" w:line="25" w:lineRule="atLeast"/>
              <w:ind w:left="420" w:leftChars="0" w:right="0" w:rightChars="0" w:hanging="420" w:firstLineChars="0"/>
              <w:textAlignment w:val="auto"/>
              <w:rPr>
                <w:rFonts w:hint="default"/>
                <w:lang w:val="en-US" w:eastAsia="zh-CN"/>
              </w:rPr>
            </w:pPr>
            <w:r>
              <w:rPr>
                <w:rFonts w:hint="default"/>
                <w:lang w:val="en-US" w:eastAsia="zh-CN"/>
              </w:rPr>
              <w:t>光学标识球平面的平面度公差要求0.1mm。</w:t>
            </w:r>
          </w:p>
          <w:p>
            <w:pPr>
              <w:pStyle w:val="2"/>
              <w:keepNext w:val="0"/>
              <w:keepLines w:val="0"/>
              <w:pageBreakBefore w:val="0"/>
              <w:widowControl w:val="0"/>
              <w:numPr>
                <w:ilvl w:val="0"/>
                <w:numId w:val="14"/>
              </w:numPr>
              <w:kinsoku/>
              <w:wordWrap/>
              <w:overflowPunct/>
              <w:topLinePunct w:val="0"/>
              <w:autoSpaceDE/>
              <w:autoSpaceDN/>
              <w:bidi w:val="0"/>
              <w:adjustRightInd w:val="0"/>
              <w:snapToGrid/>
              <w:spacing w:beforeLines="0" w:after="0" w:afterLines="0" w:line="25" w:lineRule="atLeast"/>
              <w:ind w:left="420" w:leftChars="0" w:right="0" w:rightChars="0" w:hanging="420" w:firstLineChars="0"/>
              <w:textAlignment w:val="auto"/>
              <w:rPr>
                <w:rFonts w:hint="default"/>
                <w:lang w:val="en-US" w:eastAsia="zh-CN"/>
              </w:rPr>
            </w:pPr>
            <w:r>
              <w:rPr>
                <w:rFonts w:hint="default"/>
                <w:lang w:val="en-US" w:eastAsia="zh-CN"/>
              </w:rPr>
              <w:t>参考元件姿态精度≤0.</w:t>
            </w:r>
            <w:r>
              <w:rPr>
                <w:rFonts w:hint="eastAsia"/>
                <w:lang w:val="en-US" w:eastAsia="zh-CN"/>
              </w:rPr>
              <w:t>1</w:t>
            </w:r>
            <w:r>
              <w:rPr>
                <w:rFonts w:hint="default"/>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TR050041</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default" w:ascii="Times New Roman" w:hAnsi="Times New Roman" w:eastAsia="宋体" w:cs="Times New Roman"/>
                <w:color w:val="auto"/>
                <w:kern w:val="2"/>
                <w:sz w:val="21"/>
                <w:szCs w:val="21"/>
                <w:highlight w:val="none"/>
                <w:lang w:val="en-US" w:eastAsia="zh-CN" w:bidi="ar-SA"/>
              </w:rPr>
            </w:pPr>
            <w:r>
              <w:rPr>
                <w:rFonts w:hint="eastAsia" w:ascii="Times New Roman" w:hAnsi="Times New Roman" w:cs="Times New Roman"/>
                <w:color w:val="auto"/>
                <w:szCs w:val="21"/>
                <w:highlight w:val="none"/>
                <w:lang w:val="en-US" w:eastAsia="zh-CN"/>
              </w:rPr>
              <w:t>主体采用工程塑料材质，采用</w:t>
            </w:r>
            <w:r>
              <w:rPr>
                <w:rFonts w:hint="eastAsia" w:ascii="Times New Roman" w:hAnsi="Times New Roman" w:cs="Times New Roman"/>
                <w:b/>
                <w:bCs/>
                <w:color w:val="auto"/>
                <w:szCs w:val="21"/>
                <w:highlight w:val="none"/>
                <w:lang w:val="en-US" w:eastAsia="zh-CN"/>
              </w:rPr>
              <w:t xml:space="preserve"> 低温等离子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ascii="Times New Roman" w:hAnsi="Times New Roman" w:cs="Times New Roman"/>
                <w:color w:val="auto"/>
                <w:highlight w:val="none"/>
                <w:vertAlign w:val="baseline"/>
                <w:lang w:val="en-US" w:eastAsia="zh-CN"/>
              </w:rPr>
              <w:t>参考元件转接件</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TR050042</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lang w:val="en-US" w:eastAsia="zh-CN"/>
              </w:rPr>
              <w:t>用于固定骨盆参考元件</w:t>
            </w:r>
            <w:r>
              <w:rPr>
                <w:rFonts w:hint="eastAsia" w:ascii="Times New Roman" w:hAnsi="Times New Roman" w:cs="Times New Roman"/>
                <w:color w:val="auto"/>
                <w:szCs w:val="21"/>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TR050043</w:t>
            </w:r>
          </w:p>
        </w:tc>
        <w:tc>
          <w:tcPr>
            <w:tcW w:w="646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Chars="0" w:right="0" w:rightChars="0"/>
              <w:jc w:val="both"/>
              <w:textAlignment w:val="auto"/>
              <w:rPr>
                <w:rFonts w:hint="default"/>
                <w:lang w:val="en-US" w:eastAsia="zh-CN"/>
              </w:rPr>
            </w:pPr>
            <w:r>
              <w:rPr>
                <w:rFonts w:hint="eastAsia"/>
                <w:b/>
                <w:bCs/>
                <w:lang w:val="en-US" w:eastAsia="zh-CN"/>
              </w:rPr>
              <w:t>结构要求：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right="0" w:rightChars="0" w:hanging="420" w:firstLineChars="0"/>
              <w:jc w:val="both"/>
              <w:textAlignment w:val="auto"/>
              <w:rPr>
                <w:rFonts w:hint="eastAsia"/>
                <w:lang w:val="en-US" w:eastAsia="zh-CN"/>
              </w:rPr>
            </w:pPr>
            <w:r>
              <w:rPr>
                <w:rFonts w:hint="eastAsia"/>
                <w:lang w:val="en-US" w:eastAsia="zh-CN"/>
              </w:rPr>
              <w:t>参考元件转接件分双针设计与三针设计。</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right="0" w:rightChars="0" w:hanging="420" w:firstLineChars="0"/>
              <w:jc w:val="both"/>
              <w:textAlignment w:val="auto"/>
              <w:rPr>
                <w:rFonts w:hint="default"/>
                <w:lang w:val="en-US" w:eastAsia="zh-CN"/>
              </w:rPr>
            </w:pPr>
            <w:r>
              <w:rPr>
                <w:rFonts w:hint="eastAsia"/>
                <w:lang w:val="en-US" w:eastAsia="zh-CN"/>
              </w:rPr>
              <w:t>其中双针设计适用于髂前上棘植入区狭窄的患者。</w:t>
            </w:r>
          </w:p>
          <w:p>
            <w:pPr>
              <w:pStyle w:val="2"/>
              <w:keepNext w:val="0"/>
              <w:keepLines w:val="0"/>
              <w:pageBreakBefore w:val="0"/>
              <w:widowControl w:val="0"/>
              <w:numPr>
                <w:ilvl w:val="0"/>
                <w:numId w:val="14"/>
              </w:numPr>
              <w:kinsoku/>
              <w:wordWrap/>
              <w:overflowPunct/>
              <w:topLinePunct w:val="0"/>
              <w:autoSpaceDE/>
              <w:autoSpaceDN/>
              <w:bidi w:val="0"/>
              <w:adjustRightInd w:val="0"/>
              <w:snapToGrid/>
              <w:spacing w:beforeLines="0" w:after="0" w:afterLines="0" w:line="300" w:lineRule="auto"/>
              <w:ind w:left="420" w:leftChars="0" w:right="0" w:rightChars="0" w:hanging="420" w:firstLineChars="0"/>
              <w:textAlignment w:val="auto"/>
              <w:rPr>
                <w:rFonts w:hint="default"/>
                <w:lang w:val="en-US" w:eastAsia="zh-CN"/>
              </w:rPr>
            </w:pPr>
            <w:r>
              <w:rPr>
                <w:rFonts w:hint="eastAsia"/>
                <w:lang w:val="en-US" w:eastAsia="zh-CN"/>
              </w:rPr>
              <w:t>与植入骨盆的钢针连接，可以适配双针/三针安装方式。连接器应具备双向旋转自由度的调整能力。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eastAsia"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TR050044</w:t>
            </w:r>
          </w:p>
        </w:tc>
        <w:tc>
          <w:tcPr>
            <w:tcW w:w="646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Chars="0" w:right="0" w:rightChars="0"/>
              <w:jc w:val="both"/>
              <w:textAlignment w:val="auto"/>
              <w:rPr>
                <w:rFonts w:hint="eastAsia" w:ascii="Arial" w:hAnsi="Arial" w:eastAsia="宋体" w:cs="Arial"/>
                <w:kern w:val="2"/>
                <w:sz w:val="21"/>
                <w:szCs w:val="24"/>
                <w:lang w:val="en-US" w:eastAsia="zh-CN" w:bidi="ar-SA"/>
              </w:rPr>
            </w:pPr>
            <w:r>
              <w:rPr>
                <w:rFonts w:hint="eastAsia" w:ascii="Arial" w:hAnsi="Arial" w:eastAsia="宋体" w:cs="Arial"/>
                <w:b/>
                <w:bCs/>
                <w:kern w:val="2"/>
                <w:sz w:val="21"/>
                <w:szCs w:val="24"/>
                <w:lang w:val="en-US" w:eastAsia="zh-CN" w:bidi="ar-SA"/>
              </w:rPr>
              <w:t>性能要求：</w:t>
            </w:r>
          </w:p>
          <w:p>
            <w:pPr>
              <w:pStyle w:val="2"/>
              <w:keepNext w:val="0"/>
              <w:keepLines w:val="0"/>
              <w:pageBreakBefore w:val="0"/>
              <w:widowControl w:val="0"/>
              <w:numPr>
                <w:ilvl w:val="0"/>
                <w:numId w:val="14"/>
              </w:numPr>
              <w:kinsoku/>
              <w:wordWrap/>
              <w:overflowPunct/>
              <w:topLinePunct w:val="0"/>
              <w:autoSpaceDE/>
              <w:autoSpaceDN/>
              <w:bidi w:val="0"/>
              <w:adjustRightInd w:val="0"/>
              <w:snapToGrid/>
              <w:spacing w:beforeLines="0" w:after="0" w:afterLines="0" w:line="300" w:lineRule="auto"/>
              <w:ind w:left="420" w:leftChars="0" w:right="0" w:rightChars="0" w:hanging="420" w:firstLineChars="0"/>
              <w:textAlignment w:val="auto"/>
              <w:rPr>
                <w:rFonts w:hint="default"/>
                <w:lang w:val="en-US" w:eastAsia="zh-CN"/>
              </w:rPr>
            </w:pPr>
            <w:r>
              <w:rPr>
                <w:rFonts w:hint="eastAsia" w:ascii="Arial" w:hAnsi="Arial" w:eastAsia="宋体" w:cs="Arial"/>
                <w:kern w:val="2"/>
                <w:sz w:val="21"/>
                <w:szCs w:val="24"/>
                <w:lang w:val="en-US" w:eastAsia="zh-CN" w:bidi="ar-SA"/>
              </w:rPr>
              <w:t>骨盆参考元件固定稳定后，其位移量小于0.1mm。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TR050045</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ascii="Times New Roman" w:hAnsi="Times New Roman" w:cs="Times New Roman"/>
                <w:color w:val="auto"/>
                <w:szCs w:val="21"/>
                <w:highlight w:val="none"/>
                <w:lang w:val="en-US" w:eastAsia="zh-CN"/>
              </w:rPr>
              <w:t>主体采用医用不锈钢材质，采用</w:t>
            </w:r>
            <w:r>
              <w:rPr>
                <w:rFonts w:hint="eastAsia" w:ascii="Times New Roman" w:hAnsi="Times New Roman" w:cs="Times New Roman"/>
                <w:b/>
                <w:bCs/>
                <w:color w:val="auto"/>
                <w:szCs w:val="21"/>
                <w:highlight w:val="none"/>
                <w:lang w:val="en-US" w:eastAsia="zh-CN"/>
              </w:rPr>
              <w:t xml:space="preserve"> 高温蒸汽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ascii="Times New Roman" w:hAnsi="Times New Roman" w:cs="Times New Roman"/>
                <w:color w:val="auto"/>
                <w:highlight w:val="none"/>
                <w:vertAlign w:val="baseline"/>
                <w:lang w:val="en-US" w:eastAsia="zh-CN"/>
              </w:rPr>
              <w:t>骨盆参考元件连接件</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TR050046</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lang w:val="en-US" w:eastAsia="zh-CN"/>
              </w:rPr>
              <w:t>用于将骨盆参考元件连接到两针/三针参考元件转接件。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TR050047</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color w:val="auto"/>
                <w:szCs w:val="21"/>
                <w:highlight w:val="none"/>
                <w:lang w:val="en-US" w:eastAsia="zh-CN"/>
              </w:rPr>
              <w:t>主体采用医用不锈钢材质，采用</w:t>
            </w:r>
            <w:r>
              <w:rPr>
                <w:rFonts w:hint="eastAsia" w:ascii="Times New Roman" w:hAnsi="Times New Roman" w:cs="Times New Roman"/>
                <w:b/>
                <w:bCs/>
                <w:color w:val="auto"/>
                <w:szCs w:val="21"/>
                <w:highlight w:val="none"/>
                <w:lang w:val="en-US" w:eastAsia="zh-CN"/>
              </w:rPr>
              <w:t xml:space="preserve"> 高温蒸汽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ascii="Times New Roman" w:hAnsi="Times New Roman" w:cs="Times New Roman"/>
                <w:color w:val="auto"/>
                <w:highlight w:val="none"/>
                <w:vertAlign w:val="baseline"/>
                <w:lang w:val="en-US" w:eastAsia="zh-CN"/>
              </w:rPr>
              <w:t>标定工装</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TR050048</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default" w:ascii="Times New Roman" w:hAnsi="Times New Roman" w:eastAsia="宋体" w:cs="Times New Roman"/>
                <w:color w:val="auto"/>
                <w:szCs w:val="21"/>
                <w:highlight w:val="none"/>
                <w:lang w:val="en-US" w:eastAsia="zh-CN"/>
              </w:rPr>
            </w:pPr>
            <w:r>
              <w:rPr>
                <w:rFonts w:hint="default" w:ascii="Times New Roman" w:hAnsi="Times New Roman" w:eastAsia="宋体" w:cs="Times New Roman"/>
                <w:color w:val="auto"/>
                <w:szCs w:val="21"/>
                <w:highlight w:val="none"/>
                <w:lang w:val="en-US" w:eastAsia="zh-CN"/>
              </w:rPr>
              <w:t>工具标定器用于标定探针。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highlight w:val="no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ascii="Times New Roman" w:hAnsi="Times New Roman" w:cs="Times New Roman"/>
                <w:color w:val="auto"/>
                <w:highlight w:val="none"/>
                <w:vertAlign w:val="baseline"/>
                <w:lang w:val="en-US" w:eastAsia="zh-CN"/>
              </w:rPr>
              <w:t>TR050049</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default"/>
                <w:lang w:val="en-US" w:eastAsia="zh-CN"/>
              </w:rPr>
            </w:pPr>
            <w:r>
              <w:rPr>
                <w:rFonts w:hint="eastAsia"/>
                <w:b/>
                <w:bCs/>
                <w:lang w:val="en-US" w:eastAsia="zh-CN"/>
              </w:rPr>
              <w:t>结构要求：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right="0" w:rightChars="0" w:hanging="420" w:firstLineChars="0"/>
              <w:jc w:val="both"/>
              <w:textAlignment w:val="auto"/>
              <w:rPr>
                <w:rFonts w:hint="default"/>
                <w:lang w:val="en-US" w:eastAsia="zh-CN"/>
              </w:rPr>
            </w:pPr>
            <w:r>
              <w:rPr>
                <w:rFonts w:hint="default"/>
                <w:lang w:val="en-US" w:eastAsia="zh-CN"/>
              </w:rPr>
              <w:t>工具标定器安装有</w:t>
            </w:r>
            <w:r>
              <w:rPr>
                <w:rFonts w:hint="eastAsia"/>
                <w:lang w:val="en-US" w:eastAsia="zh-CN"/>
              </w:rPr>
              <w:t>参考元件</w:t>
            </w:r>
            <w:r>
              <w:rPr>
                <w:rFonts w:hint="default"/>
                <w:lang w:val="en-US" w:eastAsia="zh-CN"/>
              </w:rPr>
              <w:t>，</w:t>
            </w:r>
            <w:r>
              <w:rPr>
                <w:rFonts w:hint="eastAsia"/>
                <w:lang w:val="en-US" w:eastAsia="zh-CN"/>
              </w:rPr>
              <w:t>参考元件</w:t>
            </w:r>
            <w:r>
              <w:rPr>
                <w:rFonts w:hint="default"/>
                <w:lang w:val="en-US" w:eastAsia="zh-CN"/>
              </w:rPr>
              <w:t>上至少包括4个光学标识球，</w:t>
            </w:r>
            <w:r>
              <w:rPr>
                <w:rFonts w:hint="eastAsia"/>
                <w:lang w:val="en-US" w:eastAsia="zh-CN"/>
              </w:rPr>
              <w:t>且</w:t>
            </w:r>
            <w:r>
              <w:rPr>
                <w:rFonts w:hint="default"/>
                <w:lang w:val="en-US" w:eastAsia="zh-CN"/>
              </w:rPr>
              <w:t>光学标识球</w:t>
            </w:r>
            <w:r>
              <w:rPr>
                <w:rFonts w:hint="eastAsia"/>
                <w:lang w:val="en-US" w:eastAsia="zh-CN"/>
              </w:rPr>
              <w:t>应共面，其它</w:t>
            </w:r>
            <w:r>
              <w:rPr>
                <w:rFonts w:hint="default"/>
                <w:lang w:val="en-US" w:eastAsia="zh-CN"/>
              </w:rPr>
              <w:t>按双目系统的Mark设计要求设计。</w:t>
            </w:r>
          </w:p>
          <w:p>
            <w:pPr>
              <w:pStyle w:val="2"/>
              <w:keepNext w:val="0"/>
              <w:keepLines w:val="0"/>
              <w:pageBreakBefore w:val="0"/>
              <w:widowControl w:val="0"/>
              <w:numPr>
                <w:ilvl w:val="0"/>
                <w:numId w:val="14"/>
              </w:numPr>
              <w:kinsoku/>
              <w:wordWrap/>
              <w:overflowPunct/>
              <w:topLinePunct w:val="0"/>
              <w:autoSpaceDE/>
              <w:autoSpaceDN/>
              <w:bidi w:val="0"/>
              <w:adjustRightInd w:val="0"/>
              <w:snapToGrid/>
              <w:spacing w:beforeLines="0" w:after="0" w:afterLines="0" w:line="300" w:lineRule="auto"/>
              <w:ind w:left="420" w:leftChars="0" w:right="0" w:rightChars="0" w:hanging="420" w:firstLineChars="0"/>
              <w:textAlignment w:val="auto"/>
              <w:rPr>
                <w:rFonts w:hint="default" w:ascii="Times New Roman" w:hAnsi="Times New Roman" w:eastAsia="宋体" w:cs="Times New Roman"/>
                <w:color w:val="auto"/>
                <w:szCs w:val="21"/>
                <w:highlight w:val="none"/>
                <w:lang w:val="en-US" w:eastAsia="zh-CN"/>
              </w:rPr>
            </w:pPr>
            <w:r>
              <w:rPr>
                <w:rFonts w:hint="eastAsia" w:ascii="Times New Roman" w:hAnsi="Times New Roman" w:cs="Times New Roman"/>
                <w:color w:val="auto"/>
                <w:szCs w:val="21"/>
                <w:highlight w:val="none"/>
                <w:lang w:val="en-US" w:eastAsia="zh-CN"/>
              </w:rPr>
              <w:t>可以</w:t>
            </w:r>
            <w:r>
              <w:rPr>
                <w:rFonts w:hint="default" w:ascii="Times New Roman" w:hAnsi="Times New Roman" w:eastAsia="宋体" w:cs="Times New Roman"/>
                <w:color w:val="auto"/>
                <w:szCs w:val="21"/>
                <w:highlight w:val="none"/>
                <w:lang w:val="en-US" w:eastAsia="zh-CN"/>
              </w:rPr>
              <w:t>用于标定探针轴线的方向</w:t>
            </w:r>
            <w:r>
              <w:rPr>
                <w:rFonts w:hint="eastAsia" w:ascii="Times New Roman" w:hAnsi="Times New Roman" w:cs="Times New Roman"/>
                <w:color w:val="auto"/>
                <w:szCs w:val="21"/>
                <w:highlight w:val="none"/>
                <w:lang w:val="en-US" w:eastAsia="zh-CN"/>
              </w:rPr>
              <w:t>与针尖位置</w:t>
            </w:r>
            <w:r>
              <w:rPr>
                <w:rFonts w:hint="default" w:ascii="Times New Roman" w:hAnsi="Times New Roman" w:eastAsia="宋体" w:cs="Times New Roman"/>
                <w:color w:val="auto"/>
                <w:szCs w:val="21"/>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ascii="Times New Roman" w:hAnsi="Times New Roman" w:cs="Times New Roman"/>
                <w:color w:val="auto"/>
                <w:highlight w:val="none"/>
                <w:vertAlign w:val="baseline"/>
                <w:lang w:val="en-US" w:eastAsia="zh-CN"/>
              </w:rPr>
              <w:t>TR050050</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b/>
                <w:bCs/>
                <w:lang w:val="en-US" w:eastAsia="zh-CN"/>
              </w:rPr>
            </w:pPr>
            <w:r>
              <w:rPr>
                <w:rFonts w:hint="eastAsia"/>
                <w:b/>
                <w:bCs/>
                <w:lang w:val="en-US" w:eastAsia="zh-CN"/>
              </w:rPr>
              <w:t>性能要求：</w:t>
            </w:r>
          </w:p>
          <w:p>
            <w:pPr>
              <w:pStyle w:val="2"/>
              <w:keepNext w:val="0"/>
              <w:keepLines w:val="0"/>
              <w:pageBreakBefore w:val="0"/>
              <w:widowControl w:val="0"/>
              <w:numPr>
                <w:ilvl w:val="0"/>
                <w:numId w:val="14"/>
              </w:numPr>
              <w:kinsoku/>
              <w:wordWrap/>
              <w:overflowPunct/>
              <w:topLinePunct w:val="0"/>
              <w:autoSpaceDE/>
              <w:autoSpaceDN/>
              <w:bidi w:val="0"/>
              <w:adjustRightInd w:val="0"/>
              <w:snapToGrid/>
              <w:spacing w:beforeLines="0" w:after="0" w:afterLines="0" w:line="300" w:lineRule="auto"/>
              <w:ind w:left="420" w:leftChars="0" w:right="0" w:rightChars="0" w:hanging="420" w:firstLineChars="0"/>
              <w:textAlignment w:val="auto"/>
              <w:rPr>
                <w:rFonts w:hint="eastAsia" w:ascii="Times New Roman" w:hAnsi="Times New Roman" w:eastAsia="宋体" w:cs="Times New Roman"/>
                <w:color w:val="auto"/>
                <w:szCs w:val="21"/>
                <w:highlight w:val="none"/>
                <w:lang w:val="en-US" w:eastAsia="zh-CN"/>
              </w:rPr>
            </w:pPr>
            <w:r>
              <w:rPr>
                <w:rFonts w:hint="default" w:ascii="Times New Roman" w:hAnsi="Times New Roman" w:eastAsia="宋体" w:cs="Times New Roman"/>
                <w:color w:val="auto"/>
                <w:szCs w:val="21"/>
                <w:highlight w:val="none"/>
                <w:lang w:val="en-US" w:eastAsia="zh-CN"/>
              </w:rPr>
              <w:t>光学标识球</w:t>
            </w:r>
            <w:r>
              <w:rPr>
                <w:rFonts w:hint="eastAsia" w:ascii="Times New Roman" w:hAnsi="Times New Roman" w:eastAsia="宋体" w:cs="Times New Roman"/>
                <w:color w:val="auto"/>
                <w:szCs w:val="21"/>
                <w:highlight w:val="none"/>
                <w:lang w:val="en-US" w:eastAsia="zh-CN"/>
              </w:rPr>
              <w:t>平面的平面度公差要求0.1mm。</w:t>
            </w:r>
          </w:p>
          <w:p>
            <w:pPr>
              <w:pStyle w:val="2"/>
              <w:keepNext w:val="0"/>
              <w:keepLines w:val="0"/>
              <w:pageBreakBefore w:val="0"/>
              <w:widowControl w:val="0"/>
              <w:numPr>
                <w:ilvl w:val="0"/>
                <w:numId w:val="14"/>
              </w:numPr>
              <w:kinsoku/>
              <w:wordWrap/>
              <w:overflowPunct/>
              <w:topLinePunct w:val="0"/>
              <w:autoSpaceDE/>
              <w:autoSpaceDN/>
              <w:bidi w:val="0"/>
              <w:adjustRightInd w:val="0"/>
              <w:snapToGrid/>
              <w:spacing w:beforeLines="0" w:after="0" w:afterLines="0" w:line="300" w:lineRule="auto"/>
              <w:ind w:left="420" w:leftChars="0" w:right="0" w:rightChars="0" w:hanging="420" w:firstLineChars="0"/>
              <w:textAlignment w:val="auto"/>
              <w:rPr>
                <w:rFonts w:hint="default"/>
                <w:lang w:val="en-US" w:eastAsia="zh-CN"/>
              </w:rPr>
            </w:pPr>
            <w:r>
              <w:rPr>
                <w:rFonts w:hint="eastAsia" w:ascii="Times New Roman" w:hAnsi="Times New Roman" w:eastAsia="宋体" w:cs="Times New Roman"/>
                <w:color w:val="auto"/>
                <w:szCs w:val="21"/>
                <w:highlight w:val="none"/>
                <w:lang w:val="en-US" w:eastAsia="zh-CN"/>
              </w:rPr>
              <w:t>参考元件姿态精度</w:t>
            </w:r>
            <w:r>
              <w:rPr>
                <w:rFonts w:hint="default" w:ascii="Times New Roman" w:hAnsi="Times New Roman" w:eastAsia="宋体" w:cs="Times New Roman"/>
                <w:color w:val="auto"/>
                <w:szCs w:val="21"/>
                <w:highlight w:val="none"/>
                <w:lang w:val="en-US" w:eastAsia="zh-CN"/>
              </w:rPr>
              <w:t>≤</w:t>
            </w:r>
            <w:r>
              <w:rPr>
                <w:rFonts w:hint="eastAsia" w:ascii="Times New Roman" w:hAnsi="Times New Roman" w:eastAsia="宋体" w:cs="Times New Roman"/>
                <w:color w:val="auto"/>
                <w:szCs w:val="21"/>
                <w:highlight w:val="none"/>
                <w:lang w:val="en-US" w:eastAsia="zh-CN"/>
              </w:rPr>
              <w:t>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kern w:val="2"/>
                <w:sz w:val="21"/>
                <w:szCs w:val="24"/>
                <w:highlight w:val="none"/>
                <w:vertAlign w:val="baseline"/>
                <w:lang w:val="en-US" w:eastAsia="zh-CN" w:bidi="ar-SA"/>
              </w:rPr>
            </w:pPr>
            <w:r>
              <w:rPr>
                <w:rFonts w:hint="eastAsia" w:ascii="Times New Roman" w:hAnsi="Times New Roman" w:cs="Times New Roman"/>
                <w:color w:val="auto"/>
                <w:highlight w:val="none"/>
                <w:vertAlign w:val="baseline"/>
                <w:lang w:val="en-US" w:eastAsia="zh-CN"/>
              </w:rPr>
              <w:t>TR050051</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default" w:ascii="Times New Roman" w:hAnsi="Times New Roman" w:cs="Times New Roman"/>
                <w:color w:val="auto"/>
                <w:szCs w:val="21"/>
                <w:highlight w:val="none"/>
                <w:lang w:val="en-US" w:eastAsia="zh-CN"/>
              </w:rPr>
            </w:pPr>
            <w:r>
              <w:rPr>
                <w:rFonts w:hint="eastAsia" w:ascii="Times New Roman" w:hAnsi="Times New Roman" w:cs="Times New Roman"/>
                <w:color w:val="auto"/>
                <w:szCs w:val="21"/>
                <w:highlight w:val="none"/>
                <w:lang w:val="en-US" w:eastAsia="zh-CN"/>
              </w:rPr>
              <w:t>主体采用医用不锈钢材质，采用</w:t>
            </w:r>
            <w:r>
              <w:rPr>
                <w:rFonts w:hint="eastAsia" w:ascii="Times New Roman" w:hAnsi="Times New Roman" w:cs="Times New Roman"/>
                <w:b/>
                <w:bCs/>
                <w:color w:val="auto"/>
                <w:szCs w:val="21"/>
                <w:highlight w:val="none"/>
                <w:lang w:val="en-US" w:eastAsia="zh-CN"/>
              </w:rPr>
              <w:t xml:space="preserve"> 低温等离子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ascii="Times New Roman" w:hAnsi="Times New Roman" w:cs="Times New Roman"/>
                <w:color w:val="auto"/>
                <w:highlight w:val="none"/>
                <w:vertAlign w:val="baseline"/>
                <w:lang w:val="en-US" w:eastAsia="zh-CN"/>
              </w:rPr>
              <w:t>扳手</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TR050052</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lang w:val="en-US" w:eastAsia="zh-CN"/>
              </w:rPr>
              <w:t>用于参考元件等的安装、锁定的工具。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TR050053</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color w:val="auto"/>
                <w:szCs w:val="21"/>
                <w:highlight w:val="none"/>
                <w:lang w:val="en-US" w:eastAsia="zh-CN"/>
              </w:rPr>
              <w:t>主体采用医用不锈钢材质，采用</w:t>
            </w:r>
            <w:r>
              <w:rPr>
                <w:rFonts w:hint="eastAsia" w:ascii="Times New Roman" w:hAnsi="Times New Roman" w:cs="Times New Roman"/>
                <w:b/>
                <w:bCs/>
                <w:color w:val="auto"/>
                <w:szCs w:val="21"/>
                <w:highlight w:val="none"/>
                <w:lang w:val="en-US" w:eastAsia="zh-CN"/>
              </w:rPr>
              <w:t xml:space="preserve"> 高温蒸汽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ascii="Times New Roman" w:hAnsi="Times New Roman" w:cs="Times New Roman"/>
                <w:color w:val="auto"/>
                <w:highlight w:val="none"/>
                <w:vertAlign w:val="baseline"/>
                <w:lang w:val="en-US" w:eastAsia="zh-CN"/>
              </w:rPr>
              <w:t>髓腔锉转接件</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TR050054</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ascii="Times New Roman" w:hAnsi="Times New Roman" w:cs="Times New Roman"/>
                <w:color w:val="auto"/>
                <w:szCs w:val="21"/>
                <w:highlight w:val="none"/>
                <w:lang w:val="en-US" w:eastAsia="zh-CN"/>
              </w:rPr>
              <w:t>通过髓腔锉转接件上的参考元件来追踪股骨试样的股骨颈轴线的空间位置，用于评估股骨安放的手术效果。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TR050055</w:t>
            </w:r>
          </w:p>
        </w:tc>
        <w:tc>
          <w:tcPr>
            <w:tcW w:w="6467"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color w:val="auto"/>
                <w:szCs w:val="21"/>
                <w:highlight w:val="none"/>
                <w:lang w:val="en-US" w:eastAsia="zh-CN"/>
              </w:rPr>
              <w:t>转接件上包括双目系统能识别的参考元件。</w:t>
            </w:r>
          </w:p>
          <w:p>
            <w:pPr>
              <w:pStyle w:val="2"/>
              <w:keepNext w:val="0"/>
              <w:keepLines w:val="0"/>
              <w:pageBreakBefore w:val="0"/>
              <w:widowControl w:val="0"/>
              <w:kinsoku/>
              <w:wordWrap/>
              <w:overflowPunct/>
              <w:topLinePunct w:val="0"/>
              <w:autoSpaceDE/>
              <w:autoSpaceDN/>
              <w:bidi w:val="0"/>
              <w:adjustRightInd/>
              <w:snapToGrid/>
              <w:spacing w:beforeLines="0" w:after="0" w:afterLines="0" w:line="360" w:lineRule="auto"/>
              <w:ind w:left="0" w:leftChars="0" w:right="0" w:rightChars="0"/>
              <w:textAlignment w:val="auto"/>
              <w:rPr>
                <w:rFonts w:hint="default"/>
                <w:lang w:val="en-US" w:eastAsia="zh-CN"/>
              </w:rPr>
            </w:pPr>
            <w:r>
              <w:rPr>
                <w:rFonts w:hint="eastAsia" w:ascii="Times New Roman" w:hAnsi="Times New Roman" w:cs="Times New Roman"/>
                <w:color w:val="auto"/>
                <w:szCs w:val="21"/>
                <w:highlight w:val="none"/>
                <w:lang w:val="en-US" w:eastAsia="zh-CN"/>
              </w:rPr>
              <w:t>转接件接口规格为：12-14锥度。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TR050056</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color w:val="auto"/>
                <w:szCs w:val="21"/>
                <w:highlight w:val="none"/>
                <w:lang w:val="en-US" w:eastAsia="zh-CN"/>
              </w:rPr>
              <w:t>主体采用医用不锈钢材质，采用</w:t>
            </w:r>
            <w:r>
              <w:rPr>
                <w:rFonts w:hint="eastAsia" w:ascii="Times New Roman" w:hAnsi="Times New Roman" w:cs="Times New Roman"/>
                <w:b/>
                <w:bCs/>
                <w:color w:val="auto"/>
                <w:szCs w:val="21"/>
                <w:highlight w:val="none"/>
                <w:lang w:val="en-US" w:eastAsia="zh-CN"/>
              </w:rPr>
              <w:t xml:space="preserve"> 低温等离子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cs="Times New Roman"/>
                <w:color w:val="auto"/>
                <w:szCs w:val="21"/>
                <w:highlight w:val="none"/>
                <w:lang w:val="en-US" w:eastAsia="zh-CN"/>
              </w:rPr>
            </w:pPr>
            <w:r>
              <w:rPr>
                <w:rFonts w:hint="eastAsia"/>
                <w:lang w:val="en-US" w:eastAsia="zh-CN"/>
              </w:rPr>
              <w:t>股骨参考元件</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TR050057</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default" w:ascii="Times New Roman" w:hAnsi="Times New Roman" w:cs="Times New Roman"/>
                <w:color w:val="auto"/>
                <w:szCs w:val="21"/>
                <w:highlight w:val="none"/>
                <w:lang w:val="en-US" w:eastAsia="zh-CN"/>
              </w:rPr>
            </w:pPr>
            <w:r>
              <w:rPr>
                <w:rFonts w:hint="eastAsia"/>
                <w:lang w:val="en-US" w:eastAsia="zh-CN"/>
              </w:rPr>
              <w:t>用于术中追踪股骨的空间位姿。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szCs w:val="21"/>
                <w:highlight w:val="no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TR050058</w:t>
            </w:r>
          </w:p>
        </w:tc>
        <w:tc>
          <w:tcPr>
            <w:tcW w:w="646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Chars="0"/>
              <w:jc w:val="both"/>
              <w:textAlignment w:val="auto"/>
              <w:rPr>
                <w:rFonts w:hint="default" w:ascii="Times New Roman" w:hAnsi="Times New Roman" w:cs="Times New Roman"/>
                <w:b/>
                <w:bCs/>
                <w:color w:val="auto"/>
                <w:kern w:val="2"/>
                <w:sz w:val="21"/>
                <w:szCs w:val="21"/>
                <w:highlight w:val="none"/>
                <w:lang w:val="en-US" w:eastAsia="zh-CN" w:bidi="ar-SA"/>
              </w:rPr>
            </w:pPr>
            <w:r>
              <w:rPr>
                <w:rFonts w:hint="eastAsia" w:ascii="Times New Roman" w:hAnsi="Times New Roman" w:cs="Times New Roman"/>
                <w:b/>
                <w:bCs/>
                <w:color w:val="auto"/>
                <w:kern w:val="2"/>
                <w:sz w:val="21"/>
                <w:szCs w:val="21"/>
                <w:highlight w:val="none"/>
                <w:lang w:val="en-US" w:eastAsia="zh-CN" w:bidi="ar-SA"/>
              </w:rPr>
              <w:t>结构要求：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color w:val="auto"/>
                <w:kern w:val="2"/>
                <w:sz w:val="21"/>
                <w:szCs w:val="21"/>
                <w:highlight w:val="none"/>
                <w:lang w:val="en-US" w:eastAsia="zh-CN" w:bidi="ar-SA"/>
              </w:rPr>
              <w:t>参考元件</w:t>
            </w:r>
            <w:r>
              <w:rPr>
                <w:rFonts w:hint="default" w:ascii="Times New Roman" w:hAnsi="Times New Roman" w:eastAsia="宋体" w:cs="Times New Roman"/>
                <w:color w:val="auto"/>
                <w:kern w:val="2"/>
                <w:sz w:val="21"/>
                <w:szCs w:val="21"/>
                <w:highlight w:val="none"/>
                <w:lang w:val="en-US" w:eastAsia="zh-CN" w:bidi="ar-SA"/>
              </w:rPr>
              <w:t>上至少包括4个光学标识球，</w:t>
            </w:r>
            <w:r>
              <w:rPr>
                <w:rFonts w:hint="eastAsia"/>
                <w:lang w:val="en-US" w:eastAsia="zh-CN"/>
              </w:rPr>
              <w:t>且</w:t>
            </w:r>
            <w:r>
              <w:rPr>
                <w:rFonts w:hint="default"/>
                <w:lang w:val="en-US" w:eastAsia="zh-CN"/>
              </w:rPr>
              <w:t>光学标识球</w:t>
            </w:r>
            <w:r>
              <w:rPr>
                <w:rFonts w:hint="eastAsia"/>
                <w:lang w:val="en-US" w:eastAsia="zh-CN"/>
              </w:rPr>
              <w:t>应共面，其它</w:t>
            </w:r>
            <w:r>
              <w:rPr>
                <w:rFonts w:hint="default" w:ascii="Times New Roman" w:hAnsi="Times New Roman" w:eastAsia="宋体" w:cs="Times New Roman"/>
                <w:color w:val="auto"/>
                <w:kern w:val="2"/>
                <w:sz w:val="21"/>
                <w:szCs w:val="21"/>
                <w:highlight w:val="none"/>
                <w:lang w:val="en-US" w:eastAsia="zh-CN" w:bidi="ar-SA"/>
              </w:rPr>
              <w:t>按双目系统的Mark设计要求设计。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szCs w:val="21"/>
                <w:highlight w:val="no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TR050059</w:t>
            </w:r>
          </w:p>
        </w:tc>
        <w:tc>
          <w:tcPr>
            <w:tcW w:w="6467" w:type="dxa"/>
            <w:vAlign w:val="center"/>
          </w:tcPr>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default" w:ascii="Times New Roman" w:hAnsi="Times New Roman" w:cs="Times New Roman"/>
                <w:color w:val="auto"/>
                <w:szCs w:val="21"/>
                <w:highlight w:val="none"/>
                <w:lang w:val="en-US" w:eastAsia="zh-CN"/>
              </w:rPr>
            </w:pPr>
            <w:r>
              <w:rPr>
                <w:rFonts w:hint="eastAsia" w:cs="Times New Roman"/>
                <w:color w:val="auto"/>
                <w:kern w:val="2"/>
                <w:sz w:val="21"/>
                <w:szCs w:val="21"/>
                <w:highlight w:val="none"/>
                <w:lang w:val="en-US" w:eastAsia="zh-CN" w:bidi="ar-SA"/>
              </w:rPr>
              <w:t>股骨参考元件通过</w:t>
            </w:r>
            <w:r>
              <w:rPr>
                <w:rFonts w:hint="eastAsia"/>
                <w:lang w:val="en-US" w:eastAsia="zh-CN"/>
              </w:rPr>
              <w:t>股骨参考元件连接杆与</w:t>
            </w:r>
            <w:r>
              <w:rPr>
                <w:rFonts w:hint="eastAsia" w:cs="Times New Roman"/>
                <w:color w:val="auto"/>
                <w:kern w:val="2"/>
                <w:sz w:val="21"/>
                <w:szCs w:val="21"/>
                <w:highlight w:val="none"/>
                <w:lang w:val="en-US" w:eastAsia="zh-CN" w:bidi="ar-SA"/>
              </w:rPr>
              <w:t>植入到患者股骨上的</w:t>
            </w:r>
            <w:r>
              <w:rPr>
                <w:rFonts w:hint="eastAsia"/>
                <w:lang w:val="en-US" w:eastAsia="zh-CN"/>
              </w:rPr>
              <w:t>骨皮质螺钉连接。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szCs w:val="21"/>
                <w:highlight w:val="no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TR050060</w:t>
            </w:r>
          </w:p>
        </w:tc>
        <w:tc>
          <w:tcPr>
            <w:tcW w:w="6467" w:type="dxa"/>
            <w:vAlign w:val="center"/>
          </w:tcPr>
          <w:p>
            <w:pPr>
              <w:keepNext w:val="0"/>
              <w:keepLines w:val="0"/>
              <w:pageBreakBefore w:val="0"/>
              <w:widowControl w:val="0"/>
              <w:numPr>
                <w:ilvl w:val="0"/>
                <w:numId w:val="0"/>
              </w:numPr>
              <w:kinsoku/>
              <w:wordWrap/>
              <w:overflowPunct/>
              <w:topLinePunct w:val="0"/>
              <w:autoSpaceDE/>
              <w:autoSpaceDN/>
              <w:bidi w:val="0"/>
              <w:adjustRightInd w:val="0"/>
              <w:snapToGrid/>
              <w:spacing w:beforeLines="0" w:afterLines="0" w:line="300" w:lineRule="auto"/>
              <w:ind w:leftChars="0"/>
              <w:jc w:val="both"/>
              <w:textAlignment w:val="auto"/>
              <w:rPr>
                <w:rFonts w:hint="eastAsia"/>
                <w:b/>
                <w:bCs/>
                <w:lang w:val="en-US" w:eastAsia="zh-CN"/>
              </w:rPr>
            </w:pPr>
            <w:r>
              <w:rPr>
                <w:rFonts w:hint="eastAsia"/>
                <w:b/>
                <w:bCs/>
                <w:lang w:val="en-US" w:eastAsia="zh-CN"/>
              </w:rPr>
              <w:t>性能要求：</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cs="Times New Roman"/>
                <w:color w:val="auto"/>
                <w:kern w:val="2"/>
                <w:sz w:val="21"/>
                <w:szCs w:val="21"/>
                <w:highlight w:val="none"/>
                <w:lang w:val="en-US" w:eastAsia="zh-CN" w:bidi="ar-SA"/>
              </w:rPr>
            </w:pPr>
            <w:r>
              <w:rPr>
                <w:rFonts w:hint="default" w:cs="Times New Roman"/>
                <w:color w:val="auto"/>
                <w:kern w:val="2"/>
                <w:sz w:val="21"/>
                <w:szCs w:val="21"/>
                <w:highlight w:val="none"/>
                <w:lang w:val="en-US" w:eastAsia="zh-CN" w:bidi="ar-SA"/>
              </w:rPr>
              <w:t>光学标识球</w:t>
            </w:r>
            <w:r>
              <w:rPr>
                <w:rFonts w:hint="eastAsia" w:cs="Times New Roman"/>
                <w:color w:val="auto"/>
                <w:kern w:val="2"/>
                <w:sz w:val="21"/>
                <w:szCs w:val="21"/>
                <w:highlight w:val="none"/>
                <w:lang w:val="en-US" w:eastAsia="zh-CN" w:bidi="ar-SA"/>
              </w:rPr>
              <w:t>平面的平面度公差要求0.1mm。</w:t>
            </w:r>
          </w:p>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hanging="420" w:firstLineChars="0"/>
              <w:jc w:val="both"/>
              <w:textAlignment w:val="auto"/>
              <w:rPr>
                <w:rFonts w:hint="eastAsia"/>
                <w:lang w:val="en-US" w:eastAsia="zh-CN"/>
              </w:rPr>
            </w:pPr>
            <w:r>
              <w:rPr>
                <w:rFonts w:hint="eastAsia" w:cs="Times New Roman"/>
                <w:color w:val="auto"/>
                <w:kern w:val="2"/>
                <w:sz w:val="21"/>
                <w:szCs w:val="21"/>
                <w:highlight w:val="none"/>
                <w:lang w:val="en-US" w:eastAsia="zh-CN" w:bidi="ar-SA"/>
              </w:rPr>
              <w:t>参考元件姿态精度</w:t>
            </w:r>
            <w:r>
              <w:rPr>
                <w:rFonts w:hint="default" w:cs="Times New Roman"/>
                <w:color w:val="auto"/>
                <w:kern w:val="2"/>
                <w:sz w:val="21"/>
                <w:szCs w:val="21"/>
                <w:highlight w:val="none"/>
                <w:lang w:val="en-US" w:eastAsia="zh-CN" w:bidi="ar-SA"/>
              </w:rPr>
              <w:t>≤</w:t>
            </w:r>
            <w:r>
              <w:rPr>
                <w:rFonts w:hint="eastAsia" w:cs="Times New Roman"/>
                <w:color w:val="auto"/>
                <w:kern w:val="2"/>
                <w:sz w:val="21"/>
                <w:szCs w:val="21"/>
                <w:highlight w:val="none"/>
                <w:lang w:val="en-US" w:eastAsia="zh-CN" w:bidi="ar-SA"/>
              </w:rPr>
              <w:t>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szCs w:val="21"/>
                <w:highlight w:val="no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TR050061</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default" w:ascii="Times New Roman" w:hAnsi="Times New Roman" w:cs="Times New Roman"/>
                <w:color w:val="auto"/>
                <w:szCs w:val="21"/>
                <w:highlight w:val="none"/>
                <w:lang w:val="en-US" w:eastAsia="zh-CN"/>
              </w:rPr>
            </w:pPr>
            <w:r>
              <w:rPr>
                <w:rFonts w:hint="eastAsia" w:ascii="Times New Roman" w:hAnsi="Times New Roman" w:cs="Times New Roman"/>
                <w:color w:val="auto"/>
                <w:szCs w:val="21"/>
                <w:highlight w:val="none"/>
                <w:lang w:val="en-US" w:eastAsia="zh-CN"/>
              </w:rPr>
              <w:t>主体采用工程塑料材质，如PEEK，采用</w:t>
            </w:r>
            <w:r>
              <w:rPr>
                <w:rFonts w:hint="eastAsia" w:ascii="Times New Roman" w:hAnsi="Times New Roman" w:cs="Times New Roman"/>
                <w:b/>
                <w:bCs/>
                <w:color w:val="auto"/>
                <w:szCs w:val="21"/>
                <w:highlight w:val="none"/>
                <w:lang w:val="en-US" w:eastAsia="zh-CN"/>
              </w:rPr>
              <w:t xml:space="preserve"> 低温等离子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cs="Times New Roman"/>
                <w:color w:val="auto"/>
                <w:szCs w:val="21"/>
                <w:highlight w:val="none"/>
                <w:lang w:val="en-US" w:eastAsia="zh-CN"/>
              </w:rPr>
            </w:pPr>
            <w:r>
              <w:rPr>
                <w:rFonts w:hint="eastAsia" w:ascii="Times New Roman" w:hAnsi="Times New Roman" w:cs="Times New Roman"/>
                <w:color w:val="auto"/>
                <w:szCs w:val="21"/>
                <w:highlight w:val="none"/>
                <w:lang w:val="en-US" w:eastAsia="zh-CN"/>
              </w:rPr>
              <w:t>股骨参考元件连接杆</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TR050062</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lang w:val="en-US" w:eastAsia="zh-CN"/>
              </w:rPr>
              <w:t>用于连接股骨参考元件及骨皮质螺钉。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szCs w:val="21"/>
                <w:highlight w:val="no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TR050063</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ind w:left="0" w:leftChars="0" w:right="0" w:rightChars="0"/>
              <w:jc w:val="both"/>
              <w:textAlignment w:val="auto"/>
              <w:rPr>
                <w:rFonts w:hint="eastAsia"/>
                <w:b/>
                <w:bCs/>
                <w:lang w:val="en-US" w:eastAsia="zh-CN"/>
              </w:rPr>
            </w:pPr>
            <w:r>
              <w:rPr>
                <w:rFonts w:hint="eastAsia"/>
                <w:b/>
                <w:bCs/>
                <w:lang w:val="en-US" w:eastAsia="zh-CN"/>
              </w:rPr>
              <w:t>结构要求：</w:t>
            </w:r>
          </w:p>
          <w:p>
            <w:pPr>
              <w:pStyle w:val="2"/>
              <w:keepNext w:val="0"/>
              <w:keepLines w:val="0"/>
              <w:pageBreakBefore w:val="0"/>
              <w:widowControl w:val="0"/>
              <w:numPr>
                <w:ilvl w:val="0"/>
                <w:numId w:val="14"/>
              </w:numPr>
              <w:kinsoku/>
              <w:wordWrap/>
              <w:overflowPunct/>
              <w:topLinePunct w:val="0"/>
              <w:autoSpaceDE/>
              <w:autoSpaceDN/>
              <w:bidi w:val="0"/>
              <w:adjustRightInd w:val="0"/>
              <w:snapToGrid/>
              <w:spacing w:beforeLines="0" w:after="0" w:afterLines="0" w:line="300" w:lineRule="auto"/>
              <w:ind w:left="420" w:leftChars="0" w:right="0" w:rightChars="0" w:hanging="420" w:firstLineChars="0"/>
              <w:textAlignment w:val="auto"/>
              <w:rPr>
                <w:rFonts w:hint="default"/>
                <w:lang w:val="en-US" w:eastAsia="zh-CN"/>
              </w:rPr>
            </w:pPr>
            <w:r>
              <w:rPr>
                <w:rFonts w:hint="eastAsia"/>
                <w:lang w:val="en-US" w:eastAsia="zh-CN"/>
              </w:rPr>
              <w:t>股骨参考元件连接杆与骨皮质螺钉的连接应为快拆结构。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szCs w:val="21"/>
                <w:highlight w:val="no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TR050064</w:t>
            </w:r>
          </w:p>
        </w:tc>
        <w:tc>
          <w:tcPr>
            <w:tcW w:w="6467" w:type="dxa"/>
            <w:vAlign w:val="center"/>
          </w:tcPr>
          <w:p>
            <w:pPr>
              <w:pStyle w:val="2"/>
              <w:keepNext w:val="0"/>
              <w:keepLines w:val="0"/>
              <w:pageBreakBefore w:val="0"/>
              <w:widowControl w:val="0"/>
              <w:numPr>
                <w:ilvl w:val="0"/>
                <w:numId w:val="0"/>
              </w:numPr>
              <w:kinsoku/>
              <w:wordWrap/>
              <w:overflowPunct/>
              <w:topLinePunct w:val="0"/>
              <w:autoSpaceDE/>
              <w:autoSpaceDN/>
              <w:bidi w:val="0"/>
              <w:adjustRightInd w:val="0"/>
              <w:snapToGrid/>
              <w:spacing w:beforeLines="0" w:after="0" w:afterLines="0" w:line="300" w:lineRule="auto"/>
              <w:ind w:leftChars="0" w:right="0" w:rightChars="0"/>
              <w:textAlignment w:val="auto"/>
              <w:rPr>
                <w:rFonts w:hint="eastAsia"/>
                <w:lang w:val="en-US" w:eastAsia="zh-CN"/>
              </w:rPr>
            </w:pPr>
            <w:r>
              <w:rPr>
                <w:rFonts w:hint="eastAsia"/>
                <w:b/>
                <w:bCs/>
                <w:lang w:val="en-US" w:eastAsia="zh-CN"/>
              </w:rPr>
              <w:t>性能要求：</w:t>
            </w:r>
          </w:p>
          <w:p>
            <w:pPr>
              <w:pStyle w:val="2"/>
              <w:keepNext w:val="0"/>
              <w:keepLines w:val="0"/>
              <w:pageBreakBefore w:val="0"/>
              <w:widowControl w:val="0"/>
              <w:numPr>
                <w:ilvl w:val="0"/>
                <w:numId w:val="14"/>
              </w:numPr>
              <w:kinsoku/>
              <w:wordWrap/>
              <w:overflowPunct/>
              <w:topLinePunct w:val="0"/>
              <w:autoSpaceDE/>
              <w:autoSpaceDN/>
              <w:bidi w:val="0"/>
              <w:adjustRightInd w:val="0"/>
              <w:snapToGrid/>
              <w:spacing w:beforeLines="0" w:after="0" w:afterLines="0" w:line="300" w:lineRule="auto"/>
              <w:ind w:left="420" w:leftChars="0" w:right="0" w:rightChars="0" w:hanging="420" w:firstLineChars="0"/>
              <w:textAlignment w:val="auto"/>
              <w:rPr>
                <w:rFonts w:hint="eastAsia"/>
                <w:lang w:val="en-US" w:eastAsia="zh-CN"/>
              </w:rPr>
            </w:pPr>
            <w:r>
              <w:rPr>
                <w:rFonts w:hint="eastAsia"/>
                <w:lang w:val="en-US" w:eastAsia="zh-CN"/>
              </w:rPr>
              <w:t>股骨参考元件连接杆</w:t>
            </w:r>
            <w:r>
              <w:rPr>
                <w:rFonts w:hint="eastAsia" w:ascii="Arial" w:hAnsi="Arial" w:eastAsia="宋体" w:cs="Arial"/>
                <w:kern w:val="2"/>
                <w:sz w:val="21"/>
                <w:szCs w:val="24"/>
                <w:lang w:val="en-US" w:eastAsia="zh-CN" w:bidi="ar-SA"/>
              </w:rPr>
              <w:t>固定稳定后，其位移量小于0.1mm。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szCs w:val="21"/>
                <w:highlight w:val="no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TR050065</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color w:val="auto"/>
                <w:szCs w:val="21"/>
                <w:highlight w:val="none"/>
                <w:lang w:val="en-US" w:eastAsia="zh-CN"/>
              </w:rPr>
              <w:t>主体采用医用不锈钢材质，采用</w:t>
            </w:r>
            <w:r>
              <w:rPr>
                <w:rFonts w:hint="eastAsia" w:ascii="Times New Roman" w:hAnsi="Times New Roman" w:cs="Times New Roman"/>
                <w:b/>
                <w:bCs/>
                <w:color w:val="auto"/>
                <w:szCs w:val="21"/>
                <w:highlight w:val="none"/>
                <w:lang w:val="en-US" w:eastAsia="zh-CN"/>
              </w:rPr>
              <w:t xml:space="preserve"> 高温蒸汽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cs="Times New Roman"/>
                <w:color w:val="auto"/>
                <w:szCs w:val="21"/>
                <w:highlight w:val="none"/>
                <w:lang w:val="en-US" w:eastAsia="zh-CN"/>
              </w:rPr>
            </w:pPr>
            <w:r>
              <w:rPr>
                <w:rFonts w:hint="eastAsia" w:ascii="Times New Roman" w:hAnsi="Times New Roman" w:cs="Times New Roman"/>
                <w:color w:val="auto"/>
                <w:szCs w:val="21"/>
                <w:highlight w:val="none"/>
                <w:lang w:val="en-US" w:eastAsia="zh-CN"/>
              </w:rPr>
              <w:t>敲击锤</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color w:val="auto"/>
                <w:sz w:val="18"/>
                <w:szCs w:val="18"/>
                <w:highlight w:val="none"/>
                <w:lang w:val="en-US" w:eastAsia="zh-CN"/>
              </w:rPr>
            </w:pPr>
            <w:r>
              <w:rPr>
                <w:rFonts w:hint="eastAsia" w:ascii="Times New Roman" w:hAnsi="Times New Roman" w:cs="Times New Roman"/>
                <w:color w:val="auto"/>
                <w:highlight w:val="none"/>
                <w:vertAlign w:val="baseline"/>
                <w:lang w:val="en-US" w:eastAsia="zh-CN"/>
              </w:rPr>
              <w:t>TR050066</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lang w:val="en-US" w:eastAsia="zh-CN"/>
              </w:rPr>
              <w:t>用于臼杯安放环节中，敲打臼杯安放杆。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szCs w:val="21"/>
                <w:highlight w:val="no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TR050067</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color w:val="auto"/>
                <w:szCs w:val="21"/>
                <w:highlight w:val="none"/>
                <w:lang w:val="en-US" w:eastAsia="zh-CN"/>
              </w:rPr>
              <w:t>主体采用医用不锈钢材质，采用</w:t>
            </w:r>
            <w:r>
              <w:rPr>
                <w:rFonts w:hint="eastAsia" w:ascii="Times New Roman" w:hAnsi="Times New Roman" w:cs="Times New Roman"/>
                <w:b/>
                <w:bCs/>
                <w:color w:val="auto"/>
                <w:szCs w:val="21"/>
                <w:highlight w:val="none"/>
                <w:lang w:val="en-US" w:eastAsia="zh-CN"/>
              </w:rPr>
              <w:t xml:space="preserve"> 高温蒸汽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cs="Times New Roman"/>
                <w:color w:val="auto"/>
                <w:szCs w:val="21"/>
                <w:highlight w:val="none"/>
                <w:lang w:val="en-US" w:eastAsia="zh-CN"/>
              </w:rPr>
            </w:pPr>
            <w:r>
              <w:rPr>
                <w:rFonts w:hint="eastAsia" w:ascii="Times New Roman" w:hAnsi="Times New Roman" w:cs="Times New Roman"/>
                <w:color w:val="auto"/>
                <w:szCs w:val="21"/>
                <w:highlight w:val="none"/>
                <w:lang w:val="en-US" w:eastAsia="zh-CN"/>
              </w:rPr>
              <w:t>打拔器</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eastAsia"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TR050068</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lang w:val="en-US" w:eastAsia="zh-CN"/>
              </w:rPr>
              <w:t>用于检查钉的安装。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szCs w:val="21"/>
                <w:highlight w:val="no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eastAsia"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TR050069</w:t>
            </w:r>
          </w:p>
        </w:tc>
        <w:tc>
          <w:tcPr>
            <w:tcW w:w="6467"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b/>
                <w:bCs/>
                <w:color w:val="auto"/>
                <w:szCs w:val="21"/>
                <w:highlight w:val="none"/>
                <w:lang w:val="en-US" w:eastAsia="zh-CN"/>
              </w:rPr>
              <w:t>材料及灭菌方式：</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cs="Times New Roman"/>
                <w:color w:val="auto"/>
                <w:szCs w:val="21"/>
                <w:highlight w:val="none"/>
                <w:lang w:val="en-US" w:eastAsia="zh-CN"/>
              </w:rPr>
            </w:pPr>
            <w:r>
              <w:rPr>
                <w:rFonts w:hint="eastAsia" w:ascii="Times New Roman" w:hAnsi="Times New Roman" w:cs="Times New Roman"/>
                <w:color w:val="auto"/>
                <w:szCs w:val="21"/>
                <w:highlight w:val="none"/>
                <w:lang w:val="en-US" w:eastAsia="zh-CN"/>
              </w:rPr>
              <w:t>主体采用医用不锈钢材质，采用</w:t>
            </w:r>
            <w:r>
              <w:rPr>
                <w:rFonts w:hint="eastAsia" w:ascii="Times New Roman" w:hAnsi="Times New Roman" w:cs="Times New Roman"/>
                <w:b/>
                <w:bCs/>
                <w:color w:val="auto"/>
                <w:szCs w:val="21"/>
                <w:highlight w:val="none"/>
                <w:lang w:val="en-US" w:eastAsia="zh-CN"/>
              </w:rPr>
              <w:t xml:space="preserve"> 高温蒸汽 </w:t>
            </w:r>
            <w:r>
              <w:rPr>
                <w:rFonts w:hint="eastAsia" w:ascii="Times New Roman" w:hAnsi="Times New Roman" w:cs="Times New Roman"/>
                <w:color w:val="auto"/>
                <w:szCs w:val="21"/>
                <w:highlight w:val="none"/>
                <w:lang w:val="en-US" w:eastAsia="zh-CN"/>
              </w:rPr>
              <w:t>灭菌。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szCs w:val="21"/>
                <w:highlight w:val="none"/>
                <w:lang w:val="en-US" w:eastAsia="zh-CN"/>
              </w:rPr>
            </w:pPr>
            <w:r>
              <w:rPr>
                <w:rFonts w:hint="eastAsia"/>
                <w:color w:val="auto"/>
                <w:lang w:val="en-US" w:eastAsia="zh-CN"/>
              </w:rPr>
              <w:t>灭菌器械盒</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TR050070</w:t>
            </w:r>
          </w:p>
        </w:tc>
        <w:tc>
          <w:tcPr>
            <w:tcW w:w="6467"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firstLine="0" w:firstLineChars="0"/>
              <w:textAlignment w:val="auto"/>
              <w:rPr>
                <w:rFonts w:hint="eastAsia" w:ascii="Arial" w:hAnsi="Arial" w:eastAsia="宋体" w:cs="Arial"/>
                <w:kern w:val="2"/>
                <w:sz w:val="21"/>
                <w:szCs w:val="24"/>
                <w:lang w:val="en-US" w:eastAsia="zh-CN" w:bidi="ar-SA"/>
              </w:rPr>
            </w:pPr>
            <w:r>
              <w:rPr>
                <w:rFonts w:hint="eastAsia"/>
                <w:lang w:val="en-US" w:eastAsia="zh-CN"/>
              </w:rPr>
              <w:t>用于放置需要消毒灭菌的手术器械</w:t>
            </w:r>
            <w:r>
              <w:rPr>
                <w:rFonts w:hint="eastAsia" w:ascii="Times New Roman" w:hAnsi="Times New Roman" w:cs="Times New Roman"/>
                <w:color w:val="auto"/>
                <w:szCs w:val="21"/>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szCs w:val="21"/>
                <w:highlight w:val="no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TR050071</w:t>
            </w:r>
          </w:p>
        </w:tc>
        <w:tc>
          <w:tcPr>
            <w:tcW w:w="6467"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firstLine="0" w:firstLineChars="0"/>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lang w:val="en-US" w:eastAsia="zh-CN"/>
              </w:rPr>
              <w:t xml:space="preserve">灭菌器械盒分 </w:t>
            </w:r>
            <w:r>
              <w:rPr>
                <w:rFonts w:hint="eastAsia" w:ascii="Times New Roman" w:hAnsi="Times New Roman" w:cs="Times New Roman"/>
                <w:b/>
                <w:bCs/>
                <w:color w:val="auto"/>
                <w:szCs w:val="21"/>
                <w:highlight w:val="none"/>
                <w:lang w:val="en-US" w:eastAsia="zh-CN"/>
              </w:rPr>
              <w:t xml:space="preserve">高温蒸汽 </w:t>
            </w:r>
            <w:r>
              <w:rPr>
                <w:rFonts w:hint="eastAsia" w:ascii="Times New Roman" w:hAnsi="Times New Roman" w:cs="Times New Roman"/>
                <w:color w:val="auto"/>
                <w:szCs w:val="21"/>
                <w:highlight w:val="none"/>
                <w:lang w:val="en-US" w:eastAsia="zh-CN"/>
              </w:rPr>
              <w:t xml:space="preserve">灭菌盒与 </w:t>
            </w:r>
            <w:r>
              <w:rPr>
                <w:rFonts w:hint="eastAsia" w:ascii="Times New Roman" w:hAnsi="Times New Roman" w:cs="Times New Roman"/>
                <w:b/>
                <w:bCs/>
                <w:color w:val="auto"/>
                <w:szCs w:val="21"/>
                <w:highlight w:val="none"/>
                <w:lang w:val="en-US" w:eastAsia="zh-CN"/>
              </w:rPr>
              <w:t xml:space="preserve">低温等离子 </w:t>
            </w:r>
            <w:r>
              <w:rPr>
                <w:rFonts w:hint="eastAsia" w:ascii="Times New Roman" w:hAnsi="Times New Roman" w:cs="Times New Roman"/>
                <w:color w:val="auto"/>
                <w:szCs w:val="21"/>
                <w:highlight w:val="none"/>
                <w:lang w:val="en-US" w:eastAsia="zh-CN"/>
              </w:rPr>
              <w:t>灭菌盒。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szCs w:val="21"/>
                <w:highlight w:val="no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TR050072</w:t>
            </w:r>
          </w:p>
        </w:tc>
        <w:tc>
          <w:tcPr>
            <w:tcW w:w="6467"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firstLine="0" w:firstLineChars="0"/>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ascii="Times New Roman" w:hAnsi="Times New Roman" w:cs="Times New Roman"/>
                <w:b/>
                <w:bCs/>
                <w:color w:val="auto"/>
                <w:szCs w:val="21"/>
                <w:highlight w:val="none"/>
                <w:lang w:val="en-US" w:eastAsia="zh-CN"/>
              </w:rPr>
              <w:t xml:space="preserve">高温蒸汽 </w:t>
            </w:r>
            <w:r>
              <w:rPr>
                <w:rFonts w:hint="eastAsia" w:ascii="Times New Roman" w:hAnsi="Times New Roman" w:cs="Times New Roman"/>
                <w:color w:val="auto"/>
                <w:szCs w:val="21"/>
                <w:highlight w:val="none"/>
                <w:lang w:val="en-US" w:eastAsia="zh-CN"/>
              </w:rPr>
              <w:t xml:space="preserve">灭菌盒用于放置需要 </w:t>
            </w:r>
            <w:r>
              <w:rPr>
                <w:rFonts w:hint="eastAsia" w:ascii="Times New Roman" w:hAnsi="Times New Roman" w:cs="Times New Roman"/>
                <w:b/>
                <w:bCs/>
                <w:color w:val="auto"/>
                <w:szCs w:val="21"/>
                <w:highlight w:val="none"/>
                <w:lang w:val="en-US" w:eastAsia="zh-CN"/>
              </w:rPr>
              <w:t xml:space="preserve">高温蒸汽灭菌 </w:t>
            </w:r>
            <w:r>
              <w:rPr>
                <w:rFonts w:hint="eastAsia" w:ascii="Times New Roman" w:hAnsi="Times New Roman" w:cs="Times New Roman"/>
                <w:b w:val="0"/>
                <w:bCs w:val="0"/>
                <w:color w:val="auto"/>
                <w:szCs w:val="21"/>
                <w:highlight w:val="none"/>
                <w:lang w:val="en-US" w:eastAsia="zh-CN"/>
              </w:rPr>
              <w:t>的金属类</w:t>
            </w:r>
            <w:r>
              <w:rPr>
                <w:rFonts w:hint="eastAsia"/>
                <w:lang w:val="en-US" w:eastAsia="zh-CN"/>
              </w:rPr>
              <w:t>手术器械</w:t>
            </w:r>
            <w:r>
              <w:rPr>
                <w:rFonts w:hint="eastAsia" w:ascii="Times New Roman" w:hAnsi="Times New Roman" w:cs="Times New Roman"/>
                <w:color w:val="auto"/>
                <w:szCs w:val="21"/>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szCs w:val="21"/>
                <w:highlight w:val="no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TR050073</w:t>
            </w:r>
          </w:p>
        </w:tc>
        <w:tc>
          <w:tcPr>
            <w:tcW w:w="6467" w:type="dxa"/>
            <w:vAlign w:val="center"/>
          </w:tcPr>
          <w:p>
            <w:pPr>
              <w:pStyle w:val="2"/>
              <w:keepNext w:val="0"/>
              <w:keepLines w:val="0"/>
              <w:pageBreakBefore w:val="0"/>
              <w:widowControl w:val="0"/>
              <w:kinsoku/>
              <w:wordWrap/>
              <w:overflowPunct/>
              <w:topLinePunct w:val="0"/>
              <w:autoSpaceDE/>
              <w:autoSpaceDN/>
              <w:bidi w:val="0"/>
              <w:adjustRightInd w:val="0"/>
              <w:snapToGrid/>
              <w:spacing w:beforeLines="0" w:after="0" w:afterLines="0" w:line="300" w:lineRule="auto"/>
              <w:ind w:left="0" w:leftChars="0" w:right="0" w:rightChars="0" w:firstLine="0" w:firstLineChars="0"/>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ascii="Times New Roman" w:hAnsi="Times New Roman" w:cs="Times New Roman"/>
                <w:b/>
                <w:bCs/>
                <w:color w:val="auto"/>
                <w:szCs w:val="21"/>
                <w:highlight w:val="none"/>
                <w:lang w:val="en-US" w:eastAsia="zh-CN"/>
              </w:rPr>
              <w:t xml:space="preserve">低温等离子 </w:t>
            </w:r>
            <w:r>
              <w:rPr>
                <w:rFonts w:hint="eastAsia" w:ascii="Times New Roman" w:hAnsi="Times New Roman" w:cs="Times New Roman"/>
                <w:color w:val="auto"/>
                <w:szCs w:val="21"/>
                <w:highlight w:val="none"/>
                <w:lang w:val="en-US" w:eastAsia="zh-CN"/>
              </w:rPr>
              <w:t xml:space="preserve">灭菌盒用于放置需要 </w:t>
            </w:r>
            <w:r>
              <w:rPr>
                <w:rFonts w:hint="eastAsia" w:ascii="Times New Roman" w:hAnsi="Times New Roman" w:cs="Times New Roman"/>
                <w:b/>
                <w:bCs/>
                <w:color w:val="auto"/>
                <w:szCs w:val="21"/>
                <w:highlight w:val="none"/>
                <w:lang w:val="en-US" w:eastAsia="zh-CN"/>
              </w:rPr>
              <w:t xml:space="preserve">低温等离子灭菌 </w:t>
            </w:r>
            <w:r>
              <w:rPr>
                <w:rFonts w:hint="eastAsia" w:ascii="Times New Roman" w:hAnsi="Times New Roman" w:cs="Times New Roman"/>
                <w:b w:val="0"/>
                <w:bCs w:val="0"/>
                <w:color w:val="auto"/>
                <w:szCs w:val="21"/>
                <w:highlight w:val="none"/>
                <w:lang w:val="en-US" w:eastAsia="zh-CN"/>
              </w:rPr>
              <w:t>的非金属类</w:t>
            </w:r>
            <w:r>
              <w:rPr>
                <w:rFonts w:hint="eastAsia"/>
                <w:lang w:val="en-US" w:eastAsia="zh-CN"/>
              </w:rPr>
              <w:t>手术器械</w:t>
            </w:r>
            <w:r>
              <w:rPr>
                <w:rFonts w:hint="eastAsia" w:ascii="Times New Roman" w:hAnsi="Times New Roman" w:cs="Times New Roman"/>
                <w:color w:val="auto"/>
                <w:szCs w:val="21"/>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cs="Times New Roman"/>
                <w:color w:val="auto"/>
                <w:szCs w:val="21"/>
                <w:highlight w:val="no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Arial" w:hAnsi="Arial" w:eastAsia="宋体" w:cs="Arial"/>
                <w:color w:val="auto"/>
                <w:kern w:val="2"/>
                <w:sz w:val="18"/>
                <w:szCs w:val="18"/>
                <w:highlight w:val="none"/>
                <w:lang w:val="en-US" w:eastAsia="zh-CN" w:bidi="ar-SA"/>
              </w:rPr>
            </w:pPr>
            <w:r>
              <w:rPr>
                <w:rFonts w:hint="eastAsia" w:ascii="Times New Roman" w:hAnsi="Times New Roman" w:cs="Times New Roman"/>
                <w:color w:val="auto"/>
                <w:highlight w:val="none"/>
                <w:vertAlign w:val="baseline"/>
                <w:lang w:val="en-US" w:eastAsia="zh-CN"/>
              </w:rPr>
              <w:t>TR050074</w:t>
            </w:r>
          </w:p>
        </w:tc>
        <w:tc>
          <w:tcPr>
            <w:tcW w:w="6467" w:type="dxa"/>
            <w:vAlign w:val="center"/>
          </w:tcPr>
          <w:p>
            <w:pPr>
              <w:keepNext w:val="0"/>
              <w:keepLines w:val="0"/>
              <w:pageBreakBefore w:val="0"/>
              <w:widowControl w:val="0"/>
              <w:numPr>
                <w:ilvl w:val="0"/>
                <w:numId w:val="14"/>
              </w:numPr>
              <w:kinsoku/>
              <w:wordWrap/>
              <w:overflowPunct/>
              <w:topLinePunct w:val="0"/>
              <w:autoSpaceDE/>
              <w:autoSpaceDN/>
              <w:bidi w:val="0"/>
              <w:adjustRightInd w:val="0"/>
              <w:snapToGrid/>
              <w:spacing w:beforeLines="0" w:afterLines="0" w:line="300" w:lineRule="auto"/>
              <w:ind w:left="420" w:leftChars="0" w:right="0" w:rightChars="0" w:hanging="420" w:firstLineChars="0"/>
              <w:jc w:val="both"/>
              <w:textAlignment w:val="auto"/>
              <w:rPr>
                <w:rFonts w:hint="eastAsia"/>
                <w:lang w:val="en-US" w:eastAsia="zh-CN"/>
              </w:rPr>
            </w:pPr>
            <w:r>
              <w:rPr>
                <w:rFonts w:hint="eastAsia"/>
                <w:lang w:val="en-US" w:eastAsia="zh-CN"/>
              </w:rPr>
              <w:t>倒置灭菌器械盒，器械不会掉出。</w:t>
            </w:r>
          </w:p>
          <w:p>
            <w:pPr>
              <w:pStyle w:val="2"/>
              <w:keepNext w:val="0"/>
              <w:keepLines w:val="0"/>
              <w:pageBreakBefore w:val="0"/>
              <w:widowControl w:val="0"/>
              <w:numPr>
                <w:ilvl w:val="0"/>
                <w:numId w:val="14"/>
              </w:numPr>
              <w:kinsoku/>
              <w:wordWrap/>
              <w:overflowPunct/>
              <w:topLinePunct w:val="0"/>
              <w:autoSpaceDE/>
              <w:autoSpaceDN/>
              <w:bidi w:val="0"/>
              <w:adjustRightInd w:val="0"/>
              <w:snapToGrid/>
              <w:spacing w:beforeLines="0" w:after="0" w:afterLines="0" w:line="300" w:lineRule="auto"/>
              <w:ind w:left="420" w:leftChars="0" w:right="0" w:rightChars="0" w:hanging="420" w:firstLineChars="0"/>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ascii="Times New Roman" w:hAnsi="Times New Roman" w:cs="Times New Roman"/>
                <w:color w:val="auto"/>
                <w:szCs w:val="21"/>
                <w:highlight w:val="none"/>
                <w:lang w:val="en-US" w:eastAsia="zh-CN"/>
              </w:rPr>
              <w:t>盒内</w:t>
            </w:r>
            <w:r>
              <w:rPr>
                <w:rFonts w:hint="eastAsia" w:cs="Times New Roman"/>
                <w:color w:val="auto"/>
                <w:szCs w:val="21"/>
                <w:highlight w:val="none"/>
                <w:lang w:val="en-US" w:eastAsia="zh-CN"/>
              </w:rPr>
              <w:t>标有不同器械指定放置位置的标识图案。</w:t>
            </w:r>
          </w:p>
        </w:tc>
      </w:tr>
    </w:tbl>
    <w:p>
      <w:pPr>
        <w:pStyle w:val="4"/>
        <w:keepNext/>
        <w:keepLines/>
        <w:pageBreakBefore w:val="0"/>
        <w:widowControl w:val="0"/>
        <w:numPr>
          <w:ilvl w:val="1"/>
          <w:numId w:val="13"/>
        </w:numPr>
        <w:kinsoku/>
        <w:wordWrap/>
        <w:overflowPunct/>
        <w:topLinePunct w:val="0"/>
        <w:autoSpaceDE/>
        <w:autoSpaceDN/>
        <w:bidi w:val="0"/>
        <w:adjustRightInd w:val="0"/>
        <w:snapToGrid w:val="0"/>
        <w:spacing w:line="240" w:lineRule="auto"/>
        <w:ind w:left="567" w:leftChars="0" w:hanging="567" w:firstLineChars="0"/>
        <w:textAlignment w:val="auto"/>
        <w:rPr>
          <w:rFonts w:hint="default"/>
          <w:lang w:val="en-US" w:eastAsia="zh-CN"/>
        </w:rPr>
      </w:pPr>
      <w:bookmarkStart w:id="56" w:name="_Toc29924"/>
      <w:r>
        <w:rPr>
          <w:rFonts w:hint="default" w:ascii="Times New Roman" w:hAnsi="Times New Roman" w:eastAsia="宋体" w:cs="Times New Roman"/>
          <w:color w:val="auto"/>
          <w:highlight w:val="none"/>
          <w:lang w:val="en-US" w:eastAsia="zh-CN"/>
        </w:rPr>
        <w:t>其他功能需求</w:t>
      </w:r>
      <w:bookmarkEnd w:id="56"/>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1"/>
        <w:gridCol w:w="1115"/>
        <w:gridCol w:w="6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宋体" w:cs="Times New Roman"/>
                <w:b/>
                <w:bCs/>
                <w:color w:val="auto"/>
                <w:kern w:val="2"/>
                <w:sz w:val="21"/>
                <w:szCs w:val="24"/>
                <w:highlight w:val="none"/>
                <w:vertAlign w:val="baseline"/>
                <w:lang w:val="en-US" w:eastAsia="zh-CN" w:bidi="ar-SA"/>
              </w:rPr>
            </w:pPr>
            <w:r>
              <w:rPr>
                <w:rFonts w:hint="default" w:ascii="Times New Roman" w:hAnsi="Times New Roman" w:eastAsia="宋体" w:cs="Times New Roman"/>
                <w:b/>
                <w:bCs/>
                <w:color w:val="auto"/>
                <w:highlight w:val="none"/>
                <w:vertAlign w:val="baseline"/>
                <w:lang w:val="en-US" w:eastAsia="zh-CN"/>
              </w:rPr>
              <w:t>名称</w:t>
            </w:r>
          </w:p>
        </w:tc>
        <w:tc>
          <w:tcPr>
            <w:tcW w:w="1115"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宋体" w:cs="Times New Roman"/>
                <w:b/>
                <w:bCs/>
                <w:color w:val="auto"/>
                <w:kern w:val="2"/>
                <w:sz w:val="21"/>
                <w:szCs w:val="24"/>
                <w:highlight w:val="none"/>
                <w:vertAlign w:val="baseline"/>
                <w:lang w:val="en-US" w:eastAsia="zh-CN" w:bidi="ar-SA"/>
              </w:rPr>
            </w:pPr>
            <w:r>
              <w:rPr>
                <w:rFonts w:hint="default" w:ascii="Times New Roman" w:hAnsi="Times New Roman" w:eastAsia="宋体" w:cs="Times New Roman"/>
                <w:b/>
                <w:bCs/>
                <w:color w:val="auto"/>
                <w:highlight w:val="none"/>
                <w:vertAlign w:val="baseline"/>
                <w:lang w:val="en-US" w:eastAsia="zh-CN"/>
              </w:rPr>
              <w:t>编号</w:t>
            </w:r>
          </w:p>
        </w:tc>
        <w:tc>
          <w:tcPr>
            <w:tcW w:w="6466"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宋体" w:cs="Times New Roman"/>
                <w:b/>
                <w:bCs/>
                <w:color w:val="auto"/>
                <w:kern w:val="2"/>
                <w:sz w:val="21"/>
                <w:szCs w:val="24"/>
                <w:highlight w:val="none"/>
                <w:vertAlign w:val="baseline"/>
                <w:lang w:val="en-US" w:eastAsia="zh-CN" w:bidi="ar-SA"/>
              </w:rPr>
            </w:pPr>
            <w:r>
              <w:rPr>
                <w:rFonts w:hint="default" w:ascii="Times New Roman" w:hAnsi="Times New Roman" w:eastAsia="宋体" w:cs="Times New Roman"/>
                <w:b/>
                <w:bCs/>
                <w:color w:val="auto"/>
                <w:highlight w:val="none"/>
                <w:vertAlign w:val="baseline"/>
                <w:lang w:val="en-US" w:eastAsia="zh-CN"/>
              </w:rPr>
              <w:t>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41"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lang w:val="en-US" w:eastAsia="zh-CN"/>
              </w:rPr>
              <w:t>用户</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highlight w:val="none"/>
                <w:lang w:val="en-US" w:eastAsia="zh-CN"/>
              </w:rPr>
              <w:t>界面</w:t>
            </w:r>
          </w:p>
        </w:tc>
        <w:tc>
          <w:tcPr>
            <w:tcW w:w="1115"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color w:val="auto"/>
                <w:sz w:val="18"/>
                <w:szCs w:val="18"/>
                <w:highlight w:val="none"/>
                <w:lang w:val="en-US" w:eastAsia="zh-CN"/>
              </w:rPr>
              <w:t>TR060001</w:t>
            </w:r>
          </w:p>
        </w:tc>
        <w:tc>
          <w:tcPr>
            <w:tcW w:w="6466"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highlight w:val="none"/>
                <w:vertAlign w:val="baseline"/>
                <w:lang w:val="en-US" w:eastAsia="zh-CN"/>
              </w:rPr>
              <w:t>操作设备为鼠标、键盘</w:t>
            </w:r>
            <w:r>
              <w:rPr>
                <w:rFonts w:hint="eastAsia" w:ascii="Times New Roman" w:hAnsi="Times New Roman" w:cs="Times New Roman"/>
                <w:color w:val="auto"/>
                <w:highlight w:val="none"/>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941"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color w:val="auto"/>
                <w:sz w:val="18"/>
                <w:szCs w:val="18"/>
                <w:highlight w:val="none"/>
                <w:lang w:val="en-US" w:eastAsia="zh-CN"/>
              </w:rPr>
              <w:t>TR060002</w:t>
            </w:r>
          </w:p>
        </w:tc>
        <w:tc>
          <w:tcPr>
            <w:tcW w:w="6466"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highlight w:val="none"/>
                <w:vertAlign w:val="baseline"/>
                <w:lang w:val="en-US" w:eastAsia="zh-CN"/>
              </w:rPr>
              <w:t>符合常用办公软件等的操作习惯，包括鼠标滚轮</w:t>
            </w:r>
            <w:r>
              <w:rPr>
                <w:rFonts w:hint="eastAsia" w:ascii="Times New Roman" w:hAnsi="Times New Roman" w:cs="Times New Roman"/>
                <w:color w:val="auto"/>
                <w:highlight w:val="none"/>
                <w:vertAlign w:val="baseline"/>
                <w:lang w:val="en-US" w:eastAsia="zh-CN"/>
              </w:rPr>
              <w:t>、</w:t>
            </w:r>
            <w:r>
              <w:rPr>
                <w:rFonts w:hint="default" w:ascii="Times New Roman" w:hAnsi="Times New Roman" w:eastAsia="宋体" w:cs="Times New Roman"/>
                <w:color w:val="auto"/>
                <w:highlight w:val="none"/>
                <w:vertAlign w:val="baseline"/>
                <w:lang w:val="en-US" w:eastAsia="zh-CN"/>
              </w:rPr>
              <w:t>中键、左右键的操作</w:t>
            </w:r>
            <w:r>
              <w:rPr>
                <w:rFonts w:hint="eastAsia" w:ascii="Times New Roman" w:hAnsi="Times New Roman" w:cs="Times New Roman"/>
                <w:color w:val="auto"/>
                <w:highlight w:val="none"/>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color w:val="auto"/>
                <w:sz w:val="18"/>
                <w:szCs w:val="18"/>
                <w:highlight w:val="none"/>
                <w:lang w:val="en-US" w:eastAsia="zh-CN"/>
              </w:rPr>
              <w:t>TR060003</w:t>
            </w:r>
          </w:p>
        </w:tc>
        <w:tc>
          <w:tcPr>
            <w:tcW w:w="6466"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eastAsia" w:ascii="Times New Roman" w:hAnsi="Times New Roman" w:eastAsia="宋体" w:cs="Times New Roman"/>
                <w:color w:val="auto"/>
                <w:highlight w:val="none"/>
                <w:vertAlign w:val="baseline"/>
                <w:lang w:val="en-US" w:eastAsia="zh-CN"/>
              </w:rPr>
            </w:pPr>
            <w:r>
              <w:rPr>
                <w:rFonts w:hint="eastAsia" w:ascii="Times New Roman" w:hAnsi="Times New Roman" w:cs="Times New Roman"/>
                <w:color w:val="auto"/>
                <w:szCs w:val="21"/>
                <w:highlight w:val="none"/>
                <w:lang w:val="en-US" w:eastAsia="zh-CN"/>
              </w:rPr>
              <w:t>所有</w:t>
            </w:r>
            <w:r>
              <w:rPr>
                <w:rFonts w:hint="default" w:ascii="Times New Roman" w:hAnsi="Times New Roman" w:eastAsia="宋体" w:cs="Times New Roman"/>
                <w:color w:val="auto"/>
                <w:szCs w:val="21"/>
                <w:highlight w:val="none"/>
              </w:rPr>
              <w:t>界面</w:t>
            </w:r>
            <w:r>
              <w:rPr>
                <w:rFonts w:hint="eastAsia" w:ascii="Times New Roman" w:hAnsi="Times New Roman" w:cs="Times New Roman"/>
                <w:color w:val="auto"/>
                <w:szCs w:val="21"/>
                <w:highlight w:val="none"/>
                <w:lang w:val="en-US" w:eastAsia="zh-CN"/>
              </w:rPr>
              <w:t>中</w:t>
            </w:r>
            <w:r>
              <w:rPr>
                <w:rFonts w:hint="default" w:ascii="Times New Roman" w:hAnsi="Times New Roman" w:eastAsia="宋体" w:cs="Times New Roman"/>
                <w:color w:val="auto"/>
                <w:szCs w:val="21"/>
                <w:highlight w:val="none"/>
              </w:rPr>
              <w:t>文字</w:t>
            </w:r>
            <w:r>
              <w:rPr>
                <w:rFonts w:hint="eastAsia" w:ascii="Times New Roman" w:hAnsi="Times New Roman" w:cs="Times New Roman"/>
                <w:color w:val="auto"/>
                <w:szCs w:val="21"/>
                <w:highlight w:val="none"/>
                <w:lang w:val="en-US" w:eastAsia="zh-CN"/>
              </w:rPr>
              <w:t>尽量</w:t>
            </w:r>
            <w:r>
              <w:rPr>
                <w:rFonts w:hint="default" w:ascii="Times New Roman" w:hAnsi="Times New Roman" w:eastAsia="宋体" w:cs="Times New Roman"/>
                <w:color w:val="auto"/>
                <w:szCs w:val="21"/>
                <w:highlight w:val="none"/>
              </w:rPr>
              <w:t>统一，</w:t>
            </w:r>
            <w:r>
              <w:rPr>
                <w:rFonts w:hint="eastAsia" w:ascii="Times New Roman" w:hAnsi="Times New Roman" w:cs="Times New Roman"/>
                <w:color w:val="auto"/>
                <w:szCs w:val="21"/>
                <w:highlight w:val="none"/>
                <w:lang w:val="en-US" w:eastAsia="zh-CN"/>
              </w:rPr>
              <w:t>均使用中文和数字，可少部分使用英文单词和字母</w:t>
            </w:r>
            <w:r>
              <w:rPr>
                <w:rFonts w:hint="eastAsia" w:ascii="Times New Roman" w:hAnsi="Times New Roman" w:cs="Times New Roman"/>
                <w:color w:val="auto"/>
                <w:szCs w:val="21"/>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vMerge w:val="restart"/>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lang w:val="en-US" w:eastAsia="zh-CN"/>
              </w:rPr>
              <w:t>故障</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highlight w:val="none"/>
                <w:lang w:val="en-US" w:eastAsia="zh-CN"/>
              </w:rPr>
              <w:t>处理</w:t>
            </w:r>
          </w:p>
        </w:tc>
        <w:tc>
          <w:tcPr>
            <w:tcW w:w="1115"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color w:val="auto"/>
                <w:sz w:val="18"/>
                <w:szCs w:val="18"/>
                <w:highlight w:val="none"/>
                <w:lang w:val="en-US" w:eastAsia="zh-CN"/>
              </w:rPr>
              <w:t>TR060004</w:t>
            </w:r>
          </w:p>
        </w:tc>
        <w:tc>
          <w:tcPr>
            <w:tcW w:w="6466"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eastAsia" w:ascii="Times New Roman" w:hAnsi="Times New Roman" w:eastAsia="宋体" w:cs="Times New Roman"/>
                <w:color w:val="auto"/>
                <w:szCs w:val="21"/>
                <w:highlight w:val="none"/>
                <w:lang w:val="en-US" w:eastAsia="zh-CN"/>
              </w:rPr>
            </w:pPr>
            <w:r>
              <w:rPr>
                <w:rFonts w:hint="default" w:ascii="Times New Roman" w:hAnsi="Times New Roman" w:eastAsia="宋体" w:cs="Times New Roman"/>
                <w:color w:val="auto"/>
                <w:szCs w:val="21"/>
                <w:highlight w:val="none"/>
              </w:rPr>
              <w:t>可预见错误</w:t>
            </w:r>
            <w:r>
              <w:rPr>
                <w:rFonts w:hint="default" w:ascii="Times New Roman" w:hAnsi="Times New Roman" w:eastAsia="宋体" w:cs="Times New Roman"/>
                <w:color w:val="auto"/>
                <w:szCs w:val="21"/>
                <w:highlight w:val="none"/>
                <w:lang w:eastAsia="zh-CN"/>
              </w:rPr>
              <w:t>：</w:t>
            </w:r>
            <w:r>
              <w:rPr>
                <w:rFonts w:hint="default" w:ascii="Times New Roman" w:hAnsi="Times New Roman" w:eastAsia="宋体" w:cs="Times New Roman"/>
                <w:color w:val="auto"/>
                <w:szCs w:val="21"/>
                <w:highlight w:val="none"/>
              </w:rPr>
              <w:t>处理方法由用户在流程中定义错误的出路来处理</w:t>
            </w:r>
            <w:r>
              <w:rPr>
                <w:rFonts w:hint="eastAsia" w:ascii="Times New Roman" w:hAnsi="Times New Roman" w:cs="Times New Roman"/>
                <w:color w:val="auto"/>
                <w:szCs w:val="21"/>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vMerge w:val="continue"/>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color w:val="auto"/>
                <w:sz w:val="18"/>
                <w:szCs w:val="18"/>
                <w:highlight w:val="none"/>
                <w:lang w:val="en-US" w:eastAsia="zh-CN"/>
              </w:rPr>
              <w:t>TR060005</w:t>
            </w:r>
          </w:p>
        </w:tc>
        <w:tc>
          <w:tcPr>
            <w:tcW w:w="6466"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eastAsia" w:ascii="Times New Roman" w:hAnsi="Times New Roman" w:eastAsia="宋体" w:cs="Times New Roman"/>
                <w:color w:val="auto"/>
                <w:szCs w:val="21"/>
                <w:highlight w:val="none"/>
                <w:lang w:eastAsia="zh-CN"/>
              </w:rPr>
            </w:pPr>
            <w:r>
              <w:rPr>
                <w:rFonts w:hint="default" w:ascii="Times New Roman" w:hAnsi="Times New Roman" w:eastAsia="宋体" w:cs="Times New Roman"/>
                <w:color w:val="auto"/>
                <w:szCs w:val="21"/>
                <w:highlight w:val="none"/>
              </w:rPr>
              <w:t>不可预见错误</w:t>
            </w:r>
            <w:r>
              <w:rPr>
                <w:rFonts w:hint="default" w:ascii="Times New Roman" w:hAnsi="Times New Roman" w:eastAsia="宋体" w:cs="Times New Roman"/>
                <w:color w:val="auto"/>
                <w:szCs w:val="21"/>
                <w:highlight w:val="none"/>
                <w:lang w:eastAsia="zh-CN"/>
              </w:rPr>
              <w:t>：</w:t>
            </w:r>
            <w:r>
              <w:rPr>
                <w:rFonts w:hint="default" w:ascii="Times New Roman" w:hAnsi="Times New Roman" w:eastAsia="宋体" w:cs="Times New Roman"/>
                <w:color w:val="auto"/>
                <w:szCs w:val="21"/>
                <w:highlight w:val="none"/>
              </w:rPr>
              <w:t>处理方法为通过日志记录、异常跟踪来处理</w:t>
            </w:r>
            <w:r>
              <w:rPr>
                <w:rFonts w:hint="eastAsia" w:ascii="Times New Roman" w:hAnsi="Times New Roman" w:cs="Times New Roman"/>
                <w:color w:val="auto"/>
                <w:szCs w:val="21"/>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szCs w:val="21"/>
                <w:highlight w:val="none"/>
              </w:rPr>
            </w:pPr>
            <w:r>
              <w:rPr>
                <w:rFonts w:hint="default" w:ascii="Times New Roman" w:hAnsi="Times New Roman" w:eastAsia="宋体" w:cs="Times New Roman"/>
                <w:color w:val="auto"/>
                <w:szCs w:val="21"/>
                <w:highlight w:val="none"/>
              </w:rPr>
              <w:t>版权</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Cs w:val="21"/>
                <w:highlight w:val="none"/>
              </w:rPr>
              <w:t>保护</w:t>
            </w:r>
          </w:p>
        </w:tc>
        <w:tc>
          <w:tcPr>
            <w:tcW w:w="1115"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color w:val="auto"/>
                <w:sz w:val="18"/>
                <w:szCs w:val="18"/>
                <w:highlight w:val="none"/>
                <w:lang w:val="en-US" w:eastAsia="zh-CN"/>
              </w:rPr>
              <w:t>TR060006</w:t>
            </w:r>
          </w:p>
        </w:tc>
        <w:tc>
          <w:tcPr>
            <w:tcW w:w="6466"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eastAsia"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Cs w:val="21"/>
                <w:highlight w:val="none"/>
              </w:rPr>
              <w:t>提供注册机制，根据本地信息产生序列号，用于基本的注册。防止用户任意复制后使用</w:t>
            </w:r>
            <w:r>
              <w:rPr>
                <w:rFonts w:hint="eastAsia" w:ascii="Times New Roman" w:hAnsi="Times New Roman" w:cs="Times New Roman"/>
                <w:color w:val="auto"/>
                <w:szCs w:val="21"/>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941"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szCs w:val="21"/>
                <w:highlight w:val="none"/>
              </w:rPr>
            </w:pPr>
            <w:r>
              <w:rPr>
                <w:rFonts w:hint="default" w:ascii="Times New Roman" w:hAnsi="Times New Roman" w:eastAsia="宋体" w:cs="Times New Roman"/>
                <w:color w:val="auto"/>
                <w:highlight w:val="none"/>
                <w:lang w:val="en-US" w:eastAsia="zh-CN"/>
              </w:rPr>
              <w:t>安全性</w:t>
            </w:r>
          </w:p>
        </w:tc>
        <w:tc>
          <w:tcPr>
            <w:tcW w:w="1115"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color w:val="auto"/>
                <w:sz w:val="18"/>
                <w:szCs w:val="18"/>
                <w:highlight w:val="none"/>
                <w:lang w:val="en-US" w:eastAsia="zh-CN"/>
              </w:rPr>
              <w:t>TR060007</w:t>
            </w:r>
          </w:p>
        </w:tc>
        <w:tc>
          <w:tcPr>
            <w:tcW w:w="6466"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eastAsia" w:ascii="Times New Roman" w:hAnsi="Times New Roman" w:eastAsia="宋体" w:cs="Times New Roman"/>
                <w:color w:val="auto"/>
                <w:szCs w:val="21"/>
                <w:highlight w:val="none"/>
                <w:lang w:eastAsia="zh-CN"/>
              </w:rPr>
            </w:pPr>
            <w:r>
              <w:rPr>
                <w:rFonts w:hint="default" w:ascii="Times New Roman" w:hAnsi="Times New Roman" w:eastAsia="宋体" w:cs="Times New Roman"/>
                <w:color w:val="auto"/>
                <w:szCs w:val="21"/>
                <w:highlight w:val="none"/>
              </w:rPr>
              <w:t>需口令才能登录，运行登录</w:t>
            </w:r>
            <w:r>
              <w:rPr>
                <w:rFonts w:hint="eastAsia" w:ascii="Times New Roman" w:hAnsi="Times New Roman" w:cs="Times New Roman"/>
                <w:color w:val="auto"/>
                <w:szCs w:val="21"/>
                <w:highlight w:val="no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vMerge w:val="restart"/>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lang w:val="en-US" w:eastAsia="zh-CN"/>
              </w:rPr>
              <w:t>效率</w:t>
            </w:r>
          </w:p>
        </w:tc>
        <w:tc>
          <w:tcPr>
            <w:tcW w:w="1115" w:type="dxa"/>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highlight w:val="none"/>
                <w:lang w:val="en-US" w:eastAsia="zh-CN"/>
              </w:rPr>
            </w:pPr>
            <w:r>
              <w:rPr>
                <w:rFonts w:hint="eastAsia"/>
                <w:color w:val="auto"/>
                <w:sz w:val="18"/>
                <w:szCs w:val="18"/>
                <w:highlight w:val="none"/>
                <w:lang w:val="en-US" w:eastAsia="zh-CN"/>
              </w:rPr>
              <w:t>TR060008</w:t>
            </w:r>
          </w:p>
        </w:tc>
        <w:tc>
          <w:tcPr>
            <w:tcW w:w="6466"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lang w:val="en-US" w:eastAsia="zh-CN"/>
              </w:rPr>
              <w:t>重建 150MB尺寸单个DICOM序列，所用时间应当小于等于</w:t>
            </w:r>
            <w:r>
              <w:rPr>
                <w:rFonts w:hint="eastAsia" w:ascii="Times New Roman" w:hAnsi="Times New Roman" w:eastAsia="宋体" w:cs="Times New Roman"/>
                <w:color w:val="auto"/>
                <w:highlight w:val="none"/>
                <w:lang w:val="en-US" w:eastAsia="zh-CN"/>
              </w:rPr>
              <w:t>2</w:t>
            </w:r>
            <w:r>
              <w:rPr>
                <w:rFonts w:hint="default" w:ascii="Times New Roman" w:hAnsi="Times New Roman" w:eastAsia="宋体" w:cs="Times New Roman"/>
                <w:color w:val="auto"/>
                <w:highlight w:val="none"/>
                <w:lang w:val="en-US" w:eastAsia="zh-CN"/>
              </w:rPr>
              <w:t>0秒</w:t>
            </w:r>
            <w:r>
              <w:rPr>
                <w:rFonts w:hint="eastAsia" w:ascii="Times New Roman" w:hAnsi="Times New Roman" w:eastAsia="宋体" w:cs="Times New Roman"/>
                <w:color w:val="auto"/>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vMerge w:val="continue"/>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highlight w:val="no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highlight w:val="none"/>
                <w:lang w:val="en-US" w:eastAsia="zh-CN"/>
              </w:rPr>
            </w:pPr>
            <w:r>
              <w:rPr>
                <w:rFonts w:hint="eastAsia"/>
                <w:color w:val="auto"/>
                <w:sz w:val="18"/>
                <w:szCs w:val="18"/>
                <w:highlight w:val="none"/>
                <w:lang w:val="en-US" w:eastAsia="zh-CN"/>
              </w:rPr>
              <w:t>TR060009</w:t>
            </w:r>
          </w:p>
        </w:tc>
        <w:tc>
          <w:tcPr>
            <w:tcW w:w="6466"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both"/>
              <w:textAlignment w:val="auto"/>
              <w:rPr>
                <w:rFonts w:hint="eastAsia" w:ascii="Times New Roman" w:hAnsi="Times New Roman" w:eastAsia="宋体" w:cs="Times New Roman"/>
                <w:color w:val="auto"/>
                <w:highlight w:val="none"/>
                <w:lang w:val="en-US" w:eastAsia="zh-CN"/>
              </w:rPr>
            </w:pPr>
            <w:r>
              <w:rPr>
                <w:rFonts w:hint="eastAsia" w:ascii="Times New Roman" w:hAnsi="Times New Roman" w:eastAsia="宋体" w:cs="Times New Roman"/>
                <w:color w:val="auto"/>
                <w:highlight w:val="none"/>
                <w:lang w:val="en-US" w:eastAsia="zh-CN"/>
              </w:rPr>
              <w:t>点云配准</w:t>
            </w:r>
            <w:r>
              <w:rPr>
                <w:rFonts w:hint="default" w:ascii="Times New Roman" w:hAnsi="Times New Roman" w:eastAsia="宋体" w:cs="Times New Roman"/>
                <w:color w:val="auto"/>
                <w:highlight w:val="none"/>
                <w:lang w:val="en-US" w:eastAsia="zh-CN"/>
              </w:rPr>
              <w:t>所用时间应当小于等于10秒</w:t>
            </w:r>
            <w:r>
              <w:rPr>
                <w:rFonts w:hint="eastAsia" w:ascii="Times New Roman" w:hAnsi="Times New Roman" w:eastAsia="宋体" w:cs="Times New Roman"/>
                <w:color w:val="auto"/>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szCs w:val="21"/>
                <w:highlight w:val="none"/>
              </w:rPr>
            </w:pPr>
            <w:r>
              <w:rPr>
                <w:rFonts w:hint="default" w:ascii="Times New Roman" w:hAnsi="Times New Roman" w:eastAsia="宋体" w:cs="Times New Roman"/>
                <w:color w:val="auto"/>
                <w:highlight w:val="none"/>
                <w:lang w:val="en-US" w:eastAsia="zh-CN"/>
              </w:rPr>
              <w:t>维护性</w:t>
            </w:r>
          </w:p>
        </w:tc>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default" w:ascii="Times New Roman" w:hAnsi="Times New Roman" w:eastAsia="宋体" w:cs="Times New Roman"/>
                <w:color w:val="auto"/>
                <w:highlight w:val="none"/>
                <w:vertAlign w:val="baseline"/>
                <w:lang w:val="en-US" w:eastAsia="zh-CN"/>
              </w:rPr>
            </w:pPr>
            <w:r>
              <w:rPr>
                <w:rFonts w:hint="eastAsia"/>
                <w:color w:val="auto"/>
                <w:sz w:val="18"/>
                <w:szCs w:val="18"/>
                <w:highlight w:val="none"/>
                <w:lang w:val="en-US" w:eastAsia="zh-CN"/>
              </w:rPr>
              <w:t>TR060010</w:t>
            </w:r>
          </w:p>
        </w:tc>
        <w:tc>
          <w:tcPr>
            <w:tcW w:w="6466"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eastAsia" w:ascii="Times New Roman" w:hAnsi="Times New Roman" w:eastAsia="宋体" w:cs="Times New Roman"/>
                <w:color w:val="auto"/>
                <w:szCs w:val="21"/>
                <w:highlight w:val="none"/>
                <w:lang w:val="en-US" w:eastAsia="zh-CN"/>
              </w:rPr>
            </w:pPr>
            <w:r>
              <w:rPr>
                <w:rFonts w:hint="eastAsia" w:ascii="Times New Roman" w:hAnsi="Times New Roman" w:eastAsia="宋体" w:cs="Times New Roman"/>
                <w:color w:val="auto"/>
                <w:szCs w:val="21"/>
                <w:highlight w:val="none"/>
                <w:lang w:val="en-US" w:eastAsia="zh-CN"/>
              </w:rPr>
              <w:t>通过</w:t>
            </w:r>
            <w:r>
              <w:rPr>
                <w:rFonts w:hint="default" w:ascii="Times New Roman" w:hAnsi="Times New Roman" w:eastAsia="宋体" w:cs="Times New Roman"/>
                <w:color w:val="auto"/>
                <w:szCs w:val="21"/>
                <w:highlight w:val="none"/>
              </w:rPr>
              <w:t>日志记录</w:t>
            </w:r>
            <w:r>
              <w:rPr>
                <w:rFonts w:hint="eastAsia" w:ascii="Times New Roman" w:hAnsi="Times New Roman" w:eastAsia="宋体" w:cs="Times New Roman"/>
                <w:color w:val="auto"/>
                <w:szCs w:val="21"/>
                <w:highlight w:val="none"/>
                <w:lang w:val="en-US" w:eastAsia="zh-CN"/>
              </w:rPr>
              <w:t>中的</w:t>
            </w:r>
            <w:r>
              <w:rPr>
                <w:rFonts w:hint="default" w:ascii="Times New Roman" w:hAnsi="Times New Roman" w:eastAsia="宋体" w:cs="Times New Roman"/>
                <w:color w:val="auto"/>
                <w:szCs w:val="21"/>
                <w:highlight w:val="none"/>
              </w:rPr>
              <w:t>关键操作</w:t>
            </w:r>
            <w:r>
              <w:rPr>
                <w:rFonts w:hint="eastAsia" w:ascii="Times New Roman" w:hAnsi="Times New Roman" w:eastAsia="宋体" w:cs="Times New Roman"/>
                <w:color w:val="auto"/>
                <w:szCs w:val="21"/>
                <w:highlight w:val="none"/>
                <w:lang w:eastAsia="zh-CN"/>
              </w:rPr>
              <w:t>，</w:t>
            </w:r>
            <w:r>
              <w:rPr>
                <w:rFonts w:hint="default" w:ascii="Times New Roman" w:hAnsi="Times New Roman" w:eastAsia="宋体" w:cs="Times New Roman"/>
                <w:color w:val="auto"/>
                <w:szCs w:val="21"/>
                <w:highlight w:val="none"/>
              </w:rPr>
              <w:t>关键结果</w:t>
            </w:r>
            <w:r>
              <w:rPr>
                <w:rFonts w:hint="eastAsia" w:ascii="Times New Roman" w:hAnsi="Times New Roman" w:eastAsia="宋体" w:cs="Times New Roman"/>
                <w:color w:val="auto"/>
                <w:szCs w:val="21"/>
                <w:highlight w:val="none"/>
                <w:lang w:val="en-US" w:eastAsia="zh-CN"/>
              </w:rPr>
              <w:t>和设备的运行状态</w:t>
            </w:r>
            <w:r>
              <w:rPr>
                <w:rFonts w:hint="default" w:ascii="Times New Roman" w:hAnsi="Times New Roman" w:eastAsia="宋体" w:cs="Times New Roman"/>
                <w:color w:val="auto"/>
                <w:szCs w:val="21"/>
                <w:highlight w:val="none"/>
              </w:rPr>
              <w:t>，记录异常、警告</w:t>
            </w:r>
            <w:r>
              <w:rPr>
                <w:rFonts w:hint="eastAsia" w:ascii="Times New Roman" w:hAnsi="Times New Roman" w:eastAsia="宋体" w:cs="Times New Roman"/>
                <w:color w:val="auto"/>
                <w:szCs w:val="21"/>
                <w:highlight w:val="none"/>
                <w:lang w:val="en-US" w:eastAsia="zh-CN"/>
              </w:rPr>
              <w:t>等信息。</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default" w:ascii="Times New Roman" w:hAnsi="Times New Roman" w:cs="Times New Roman"/>
                <w:color w:val="auto"/>
                <w:szCs w:val="21"/>
                <w:highlight w:val="none"/>
                <w:lang w:val="en-US" w:eastAsia="zh-CN"/>
              </w:rPr>
            </w:pPr>
            <w:r>
              <w:rPr>
                <w:rFonts w:hint="eastAsia" w:ascii="Times New Roman" w:hAnsi="Times New Roman" w:eastAsia="宋体" w:cs="Times New Roman"/>
                <w:color w:val="auto"/>
                <w:szCs w:val="21"/>
                <w:highlight w:val="none"/>
                <w:lang w:val="en-US" w:eastAsia="zh-CN"/>
              </w:rPr>
              <w:t>对元器件和部件可进行更换。例如UPS四年需要更换一次。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highlight w:val="none"/>
                <w:lang w:val="en-US" w:eastAsia="zh-CN"/>
              </w:rPr>
            </w:pPr>
            <w:bookmarkStart w:id="57" w:name="_Toc1498"/>
            <w:bookmarkStart w:id="58" w:name="_Toc22659"/>
            <w:r>
              <w:rPr>
                <w:rFonts w:hint="eastAsia" w:ascii="Times New Roman" w:hAnsi="Times New Roman" w:eastAsia="宋体" w:cs="Times New Roman"/>
                <w:color w:val="auto"/>
                <w:highlight w:val="none"/>
                <w:lang w:val="en-US" w:eastAsia="zh-CN"/>
              </w:rPr>
              <w:t>网络安全</w:t>
            </w:r>
          </w:p>
        </w:tc>
        <w:tc>
          <w:tcPr>
            <w:tcW w:w="1115" w:type="dxa"/>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highlight w:val="none"/>
                <w:lang w:val="en-US" w:eastAsia="zh-CN"/>
              </w:rPr>
            </w:pPr>
            <w:r>
              <w:rPr>
                <w:rFonts w:hint="eastAsia"/>
                <w:color w:val="auto"/>
                <w:sz w:val="18"/>
                <w:szCs w:val="18"/>
                <w:highlight w:val="none"/>
                <w:lang w:val="en-US" w:eastAsia="zh-CN"/>
              </w:rPr>
              <w:t>TR060011</w:t>
            </w:r>
          </w:p>
        </w:tc>
        <w:tc>
          <w:tcPr>
            <w:tcW w:w="6466" w:type="dxa"/>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eastAsia" w:ascii="Times New Roman" w:hAnsi="Times New Roman" w:eastAsia="宋体" w:cs="Times New Roman"/>
                <w:color w:val="auto"/>
                <w:highlight w:val="none"/>
                <w:lang w:val="en-US" w:eastAsia="zh-CN"/>
              </w:rPr>
            </w:pPr>
            <w:r>
              <w:rPr>
                <w:rFonts w:hint="eastAsia" w:ascii="Times New Roman" w:hAnsi="Times New Roman" w:eastAsia="宋体" w:cs="Times New Roman"/>
                <w:color w:val="auto"/>
                <w:highlight w:val="none"/>
                <w:lang w:val="en-US" w:eastAsia="zh-CN"/>
              </w:rPr>
              <w:t>保持设备运行过程中数据的保密性、完整性和可得性。</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eastAsia" w:ascii="Times New Roman" w:hAnsi="Times New Roman" w:eastAsia="宋体" w:cs="Times New Roman"/>
                <w:color w:val="auto"/>
                <w:highlight w:val="none"/>
                <w:lang w:val="en-US" w:eastAsia="zh-CN"/>
              </w:rPr>
              <w:t>保持数据的真实性、可核查性、抗抵赖性和可靠性。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vMerge w:val="restart"/>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highlight w:val="none"/>
                <w:lang w:val="en-US" w:eastAsia="zh-CN"/>
              </w:rPr>
            </w:pPr>
            <w:r>
              <w:rPr>
                <w:rFonts w:hint="eastAsia" w:ascii="Times New Roman" w:hAnsi="Times New Roman" w:eastAsia="宋体" w:cs="Times New Roman"/>
                <w:color w:val="auto"/>
                <w:highlight w:val="none"/>
                <w:lang w:val="en-US" w:eastAsia="zh-CN"/>
              </w:rPr>
              <w:t>鲁棒性</w:t>
            </w:r>
          </w:p>
        </w:tc>
        <w:tc>
          <w:tcPr>
            <w:tcW w:w="1115" w:type="dxa"/>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highlight w:val="none"/>
                <w:lang w:val="en-US" w:eastAsia="zh-CN"/>
              </w:rPr>
            </w:pPr>
            <w:r>
              <w:rPr>
                <w:rFonts w:hint="eastAsia"/>
                <w:color w:val="auto"/>
                <w:sz w:val="18"/>
                <w:szCs w:val="18"/>
                <w:highlight w:val="none"/>
                <w:lang w:val="en-US" w:eastAsia="zh-CN"/>
              </w:rPr>
              <w:t>TR060012</w:t>
            </w:r>
          </w:p>
        </w:tc>
        <w:tc>
          <w:tcPr>
            <w:tcW w:w="6466"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eastAsia" w:ascii="Times New Roman" w:hAnsi="Times New Roman" w:eastAsia="宋体" w:cs="Times New Roman"/>
                <w:color w:val="auto"/>
                <w:highlight w:val="none"/>
                <w:lang w:val="en-US" w:eastAsia="zh-CN"/>
              </w:rPr>
              <w:t>软件不易崩溃，出现错误都有相应提示，并能回到正常运行状态。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vMerge w:val="continue"/>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eastAsia" w:ascii="Times New Roman" w:hAnsi="Times New Roman" w:eastAsia="宋体" w:cs="Times New Roman"/>
                <w:color w:val="auto"/>
                <w:highlight w:val="none"/>
                <w:lang w:val="en-US" w:eastAsia="zh-CN"/>
              </w:rPr>
            </w:pPr>
          </w:p>
        </w:tc>
        <w:tc>
          <w:tcPr>
            <w:tcW w:w="1115" w:type="dxa"/>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highlight w:val="none"/>
                <w:lang w:val="en-US" w:eastAsia="zh-CN"/>
              </w:rPr>
            </w:pPr>
            <w:r>
              <w:rPr>
                <w:rFonts w:hint="eastAsia"/>
                <w:color w:val="auto"/>
                <w:sz w:val="18"/>
                <w:szCs w:val="18"/>
                <w:highlight w:val="none"/>
                <w:lang w:val="en-US" w:eastAsia="zh-CN"/>
              </w:rPr>
              <w:t>TR060013</w:t>
            </w:r>
          </w:p>
        </w:tc>
        <w:tc>
          <w:tcPr>
            <w:tcW w:w="6466"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eastAsia" w:ascii="Times New Roman" w:hAnsi="Times New Roman" w:eastAsia="宋体" w:cs="Times New Roman"/>
                <w:color w:val="auto"/>
                <w:highlight w:val="none"/>
                <w:lang w:val="en-US" w:eastAsia="zh-CN"/>
              </w:rPr>
              <w:t>硬件设备性能优良，不易损坏，不易出现故障。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highlight w:val="none"/>
                <w:lang w:val="en-US" w:eastAsia="zh-CN"/>
              </w:rPr>
            </w:pPr>
            <w:r>
              <w:rPr>
                <w:rFonts w:hint="eastAsia" w:ascii="Times New Roman" w:hAnsi="Times New Roman" w:eastAsia="宋体" w:cs="Times New Roman"/>
                <w:color w:val="auto"/>
                <w:highlight w:val="none"/>
                <w:lang w:val="en-US" w:eastAsia="zh-CN"/>
              </w:rPr>
              <w:t>装机交付</w:t>
            </w:r>
          </w:p>
        </w:tc>
        <w:tc>
          <w:tcPr>
            <w:tcW w:w="1115" w:type="dxa"/>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highlight w:val="none"/>
                <w:lang w:val="en-US" w:eastAsia="zh-CN"/>
              </w:rPr>
            </w:pPr>
            <w:r>
              <w:rPr>
                <w:rFonts w:hint="eastAsia"/>
                <w:color w:val="auto"/>
                <w:sz w:val="18"/>
                <w:szCs w:val="18"/>
                <w:highlight w:val="none"/>
                <w:lang w:val="en-US" w:eastAsia="zh-CN"/>
              </w:rPr>
              <w:t>TR060014</w:t>
            </w:r>
          </w:p>
        </w:tc>
        <w:tc>
          <w:tcPr>
            <w:tcW w:w="6466"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eastAsia" w:ascii="Times New Roman" w:hAnsi="Times New Roman" w:eastAsia="宋体" w:cs="Times New Roman"/>
                <w:color w:val="auto"/>
                <w:highlight w:val="none"/>
                <w:lang w:val="en-US" w:eastAsia="zh-CN"/>
              </w:rPr>
            </w:pPr>
            <w:r>
              <w:rPr>
                <w:rFonts w:hint="eastAsia" w:ascii="Times New Roman" w:hAnsi="Times New Roman" w:eastAsia="宋体" w:cs="Times New Roman"/>
                <w:color w:val="auto"/>
                <w:highlight w:val="none"/>
                <w:lang w:val="en-US" w:eastAsia="zh-CN"/>
              </w:rPr>
              <w:t>由专业人员携带专业工具，根据《安装调试说明书》对设备进行安装调试。</w:t>
            </w:r>
          </w:p>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eastAsia" w:ascii="Times New Roman" w:hAnsi="Times New Roman" w:eastAsia="宋体" w:cs="Times New Roman"/>
                <w:color w:val="auto"/>
                <w:highlight w:val="none"/>
                <w:lang w:val="en-US" w:eastAsia="zh-CN"/>
              </w:rPr>
              <w:t>设备需要设计得易于安装，调试功能完备。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highlight w:val="none"/>
                <w:lang w:val="en-US" w:eastAsia="zh-CN"/>
              </w:rPr>
            </w:pPr>
            <w:r>
              <w:rPr>
                <w:rFonts w:hint="eastAsia" w:ascii="Times New Roman" w:hAnsi="Times New Roman" w:cs="Times New Roman"/>
                <w:color w:val="auto"/>
                <w:highlight w:val="none"/>
                <w:lang w:val="en-US" w:eastAsia="zh-CN"/>
              </w:rPr>
              <w:t>工具适配性</w:t>
            </w:r>
          </w:p>
        </w:tc>
        <w:tc>
          <w:tcPr>
            <w:tcW w:w="1115" w:type="dxa"/>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eastAsia="宋体" w:cs="Times New Roman"/>
                <w:color w:val="auto"/>
                <w:highlight w:val="none"/>
                <w:lang w:val="en-US" w:eastAsia="zh-CN"/>
              </w:rPr>
            </w:pPr>
            <w:r>
              <w:rPr>
                <w:rFonts w:hint="eastAsia"/>
                <w:color w:val="auto"/>
                <w:sz w:val="18"/>
                <w:szCs w:val="18"/>
                <w:highlight w:val="none"/>
                <w:lang w:val="en-US" w:eastAsia="zh-CN"/>
              </w:rPr>
              <w:t>TR060015</w:t>
            </w:r>
          </w:p>
        </w:tc>
        <w:tc>
          <w:tcPr>
            <w:tcW w:w="6466"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eastAsia" w:ascii="Times New Roman" w:hAnsi="Times New Roman" w:cs="Times New Roman"/>
                <w:color w:val="auto"/>
                <w:highlight w:val="none"/>
                <w:lang w:val="en-US" w:eastAsia="zh-CN"/>
              </w:rPr>
              <w:t>需结合经过验证的假体、无菌罩、耗材包等器械联合使用。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ascii="Times New Roman" w:hAnsi="Times New Roman" w:cs="Times New Roman"/>
                <w:color w:val="auto"/>
                <w:highlight w:val="none"/>
                <w:lang w:val="en-US" w:eastAsia="zh-CN"/>
              </w:rPr>
            </w:pPr>
            <w:r>
              <w:rPr>
                <w:rFonts w:hint="eastAsia" w:ascii="Times New Roman" w:hAnsi="Times New Roman" w:cs="Times New Roman"/>
                <w:color w:val="auto"/>
                <w:highlight w:val="none"/>
                <w:lang w:val="en-US" w:eastAsia="zh-CN"/>
              </w:rPr>
              <w:t>灭菌验证要求</w:t>
            </w:r>
          </w:p>
        </w:tc>
        <w:tc>
          <w:tcPr>
            <w:tcW w:w="1115" w:type="dxa"/>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default"/>
                <w:color w:val="auto"/>
                <w:sz w:val="18"/>
                <w:szCs w:val="18"/>
                <w:highlight w:val="none"/>
                <w:lang w:val="en-US" w:eastAsia="zh-CN"/>
              </w:rPr>
            </w:pPr>
            <w:r>
              <w:rPr>
                <w:rFonts w:hint="eastAsia"/>
                <w:color w:val="auto"/>
                <w:sz w:val="18"/>
                <w:szCs w:val="18"/>
                <w:highlight w:val="none"/>
                <w:lang w:val="en-US" w:eastAsia="zh-CN"/>
              </w:rPr>
              <w:t>TR060016</w:t>
            </w:r>
          </w:p>
        </w:tc>
        <w:tc>
          <w:tcPr>
            <w:tcW w:w="6466"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eastAsia" w:ascii="Times New Roman" w:hAnsi="Times New Roman" w:cs="Times New Roman"/>
                <w:color w:val="auto"/>
                <w:highlight w:val="none"/>
                <w:lang w:val="en-US" w:eastAsia="zh-CN"/>
              </w:rPr>
            </w:pPr>
            <w:r>
              <w:rPr>
                <w:rFonts w:hint="eastAsia" w:ascii="Times New Roman" w:hAnsi="Times New Roman" w:cs="Times New Roman"/>
                <w:color w:val="auto"/>
                <w:highlight w:val="none"/>
                <w:lang w:val="en-US" w:eastAsia="zh-CN"/>
              </w:rPr>
              <w:t>配套定位附件应满足灭菌要求，提供相应的灭菌方法，并进行相应的灭菌有效性验证。</w:t>
            </w:r>
          </w:p>
        </w:tc>
      </w:tr>
    </w:tbl>
    <w:p>
      <w:pPr>
        <w:rPr>
          <w:rFonts w:hint="default" w:ascii="Times New Roman" w:hAnsi="Times New Roman" w:eastAsia="宋体" w:cs="Times New Roman"/>
          <w:color w:val="auto"/>
          <w:highlight w:val="none"/>
        </w:rPr>
      </w:pPr>
      <w:r>
        <w:rPr>
          <w:rFonts w:hint="default" w:ascii="Times New Roman" w:hAnsi="Times New Roman" w:eastAsia="宋体" w:cs="Times New Roman"/>
          <w:color w:val="auto"/>
          <w:highlight w:val="none"/>
        </w:rPr>
        <w:br w:type="page"/>
      </w:r>
    </w:p>
    <w:p>
      <w:pPr>
        <w:pStyle w:val="3"/>
        <w:keepNext/>
        <w:keepLines/>
        <w:pageBreakBefore w:val="0"/>
        <w:widowControl w:val="0"/>
        <w:numPr>
          <w:ilvl w:val="0"/>
          <w:numId w:val="2"/>
        </w:numPr>
        <w:kinsoku/>
        <w:wordWrap/>
        <w:overflowPunct/>
        <w:topLinePunct w:val="0"/>
        <w:autoSpaceDE/>
        <w:autoSpaceDN/>
        <w:bidi w:val="0"/>
        <w:adjustRightInd w:val="0"/>
        <w:snapToGrid w:val="0"/>
        <w:spacing w:before="313" w:beforeLines="100" w:line="240" w:lineRule="auto"/>
        <w:ind w:left="425" w:leftChars="0" w:hanging="425" w:firstLineChars="0"/>
        <w:textAlignment w:val="auto"/>
        <w:rPr>
          <w:rFonts w:hint="default" w:ascii="Times New Roman" w:hAnsi="Times New Roman" w:eastAsia="宋体" w:cs="Times New Roman"/>
          <w:color w:val="auto"/>
          <w:highlight w:val="none"/>
        </w:rPr>
      </w:pPr>
      <w:bookmarkStart w:id="59" w:name="_Toc12123"/>
      <w:r>
        <w:rPr>
          <w:rFonts w:hint="default" w:ascii="Times New Roman" w:hAnsi="Times New Roman" w:eastAsia="宋体" w:cs="Times New Roman"/>
          <w:color w:val="auto"/>
          <w:highlight w:val="none"/>
        </w:rPr>
        <w:t>非功能需求</w:t>
      </w:r>
      <w:bookmarkEnd w:id="57"/>
      <w:bookmarkEnd w:id="58"/>
      <w:bookmarkEnd w:id="59"/>
    </w:p>
    <w:p>
      <w:pPr>
        <w:pStyle w:val="4"/>
        <w:numPr>
          <w:ilvl w:val="1"/>
          <w:numId w:val="15"/>
        </w:numPr>
        <w:spacing w:line="240" w:lineRule="auto"/>
        <w:ind w:left="575" w:leftChars="0" w:hanging="575" w:firstLineChars="0"/>
        <w:rPr>
          <w:rFonts w:ascii="Times New Roman" w:hAnsi="Times New Roman" w:cs="Times New Roman"/>
        </w:rPr>
      </w:pPr>
      <w:bookmarkStart w:id="60" w:name="_Toc24747"/>
      <w:bookmarkStart w:id="61" w:name="_Toc27945"/>
      <w:bookmarkStart w:id="62" w:name="_Toc26387"/>
      <w:r>
        <w:rPr>
          <w:rFonts w:ascii="Times New Roman" w:hAnsi="Times New Roman" w:cs="Times New Roman"/>
        </w:rPr>
        <w:t>标识</w:t>
      </w:r>
      <w:r>
        <w:rPr>
          <w:rFonts w:hint="eastAsia" w:ascii="Times New Roman" w:hAnsi="Times New Roman" w:cs="Times New Roman"/>
        </w:rPr>
        <w:t>、标记</w:t>
      </w:r>
      <w:r>
        <w:rPr>
          <w:rFonts w:ascii="Times New Roman" w:hAnsi="Times New Roman" w:cs="Times New Roman"/>
        </w:rPr>
        <w:t>和文件</w:t>
      </w:r>
      <w:bookmarkEnd w:id="60"/>
      <w:r>
        <w:rPr>
          <w:rFonts w:hint="eastAsia" w:ascii="Times New Roman" w:hAnsi="Times New Roman" w:cs="Times New Roman"/>
        </w:rPr>
        <w:t>（TR0</w:t>
      </w:r>
      <w:r>
        <w:rPr>
          <w:rFonts w:hint="eastAsia" w:ascii="Times New Roman" w:hAnsi="Times New Roman" w:cs="Times New Roman"/>
          <w:lang w:val="en-US" w:eastAsia="zh-CN"/>
        </w:rPr>
        <w:t>7</w:t>
      </w:r>
      <w:r>
        <w:rPr>
          <w:rFonts w:hint="eastAsia" w:ascii="Times New Roman" w:hAnsi="Times New Roman" w:cs="Times New Roman"/>
        </w:rPr>
        <w:t>0001）</w:t>
      </w:r>
      <w:bookmarkEnd w:id="61"/>
      <w:bookmarkEnd w:id="62"/>
    </w:p>
    <w:p>
      <w:pPr>
        <w:spacing w:before="156" w:after="156"/>
        <w:ind w:firstLine="420" w:firstLineChars="200"/>
        <w:rPr>
          <w:rFonts w:hint="default"/>
        </w:rPr>
      </w:pPr>
      <w:r>
        <w:rPr>
          <w:rFonts w:hint="eastAsia"/>
        </w:rPr>
        <w:t>设备的标示、标记和文件应考虑其可用性、易认性、耐久性、外部标记、内部标记、控制器和仪表标记、安全标志、符号、导线颜色、指示灯和控制器、随附文件等的要求，其设计应符合</w:t>
      </w:r>
      <w:r>
        <w:rPr>
          <w:rFonts w:hint="eastAsia" w:ascii="Times New Roman" w:hAnsi="Times New Roman" w:cs="Times New Roman"/>
        </w:rPr>
        <w:t>GB 9706.1-2020的要求。</w:t>
      </w:r>
    </w:p>
    <w:p>
      <w:pPr>
        <w:pStyle w:val="4"/>
        <w:numPr>
          <w:ilvl w:val="1"/>
          <w:numId w:val="15"/>
        </w:numPr>
        <w:spacing w:before="156" w:after="156" w:line="240" w:lineRule="auto"/>
        <w:rPr>
          <w:rFonts w:ascii="Times New Roman" w:hAnsi="Times New Roman" w:cs="Times New Roman"/>
        </w:rPr>
      </w:pPr>
      <w:bookmarkStart w:id="63" w:name="_Toc26582"/>
      <w:bookmarkStart w:id="64" w:name="_Toc25777"/>
      <w:bookmarkStart w:id="65" w:name="_Toc13319"/>
      <w:r>
        <w:rPr>
          <w:rFonts w:hint="eastAsia" w:ascii="Times New Roman" w:hAnsi="Times New Roman" w:cs="Times New Roman"/>
        </w:rPr>
        <w:t>电击危险的防护</w:t>
      </w:r>
      <w:bookmarkEnd w:id="63"/>
      <w:r>
        <w:rPr>
          <w:rFonts w:hint="eastAsia" w:ascii="Times New Roman" w:hAnsi="Times New Roman" w:cs="Times New Roman"/>
        </w:rPr>
        <w:t>（TR0</w:t>
      </w:r>
      <w:r>
        <w:rPr>
          <w:rFonts w:hint="eastAsia" w:ascii="Times New Roman" w:hAnsi="Times New Roman" w:cs="Times New Roman"/>
          <w:lang w:val="en-US" w:eastAsia="zh-CN"/>
        </w:rPr>
        <w:t>7</w:t>
      </w:r>
      <w:r>
        <w:rPr>
          <w:rFonts w:hint="eastAsia" w:ascii="Times New Roman" w:hAnsi="Times New Roman" w:cs="Times New Roman"/>
        </w:rPr>
        <w:t>0002）</w:t>
      </w:r>
      <w:bookmarkEnd w:id="64"/>
      <w:bookmarkEnd w:id="65"/>
    </w:p>
    <w:p>
      <w:pPr>
        <w:spacing w:before="156" w:after="156"/>
        <w:ind w:firstLine="420" w:firstLineChars="200"/>
        <w:rPr>
          <w:rFonts w:hint="default" w:ascii="Times New Roman" w:hAnsi="Times New Roman" w:eastAsia="宋体" w:cs="Times New Roman"/>
          <w:color w:val="auto"/>
          <w:highlight w:val="none"/>
        </w:rPr>
      </w:pPr>
      <w:r>
        <w:rPr>
          <w:rFonts w:hint="eastAsia"/>
        </w:rPr>
        <w:t>设备对电击危险的防护应考虑在正常状态或单一故障状态下，可触及部分和应用部分（如有）不应超过规定的限值，其设计应符合GB 9706.1-2020的要求。</w:t>
      </w:r>
    </w:p>
    <w:p>
      <w:pPr>
        <w:pStyle w:val="4"/>
        <w:numPr>
          <w:ilvl w:val="1"/>
          <w:numId w:val="15"/>
        </w:numPr>
        <w:spacing w:before="156" w:after="156" w:line="240" w:lineRule="auto"/>
        <w:rPr>
          <w:rFonts w:ascii="Times New Roman" w:hAnsi="Times New Roman" w:cs="Times New Roman"/>
        </w:rPr>
      </w:pPr>
      <w:bookmarkStart w:id="66" w:name="_Toc12556"/>
      <w:bookmarkStart w:id="67" w:name="_Toc4623"/>
      <w:bookmarkStart w:id="68" w:name="_Toc13442"/>
      <w:bookmarkStart w:id="69" w:name="_Toc26990"/>
      <w:bookmarkStart w:id="70" w:name="_Toc24214"/>
      <w:r>
        <w:rPr>
          <w:rFonts w:hint="eastAsia" w:ascii="Times New Roman" w:hAnsi="Times New Roman" w:cs="Times New Roman"/>
        </w:rPr>
        <w:t>机械危险防护（TR0</w:t>
      </w:r>
      <w:r>
        <w:rPr>
          <w:rFonts w:hint="eastAsia" w:ascii="Times New Roman" w:hAnsi="Times New Roman" w:cs="Times New Roman"/>
          <w:lang w:val="en-US" w:eastAsia="zh-CN"/>
        </w:rPr>
        <w:t>7</w:t>
      </w:r>
      <w:r>
        <w:rPr>
          <w:rFonts w:hint="eastAsia" w:ascii="Times New Roman" w:hAnsi="Times New Roman" w:cs="Times New Roman"/>
        </w:rPr>
        <w:t>0003）</w:t>
      </w:r>
      <w:bookmarkEnd w:id="66"/>
      <w:bookmarkEnd w:id="67"/>
      <w:bookmarkEnd w:id="68"/>
    </w:p>
    <w:p>
      <w:pPr>
        <w:spacing w:before="156" w:after="156"/>
        <w:ind w:firstLine="420" w:firstLineChars="200"/>
      </w:pPr>
      <w:r>
        <w:rPr>
          <w:rFonts w:hint="eastAsia"/>
        </w:rPr>
        <w:t>设备对机械危险的防护应考虑设计和制造的通用要求，满足使用过程中的防护要求，其设计应符合GB 9706.1-2020的要求。</w:t>
      </w:r>
    </w:p>
    <w:p>
      <w:pPr>
        <w:pStyle w:val="4"/>
        <w:numPr>
          <w:ilvl w:val="1"/>
          <w:numId w:val="15"/>
        </w:numPr>
        <w:spacing w:before="156" w:after="156" w:line="240" w:lineRule="auto"/>
        <w:rPr>
          <w:rFonts w:ascii="Times New Roman" w:hAnsi="Times New Roman" w:cs="Times New Roman"/>
        </w:rPr>
      </w:pPr>
      <w:bookmarkStart w:id="71" w:name="_Toc2774"/>
      <w:bookmarkStart w:id="72" w:name="_Toc24102"/>
      <w:bookmarkStart w:id="73" w:name="_Toc29177"/>
      <w:r>
        <w:rPr>
          <w:rFonts w:hint="eastAsia" w:ascii="Times New Roman" w:hAnsi="Times New Roman" w:cs="Times New Roman"/>
        </w:rPr>
        <w:t>超温（TR0</w:t>
      </w:r>
      <w:r>
        <w:rPr>
          <w:rFonts w:hint="eastAsia" w:ascii="Times New Roman" w:hAnsi="Times New Roman" w:cs="Times New Roman"/>
          <w:lang w:val="en-US" w:eastAsia="zh-CN"/>
        </w:rPr>
        <w:t>7</w:t>
      </w:r>
      <w:r>
        <w:rPr>
          <w:rFonts w:hint="eastAsia" w:ascii="Times New Roman" w:hAnsi="Times New Roman" w:cs="Times New Roman"/>
        </w:rPr>
        <w:t>0004）</w:t>
      </w:r>
      <w:bookmarkEnd w:id="71"/>
      <w:bookmarkEnd w:id="72"/>
      <w:bookmarkEnd w:id="73"/>
    </w:p>
    <w:p>
      <w:pPr>
        <w:spacing w:before="156" w:after="156"/>
        <w:ind w:firstLine="420" w:firstLineChars="200"/>
      </w:pPr>
      <w:r>
        <w:rPr>
          <w:rFonts w:hint="eastAsia"/>
        </w:rPr>
        <w:t>设备在正常使用的最坏情况运行时，设备/部件的温度不应超过相应限值，其设计应符合GB 9706.1-2020的要求。</w:t>
      </w:r>
    </w:p>
    <w:p>
      <w:pPr>
        <w:pStyle w:val="4"/>
        <w:numPr>
          <w:ilvl w:val="1"/>
          <w:numId w:val="15"/>
        </w:numPr>
        <w:spacing w:before="156" w:after="156" w:line="240" w:lineRule="auto"/>
        <w:rPr>
          <w:rFonts w:ascii="Times New Roman" w:hAnsi="Times New Roman" w:cs="Times New Roman"/>
        </w:rPr>
      </w:pPr>
      <w:bookmarkStart w:id="74" w:name="_Toc31196"/>
      <w:bookmarkStart w:id="75" w:name="_Toc13976"/>
      <w:bookmarkStart w:id="76" w:name="_Toc24081"/>
      <w:r>
        <w:rPr>
          <w:rFonts w:hint="eastAsia" w:ascii="Times New Roman" w:hAnsi="Times New Roman" w:cs="Times New Roman"/>
        </w:rPr>
        <w:t>设备结构（TR0</w:t>
      </w:r>
      <w:r>
        <w:rPr>
          <w:rFonts w:hint="eastAsia" w:ascii="Times New Roman" w:hAnsi="Times New Roman" w:cs="Times New Roman"/>
          <w:lang w:val="en-US" w:eastAsia="zh-CN"/>
        </w:rPr>
        <w:t>7</w:t>
      </w:r>
      <w:r>
        <w:rPr>
          <w:rFonts w:hint="eastAsia" w:ascii="Times New Roman" w:hAnsi="Times New Roman" w:cs="Times New Roman"/>
        </w:rPr>
        <w:t>0005）</w:t>
      </w:r>
      <w:bookmarkEnd w:id="74"/>
      <w:bookmarkEnd w:id="75"/>
      <w:bookmarkEnd w:id="76"/>
    </w:p>
    <w:p>
      <w:pPr>
        <w:spacing w:before="156" w:after="156"/>
        <w:ind w:firstLine="420" w:firstLineChars="200"/>
      </w:pPr>
      <w:r>
        <w:rPr>
          <w:rFonts w:hint="eastAsia"/>
        </w:rPr>
        <w:t>设备的结构、可维护性、机械强度、元器件和通用组件、网电源变压器等的设计和使用应符合GB 9706.1-2020的要求。</w:t>
      </w:r>
    </w:p>
    <w:bookmarkEnd w:id="69"/>
    <w:bookmarkEnd w:id="70"/>
    <w:p>
      <w:pPr>
        <w:pStyle w:val="4"/>
        <w:numPr>
          <w:ilvl w:val="1"/>
          <w:numId w:val="15"/>
        </w:numPr>
        <w:spacing w:before="156" w:after="156" w:line="240" w:lineRule="auto"/>
        <w:rPr>
          <w:rFonts w:ascii="Times New Roman" w:hAnsi="Times New Roman" w:cs="Times New Roman"/>
        </w:rPr>
      </w:pPr>
      <w:bookmarkStart w:id="77" w:name="_Toc16048"/>
      <w:bookmarkStart w:id="78" w:name="_Toc19663"/>
      <w:bookmarkStart w:id="79" w:name="_Toc18628"/>
      <w:bookmarkStart w:id="80" w:name="_Toc19898"/>
      <w:bookmarkStart w:id="81" w:name="_Toc9802"/>
      <w:r>
        <w:rPr>
          <w:rFonts w:hint="eastAsia" w:ascii="Times New Roman" w:hAnsi="Times New Roman" w:cs="Times New Roman"/>
        </w:rPr>
        <w:t>电磁兼容要求（TR0</w:t>
      </w:r>
      <w:r>
        <w:rPr>
          <w:rFonts w:hint="eastAsia" w:ascii="Times New Roman" w:hAnsi="Times New Roman" w:cs="Times New Roman"/>
          <w:lang w:val="en-US" w:eastAsia="zh-CN"/>
        </w:rPr>
        <w:t>7</w:t>
      </w:r>
      <w:r>
        <w:rPr>
          <w:rFonts w:hint="eastAsia" w:ascii="Times New Roman" w:hAnsi="Times New Roman" w:cs="Times New Roman"/>
        </w:rPr>
        <w:t>0006）</w:t>
      </w:r>
      <w:bookmarkEnd w:id="77"/>
      <w:bookmarkEnd w:id="78"/>
      <w:bookmarkEnd w:id="79"/>
      <w:r>
        <w:rPr>
          <w:rFonts w:ascii="Times New Roman" w:hAnsi="Times New Roman" w:cs="Times New Roman"/>
        </w:rPr>
        <w:tab/>
      </w:r>
    </w:p>
    <w:p>
      <w:pPr>
        <w:spacing w:before="156" w:after="156"/>
        <w:ind w:firstLine="420" w:firstLineChars="200"/>
      </w:pPr>
      <w:r>
        <w:rPr>
          <w:rFonts w:hint="eastAsia"/>
        </w:rPr>
        <w:t>设备按指明的预期用途进行使用时，其使用地点存在的电磁现象和设备引入的电磁现象，可能降低其他装置、电气设备和系统的性能，其设计应符合YY9706.102-2021的要求。</w:t>
      </w:r>
    </w:p>
    <w:p>
      <w:pPr>
        <w:pStyle w:val="4"/>
        <w:numPr>
          <w:ilvl w:val="1"/>
          <w:numId w:val="15"/>
        </w:numPr>
        <w:spacing w:before="156" w:after="156" w:line="240" w:lineRule="auto"/>
        <w:rPr>
          <w:rFonts w:ascii="Times New Roman" w:hAnsi="Times New Roman" w:cs="Times New Roman"/>
        </w:rPr>
      </w:pPr>
      <w:bookmarkStart w:id="82" w:name="_Toc29782"/>
      <w:bookmarkStart w:id="83" w:name="_Toc6016"/>
      <w:bookmarkStart w:id="84" w:name="_Toc26217"/>
      <w:r>
        <w:rPr>
          <w:rFonts w:hint="eastAsia" w:ascii="Times New Roman" w:hAnsi="Times New Roman" w:cs="Times New Roman"/>
        </w:rPr>
        <w:t>网络安全要求（TR0</w:t>
      </w:r>
      <w:r>
        <w:rPr>
          <w:rFonts w:hint="eastAsia" w:ascii="Times New Roman" w:hAnsi="Times New Roman" w:cs="Times New Roman"/>
          <w:lang w:val="en-US" w:eastAsia="zh-CN"/>
        </w:rPr>
        <w:t>7</w:t>
      </w:r>
      <w:r>
        <w:rPr>
          <w:rFonts w:hint="eastAsia" w:ascii="Times New Roman" w:hAnsi="Times New Roman" w:cs="Times New Roman"/>
        </w:rPr>
        <w:t>0007）</w:t>
      </w:r>
      <w:bookmarkEnd w:id="82"/>
      <w:bookmarkEnd w:id="83"/>
      <w:bookmarkEnd w:id="84"/>
    </w:p>
    <w:p>
      <w:pPr>
        <w:spacing w:before="156" w:after="156"/>
        <w:ind w:firstLine="420" w:firstLineChars="200"/>
        <w:rPr>
          <w:rFonts w:hint="default" w:ascii="Times New Roman" w:hAnsi="Times New Roman" w:eastAsia="宋体" w:cs="Times New Roman"/>
          <w:color w:val="auto"/>
          <w:highlight w:val="none"/>
          <w:lang w:val="en-US" w:eastAsia="zh-CN"/>
        </w:rPr>
      </w:pPr>
      <w:r>
        <w:rPr>
          <w:rFonts w:hint="eastAsia"/>
        </w:rPr>
        <w:t>设备或系统应保护自身和相关数据不受未授权活动的影响，对于网络安全威胁应具备必要的识别、保护能力和适当的探测、响应、恢复能力，其设计应符合《医疗器械网络安全注册审查指导原则（2022年修订版）》的要求。</w:t>
      </w:r>
      <w:bookmarkEnd w:id="80"/>
      <w:bookmarkEnd w:id="81"/>
    </w:p>
    <w:p>
      <w:pPr>
        <w:pStyle w:val="4"/>
        <w:numPr>
          <w:ilvl w:val="1"/>
          <w:numId w:val="15"/>
        </w:numPr>
        <w:spacing w:before="156" w:after="156" w:line="240" w:lineRule="auto"/>
        <w:rPr>
          <w:rFonts w:ascii="Times New Roman" w:hAnsi="Times New Roman" w:cs="Times New Roman"/>
        </w:rPr>
      </w:pPr>
      <w:bookmarkStart w:id="85" w:name="_Toc23376"/>
      <w:bookmarkStart w:id="86" w:name="_Toc29741"/>
      <w:bookmarkStart w:id="87" w:name="_Toc26043"/>
      <w:bookmarkStart w:id="88" w:name="_Toc6780"/>
      <w:bookmarkStart w:id="89" w:name="_Toc22118"/>
      <w:r>
        <w:rPr>
          <w:rFonts w:hint="eastAsia" w:ascii="Times New Roman" w:hAnsi="Times New Roman" w:cs="Times New Roman"/>
        </w:rPr>
        <w:t>软件质量（TR0</w:t>
      </w:r>
      <w:r>
        <w:rPr>
          <w:rFonts w:hint="eastAsia" w:ascii="Times New Roman" w:hAnsi="Times New Roman" w:cs="Times New Roman"/>
          <w:lang w:val="en-US" w:eastAsia="zh-CN"/>
        </w:rPr>
        <w:t>7</w:t>
      </w:r>
      <w:r>
        <w:rPr>
          <w:rFonts w:hint="eastAsia" w:ascii="Times New Roman" w:hAnsi="Times New Roman" w:cs="Times New Roman"/>
        </w:rPr>
        <w:t>0008）</w:t>
      </w:r>
      <w:bookmarkEnd w:id="85"/>
      <w:bookmarkEnd w:id="86"/>
    </w:p>
    <w:p>
      <w:pPr>
        <w:pStyle w:val="16"/>
        <w:spacing w:beforeLines="0" w:after="0" w:afterLines="0" w:line="360" w:lineRule="auto"/>
        <w:ind w:left="0" w:firstLine="420"/>
        <w:rPr>
          <w:rFonts w:ascii="Arial" w:hAnsi="Arial" w:eastAsia="宋体" w:cs="Arial"/>
          <w:kern w:val="2"/>
          <w:sz w:val="21"/>
          <w:szCs w:val="24"/>
        </w:rPr>
      </w:pPr>
      <w:r>
        <w:rPr>
          <w:rFonts w:hint="eastAsia" w:ascii="Arial" w:hAnsi="Arial" w:eastAsia="宋体" w:cs="Arial"/>
          <w:kern w:val="2"/>
          <w:sz w:val="21"/>
          <w:szCs w:val="24"/>
        </w:rPr>
        <w:t>软件应符合GB/T 25000.51-2016 《系统与软件工程 系统与软件质量要求和评价( SQuaRE )第 51 部分: 就绪可用软件产品( RUSP )的质量要求和测试细则》的要求。</w:t>
      </w:r>
    </w:p>
    <w:p>
      <w:pPr>
        <w:spacing w:before="156" w:after="156"/>
      </w:pPr>
    </w:p>
    <w:p>
      <w:pPr>
        <w:pStyle w:val="4"/>
        <w:numPr>
          <w:ilvl w:val="1"/>
          <w:numId w:val="15"/>
        </w:numPr>
        <w:spacing w:before="156" w:after="156" w:line="240" w:lineRule="auto"/>
        <w:rPr>
          <w:rFonts w:ascii="Times New Roman" w:hAnsi="Times New Roman" w:cs="Times New Roman"/>
        </w:rPr>
      </w:pPr>
      <w:bookmarkStart w:id="90" w:name="_Toc4513"/>
      <w:bookmarkStart w:id="91" w:name="_Toc22265"/>
      <w:r>
        <w:rPr>
          <w:rFonts w:hint="eastAsia" w:ascii="Times New Roman" w:hAnsi="Times New Roman" w:cs="Times New Roman"/>
        </w:rPr>
        <w:t>环境要求（TR0</w:t>
      </w:r>
      <w:r>
        <w:rPr>
          <w:rFonts w:hint="eastAsia" w:ascii="Times New Roman" w:hAnsi="Times New Roman" w:cs="Times New Roman"/>
          <w:lang w:val="en-US" w:eastAsia="zh-CN"/>
        </w:rPr>
        <w:t>7</w:t>
      </w:r>
      <w:r>
        <w:rPr>
          <w:rFonts w:hint="eastAsia" w:ascii="Times New Roman" w:hAnsi="Times New Roman" w:cs="Times New Roman"/>
        </w:rPr>
        <w:t>0009）</w:t>
      </w:r>
      <w:bookmarkEnd w:id="87"/>
      <w:bookmarkEnd w:id="90"/>
      <w:bookmarkEnd w:id="91"/>
    </w:p>
    <w:p>
      <w:pPr>
        <w:spacing w:before="156" w:after="156"/>
        <w:ind w:firstLine="420" w:firstLineChars="200"/>
        <w:rPr>
          <w:rFonts w:hint="eastAsia"/>
          <w:color w:val="auto"/>
        </w:rPr>
      </w:pPr>
      <w:r>
        <w:rPr>
          <w:rFonts w:hint="eastAsia"/>
        </w:rPr>
        <w:t>设备的环境分组及设备在各种工作环境、模拟储存环境、运输环境下的适用性等的设计</w:t>
      </w:r>
      <w:r>
        <w:rPr>
          <w:rFonts w:hint="eastAsia"/>
          <w:color w:val="auto"/>
        </w:rPr>
        <w:t>应符合 GB/T 14710-2009的要求。</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default" w:ascii="Times New Roman" w:hAnsi="Times New Roman" w:eastAsia="宋体" w:cs="Times New Roman"/>
          <w:color w:val="auto"/>
          <w:sz w:val="21"/>
          <w:szCs w:val="21"/>
          <w:highlight w:val="none"/>
        </w:rPr>
      </w:pPr>
      <w:r>
        <w:rPr>
          <w:rFonts w:hint="eastAsia" w:ascii="Times New Roman" w:hAnsi="Times New Roman" w:eastAsia="宋体" w:cs="Times New Roman"/>
          <w:color w:val="auto"/>
          <w:sz w:val="21"/>
          <w:szCs w:val="21"/>
          <w:highlight w:val="none"/>
          <w:lang w:val="en-US" w:eastAsia="zh-CN"/>
        </w:rPr>
        <w:t>工作条件：</w:t>
      </w:r>
    </w:p>
    <w:p>
      <w:pPr>
        <w:pStyle w:val="16"/>
        <w:keepNext w:val="0"/>
        <w:keepLines w:val="0"/>
        <w:pageBreakBefore w:val="0"/>
        <w:widowControl/>
        <w:numPr>
          <w:ilvl w:val="0"/>
          <w:numId w:val="0"/>
        </w:numPr>
        <w:kinsoku/>
        <w:wordWrap/>
        <w:overflowPunct/>
        <w:topLinePunct w:val="0"/>
        <w:autoSpaceDE/>
        <w:autoSpaceDN/>
        <w:bidi w:val="0"/>
        <w:adjustRightInd w:val="0"/>
        <w:snapToGrid w:val="0"/>
        <w:spacing w:beforeLines="0" w:after="0" w:afterLines="0" w:line="360" w:lineRule="auto"/>
        <w:ind w:left="420" w:leftChars="0" w:firstLine="420" w:firstLineChars="0"/>
        <w:textAlignment w:val="auto"/>
        <w:rPr>
          <w:rFonts w:hint="eastAsia" w:ascii="Times New Roman" w:hAnsi="Times New Roman" w:eastAsia="宋体" w:cs="Times New Roman"/>
          <w:color w:val="auto"/>
          <w:kern w:val="0"/>
          <w:sz w:val="21"/>
          <w:szCs w:val="21"/>
          <w:highlight w:val="none"/>
          <w:lang w:val="en-US" w:eastAsia="zh-CN" w:bidi="ar-SA"/>
        </w:rPr>
      </w:pPr>
      <w:r>
        <w:rPr>
          <w:rFonts w:hint="eastAsia" w:ascii="Times New Roman" w:hAnsi="Times New Roman" w:eastAsia="宋体" w:cs="Times New Roman"/>
          <w:color w:val="auto"/>
          <w:kern w:val="0"/>
          <w:sz w:val="21"/>
          <w:szCs w:val="21"/>
          <w:highlight w:val="none"/>
          <w:lang w:val="en-US" w:eastAsia="zh-CN" w:bidi="ar-SA"/>
        </w:rPr>
        <w:t>环境温度：10℃～30℃；</w:t>
      </w:r>
    </w:p>
    <w:p>
      <w:pPr>
        <w:pStyle w:val="16"/>
        <w:keepNext w:val="0"/>
        <w:keepLines w:val="0"/>
        <w:pageBreakBefore w:val="0"/>
        <w:widowControl/>
        <w:numPr>
          <w:ilvl w:val="0"/>
          <w:numId w:val="0"/>
        </w:numPr>
        <w:kinsoku/>
        <w:wordWrap/>
        <w:overflowPunct/>
        <w:topLinePunct w:val="0"/>
        <w:autoSpaceDE/>
        <w:autoSpaceDN/>
        <w:bidi w:val="0"/>
        <w:adjustRightInd w:val="0"/>
        <w:snapToGrid w:val="0"/>
        <w:spacing w:beforeLines="0" w:after="0" w:afterLines="0" w:line="360" w:lineRule="auto"/>
        <w:ind w:left="420" w:leftChars="0" w:firstLine="420" w:firstLineChars="0"/>
        <w:textAlignment w:val="auto"/>
        <w:rPr>
          <w:rFonts w:hint="eastAsia" w:ascii="Times New Roman" w:hAnsi="Times New Roman" w:eastAsia="宋体" w:cs="Times New Roman"/>
          <w:color w:val="auto"/>
          <w:kern w:val="0"/>
          <w:sz w:val="21"/>
          <w:szCs w:val="21"/>
          <w:highlight w:val="none"/>
          <w:lang w:val="en-US" w:eastAsia="zh-CN" w:bidi="ar-SA"/>
        </w:rPr>
      </w:pPr>
      <w:r>
        <w:rPr>
          <w:rFonts w:hint="eastAsia" w:ascii="Times New Roman" w:hAnsi="Times New Roman" w:eastAsia="宋体" w:cs="Times New Roman"/>
          <w:color w:val="auto"/>
          <w:kern w:val="0"/>
          <w:sz w:val="21"/>
          <w:szCs w:val="21"/>
          <w:highlight w:val="none"/>
          <w:lang w:val="en-US" w:eastAsia="zh-CN" w:bidi="ar-SA"/>
        </w:rPr>
        <w:t>相对湿度：30%～70%；</w:t>
      </w:r>
    </w:p>
    <w:p>
      <w:pPr>
        <w:pStyle w:val="16"/>
        <w:keepNext w:val="0"/>
        <w:keepLines w:val="0"/>
        <w:pageBreakBefore w:val="0"/>
        <w:widowControl/>
        <w:numPr>
          <w:ilvl w:val="0"/>
          <w:numId w:val="0"/>
        </w:numPr>
        <w:kinsoku/>
        <w:wordWrap/>
        <w:overflowPunct/>
        <w:topLinePunct w:val="0"/>
        <w:autoSpaceDE/>
        <w:autoSpaceDN/>
        <w:bidi w:val="0"/>
        <w:adjustRightInd w:val="0"/>
        <w:snapToGrid w:val="0"/>
        <w:spacing w:beforeLines="0" w:after="0" w:afterLines="0" w:line="360" w:lineRule="auto"/>
        <w:ind w:left="420" w:leftChars="0" w:firstLine="420" w:firstLineChars="0"/>
        <w:textAlignment w:val="auto"/>
        <w:rPr>
          <w:rFonts w:hint="eastAsia" w:ascii="Times New Roman" w:hAnsi="Times New Roman" w:eastAsia="宋体" w:cs="Times New Roman"/>
          <w:color w:val="auto"/>
          <w:kern w:val="0"/>
          <w:sz w:val="21"/>
          <w:szCs w:val="21"/>
          <w:highlight w:val="none"/>
          <w:lang w:val="en-US" w:eastAsia="zh-CN" w:bidi="ar-SA"/>
        </w:rPr>
      </w:pPr>
      <w:r>
        <w:rPr>
          <w:rFonts w:hint="eastAsia" w:ascii="Times New Roman" w:hAnsi="Times New Roman" w:eastAsia="宋体" w:cs="Times New Roman"/>
          <w:color w:val="auto"/>
          <w:kern w:val="0"/>
          <w:sz w:val="21"/>
          <w:szCs w:val="21"/>
          <w:highlight w:val="none"/>
          <w:lang w:val="en-US" w:eastAsia="zh-CN" w:bidi="ar-SA"/>
        </w:rPr>
        <w:t>大气压强：860hPa～1060hPa；</w:t>
      </w:r>
    </w:p>
    <w:p>
      <w:pPr>
        <w:pStyle w:val="16"/>
        <w:keepNext w:val="0"/>
        <w:keepLines w:val="0"/>
        <w:pageBreakBefore w:val="0"/>
        <w:widowControl/>
        <w:numPr>
          <w:ilvl w:val="0"/>
          <w:numId w:val="0"/>
        </w:numPr>
        <w:kinsoku/>
        <w:wordWrap/>
        <w:overflowPunct/>
        <w:topLinePunct w:val="0"/>
        <w:autoSpaceDE/>
        <w:autoSpaceDN/>
        <w:bidi w:val="0"/>
        <w:adjustRightInd w:val="0"/>
        <w:snapToGrid w:val="0"/>
        <w:spacing w:beforeLines="0" w:after="0" w:afterLines="0" w:line="360" w:lineRule="auto"/>
        <w:ind w:left="420" w:leftChars="0" w:firstLine="420" w:firstLineChars="0"/>
        <w:textAlignment w:val="auto"/>
        <w:rPr>
          <w:rFonts w:hint="eastAsia" w:ascii="Times New Roman" w:hAnsi="Times New Roman" w:eastAsia="宋体" w:cs="Times New Roman"/>
          <w:color w:val="auto"/>
          <w:kern w:val="0"/>
          <w:sz w:val="21"/>
          <w:szCs w:val="21"/>
          <w:highlight w:val="none"/>
          <w:lang w:val="en-US" w:eastAsia="zh-CN" w:bidi="ar-SA"/>
        </w:rPr>
      </w:pPr>
      <w:r>
        <w:rPr>
          <w:rFonts w:hint="eastAsia" w:ascii="Times New Roman" w:hAnsi="Times New Roman" w:eastAsia="宋体" w:cs="Times New Roman"/>
          <w:color w:val="auto"/>
          <w:kern w:val="0"/>
          <w:sz w:val="21"/>
          <w:szCs w:val="21"/>
          <w:highlight w:val="none"/>
          <w:lang w:val="en-US" w:eastAsia="zh-CN" w:bidi="ar-SA"/>
        </w:rPr>
        <w:t>电    源：AC 220V，</w:t>
      </w:r>
      <w:r>
        <w:rPr>
          <w:rFonts w:hint="default" w:ascii="Times New Roman" w:hAnsi="Times New Roman" w:eastAsia="宋体" w:cs="Times New Roman"/>
          <w:color w:val="auto"/>
          <w:kern w:val="0"/>
          <w:sz w:val="21"/>
          <w:szCs w:val="21"/>
          <w:highlight w:val="none"/>
          <w:lang w:val="en-US" w:eastAsia="zh-CN" w:bidi="ar-SA"/>
        </w:rPr>
        <w:t>50Hz</w:t>
      </w:r>
      <w:r>
        <w:rPr>
          <w:rFonts w:hint="eastAsia" w:ascii="Times New Roman" w:hAnsi="Times New Roman" w:eastAsia="宋体" w:cs="Times New Roman"/>
          <w:color w:val="auto"/>
          <w:kern w:val="0"/>
          <w:sz w:val="21"/>
          <w:szCs w:val="21"/>
          <w:highlight w:val="none"/>
          <w:lang w:val="en-US" w:eastAsia="zh-CN" w:bidi="ar-SA"/>
        </w:rPr>
        <w:t>；</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default" w:ascii="Times New Roman" w:hAnsi="Times New Roman" w:eastAsia="宋体" w:cs="Times New Roman"/>
          <w:color w:val="0000FF"/>
          <w:sz w:val="21"/>
          <w:szCs w:val="21"/>
          <w:highlight w:val="none"/>
        </w:rPr>
      </w:pPr>
      <w:r>
        <w:rPr>
          <w:rFonts w:hint="eastAsia" w:ascii="Times New Roman" w:hAnsi="Times New Roman" w:eastAsia="宋体" w:cs="Times New Roman"/>
          <w:color w:val="0000FF"/>
          <w:sz w:val="21"/>
          <w:szCs w:val="21"/>
          <w:highlight w:val="none"/>
          <w:lang w:val="en-US" w:eastAsia="zh-CN"/>
        </w:rPr>
        <w:t>存放条件：</w:t>
      </w:r>
    </w:p>
    <w:p>
      <w:pPr>
        <w:pStyle w:val="16"/>
        <w:keepNext w:val="0"/>
        <w:keepLines w:val="0"/>
        <w:pageBreakBefore w:val="0"/>
        <w:widowControl/>
        <w:numPr>
          <w:ilvl w:val="0"/>
          <w:numId w:val="0"/>
        </w:numPr>
        <w:kinsoku/>
        <w:wordWrap/>
        <w:overflowPunct/>
        <w:topLinePunct w:val="0"/>
        <w:autoSpaceDE/>
        <w:autoSpaceDN/>
        <w:bidi w:val="0"/>
        <w:adjustRightInd w:val="0"/>
        <w:snapToGrid w:val="0"/>
        <w:spacing w:beforeLines="0" w:after="0" w:afterLines="0" w:line="360" w:lineRule="auto"/>
        <w:ind w:left="420" w:leftChars="0" w:firstLine="420" w:firstLineChars="0"/>
        <w:textAlignment w:val="auto"/>
        <w:rPr>
          <w:rFonts w:hint="eastAsia" w:ascii="Times New Roman" w:hAnsi="Times New Roman" w:eastAsia="宋体" w:cs="Times New Roman"/>
          <w:color w:val="0000FF"/>
          <w:kern w:val="0"/>
          <w:sz w:val="21"/>
          <w:szCs w:val="21"/>
          <w:highlight w:val="none"/>
          <w:lang w:val="en-US" w:eastAsia="zh-CN" w:bidi="ar-SA"/>
        </w:rPr>
      </w:pPr>
      <w:r>
        <w:rPr>
          <w:rFonts w:hint="eastAsia" w:ascii="Times New Roman" w:hAnsi="Times New Roman" w:eastAsia="宋体" w:cs="Times New Roman"/>
          <w:color w:val="0000FF"/>
          <w:kern w:val="0"/>
          <w:sz w:val="21"/>
          <w:szCs w:val="21"/>
          <w:highlight w:val="none"/>
          <w:lang w:val="en-US" w:eastAsia="zh-CN" w:bidi="ar-SA"/>
        </w:rPr>
        <w:t>环境温度：-5℃～40℃；</w:t>
      </w:r>
    </w:p>
    <w:p>
      <w:pPr>
        <w:pStyle w:val="16"/>
        <w:keepNext w:val="0"/>
        <w:keepLines w:val="0"/>
        <w:pageBreakBefore w:val="0"/>
        <w:widowControl/>
        <w:numPr>
          <w:ilvl w:val="0"/>
          <w:numId w:val="0"/>
        </w:numPr>
        <w:kinsoku/>
        <w:wordWrap/>
        <w:overflowPunct/>
        <w:topLinePunct w:val="0"/>
        <w:autoSpaceDE/>
        <w:autoSpaceDN/>
        <w:bidi w:val="0"/>
        <w:adjustRightInd w:val="0"/>
        <w:snapToGrid w:val="0"/>
        <w:spacing w:beforeLines="0" w:after="0" w:afterLines="0" w:line="360" w:lineRule="auto"/>
        <w:ind w:left="420" w:leftChars="0" w:firstLine="420" w:firstLineChars="0"/>
        <w:textAlignment w:val="auto"/>
        <w:rPr>
          <w:rFonts w:hint="eastAsia" w:ascii="Times New Roman" w:hAnsi="Times New Roman" w:eastAsia="宋体" w:cs="Times New Roman"/>
          <w:color w:val="0000FF"/>
          <w:kern w:val="0"/>
          <w:sz w:val="21"/>
          <w:szCs w:val="21"/>
          <w:highlight w:val="none"/>
          <w:lang w:val="en-US" w:eastAsia="zh-CN" w:bidi="ar-SA"/>
        </w:rPr>
      </w:pPr>
      <w:r>
        <w:rPr>
          <w:rFonts w:hint="eastAsia" w:ascii="Times New Roman" w:hAnsi="Times New Roman" w:eastAsia="宋体" w:cs="Times New Roman"/>
          <w:color w:val="0000FF"/>
          <w:kern w:val="0"/>
          <w:sz w:val="21"/>
          <w:szCs w:val="21"/>
          <w:highlight w:val="none"/>
          <w:lang w:val="en-US" w:eastAsia="zh-CN" w:bidi="ar-SA"/>
        </w:rPr>
        <w:t>相对湿度：20%～85%；</w:t>
      </w:r>
    </w:p>
    <w:p>
      <w:pPr>
        <w:pStyle w:val="16"/>
        <w:keepNext w:val="0"/>
        <w:keepLines w:val="0"/>
        <w:pageBreakBefore w:val="0"/>
        <w:widowControl/>
        <w:numPr>
          <w:ilvl w:val="0"/>
          <w:numId w:val="0"/>
        </w:numPr>
        <w:kinsoku/>
        <w:wordWrap/>
        <w:overflowPunct/>
        <w:topLinePunct w:val="0"/>
        <w:autoSpaceDE/>
        <w:autoSpaceDN/>
        <w:bidi w:val="0"/>
        <w:adjustRightInd w:val="0"/>
        <w:snapToGrid w:val="0"/>
        <w:spacing w:beforeLines="0" w:after="0" w:afterLines="0" w:line="360" w:lineRule="auto"/>
        <w:ind w:left="420" w:leftChars="0" w:firstLine="420" w:firstLineChars="0"/>
        <w:textAlignment w:val="auto"/>
        <w:rPr>
          <w:rFonts w:hint="eastAsia" w:ascii="Times New Roman" w:hAnsi="Times New Roman" w:eastAsia="宋体" w:cs="Times New Roman"/>
          <w:color w:val="0000FF"/>
          <w:kern w:val="0"/>
          <w:sz w:val="21"/>
          <w:szCs w:val="21"/>
          <w:highlight w:val="none"/>
          <w:lang w:val="en-US" w:eastAsia="zh-CN" w:bidi="ar-SA"/>
        </w:rPr>
      </w:pPr>
      <w:r>
        <w:rPr>
          <w:rFonts w:hint="eastAsia" w:ascii="Times New Roman" w:hAnsi="Times New Roman" w:eastAsia="宋体" w:cs="Times New Roman"/>
          <w:color w:val="0000FF"/>
          <w:kern w:val="0"/>
          <w:sz w:val="21"/>
          <w:szCs w:val="21"/>
          <w:highlight w:val="none"/>
          <w:lang w:val="en-US" w:eastAsia="zh-CN" w:bidi="ar-SA"/>
        </w:rPr>
        <w:t>大气压强：860hPa～1060hPa；</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default" w:ascii="Times New Roman" w:hAnsi="Times New Roman" w:eastAsia="宋体" w:cs="Times New Roman"/>
          <w:color w:val="0000FF"/>
          <w:sz w:val="21"/>
          <w:szCs w:val="21"/>
          <w:highlight w:val="none"/>
        </w:rPr>
      </w:pPr>
      <w:r>
        <w:rPr>
          <w:rFonts w:hint="eastAsia" w:ascii="Times New Roman" w:hAnsi="Times New Roman" w:eastAsia="宋体" w:cs="Times New Roman"/>
          <w:color w:val="0000FF"/>
          <w:sz w:val="21"/>
          <w:szCs w:val="21"/>
          <w:highlight w:val="none"/>
          <w:lang w:val="en-US" w:eastAsia="zh-CN"/>
        </w:rPr>
        <w:t>运输条件：</w:t>
      </w:r>
    </w:p>
    <w:p>
      <w:pPr>
        <w:pStyle w:val="16"/>
        <w:keepNext w:val="0"/>
        <w:keepLines w:val="0"/>
        <w:pageBreakBefore w:val="0"/>
        <w:widowControl/>
        <w:numPr>
          <w:ilvl w:val="0"/>
          <w:numId w:val="0"/>
        </w:numPr>
        <w:kinsoku/>
        <w:wordWrap/>
        <w:overflowPunct/>
        <w:topLinePunct w:val="0"/>
        <w:autoSpaceDE/>
        <w:autoSpaceDN/>
        <w:bidi w:val="0"/>
        <w:adjustRightInd w:val="0"/>
        <w:snapToGrid w:val="0"/>
        <w:spacing w:beforeLines="0" w:after="0" w:afterLines="0" w:line="360" w:lineRule="auto"/>
        <w:ind w:left="420" w:leftChars="0" w:firstLine="420" w:firstLineChars="0"/>
        <w:textAlignment w:val="auto"/>
        <w:rPr>
          <w:rFonts w:hint="eastAsia" w:ascii="Times New Roman" w:hAnsi="Times New Roman" w:eastAsia="宋体" w:cs="Times New Roman"/>
          <w:color w:val="0000FF"/>
          <w:kern w:val="0"/>
          <w:sz w:val="21"/>
          <w:szCs w:val="21"/>
          <w:highlight w:val="none"/>
          <w:lang w:val="en-US" w:eastAsia="zh-CN" w:bidi="ar-SA"/>
        </w:rPr>
      </w:pPr>
      <w:r>
        <w:rPr>
          <w:rFonts w:hint="eastAsia" w:ascii="Times New Roman" w:hAnsi="Times New Roman" w:eastAsia="宋体" w:cs="Times New Roman"/>
          <w:color w:val="0000FF"/>
          <w:kern w:val="0"/>
          <w:sz w:val="21"/>
          <w:szCs w:val="21"/>
          <w:highlight w:val="none"/>
          <w:lang w:val="en-US" w:eastAsia="zh-CN" w:bidi="ar-SA"/>
        </w:rPr>
        <w:t>环境温度：-15℃～40℃；</w:t>
      </w:r>
    </w:p>
    <w:p>
      <w:pPr>
        <w:pStyle w:val="16"/>
        <w:keepNext w:val="0"/>
        <w:keepLines w:val="0"/>
        <w:pageBreakBefore w:val="0"/>
        <w:widowControl/>
        <w:numPr>
          <w:ilvl w:val="0"/>
          <w:numId w:val="0"/>
        </w:numPr>
        <w:kinsoku/>
        <w:wordWrap/>
        <w:overflowPunct/>
        <w:topLinePunct w:val="0"/>
        <w:autoSpaceDE/>
        <w:autoSpaceDN/>
        <w:bidi w:val="0"/>
        <w:adjustRightInd w:val="0"/>
        <w:snapToGrid w:val="0"/>
        <w:spacing w:beforeLines="0" w:after="0" w:afterLines="0" w:line="360" w:lineRule="auto"/>
        <w:ind w:left="420" w:leftChars="0" w:firstLine="420" w:firstLineChars="0"/>
        <w:textAlignment w:val="auto"/>
        <w:rPr>
          <w:rFonts w:hint="eastAsia" w:ascii="Times New Roman" w:hAnsi="Times New Roman" w:eastAsia="宋体" w:cs="Times New Roman"/>
          <w:color w:val="0000FF"/>
          <w:kern w:val="0"/>
          <w:sz w:val="21"/>
          <w:szCs w:val="21"/>
          <w:highlight w:val="none"/>
          <w:lang w:val="en-US" w:eastAsia="zh-CN" w:bidi="ar-SA"/>
        </w:rPr>
      </w:pPr>
      <w:r>
        <w:rPr>
          <w:rFonts w:hint="eastAsia" w:ascii="Times New Roman" w:hAnsi="Times New Roman" w:eastAsia="宋体" w:cs="Times New Roman"/>
          <w:color w:val="0000FF"/>
          <w:kern w:val="0"/>
          <w:sz w:val="21"/>
          <w:szCs w:val="21"/>
          <w:highlight w:val="none"/>
          <w:lang w:val="en-US" w:eastAsia="zh-CN" w:bidi="ar-SA"/>
        </w:rPr>
        <w:t>相对湿度：20%～85%；</w:t>
      </w:r>
    </w:p>
    <w:p>
      <w:pPr>
        <w:pStyle w:val="16"/>
        <w:keepNext w:val="0"/>
        <w:keepLines w:val="0"/>
        <w:pageBreakBefore w:val="0"/>
        <w:widowControl/>
        <w:numPr>
          <w:ilvl w:val="0"/>
          <w:numId w:val="0"/>
        </w:numPr>
        <w:kinsoku/>
        <w:wordWrap/>
        <w:overflowPunct/>
        <w:topLinePunct w:val="0"/>
        <w:autoSpaceDE/>
        <w:autoSpaceDN/>
        <w:bidi w:val="0"/>
        <w:adjustRightInd w:val="0"/>
        <w:snapToGrid w:val="0"/>
        <w:spacing w:beforeLines="0" w:after="0" w:afterLines="0" w:line="360" w:lineRule="auto"/>
        <w:ind w:left="420" w:leftChars="0" w:firstLine="420" w:firstLineChars="0"/>
        <w:textAlignment w:val="auto"/>
        <w:rPr>
          <w:color w:val="0000FF"/>
        </w:rPr>
      </w:pPr>
      <w:r>
        <w:rPr>
          <w:rFonts w:hint="eastAsia" w:ascii="Times New Roman" w:hAnsi="Times New Roman" w:eastAsia="宋体" w:cs="Times New Roman"/>
          <w:color w:val="0000FF"/>
          <w:kern w:val="0"/>
          <w:sz w:val="21"/>
          <w:szCs w:val="21"/>
          <w:highlight w:val="none"/>
          <w:lang w:val="en-US" w:eastAsia="zh-CN" w:bidi="ar-SA"/>
        </w:rPr>
        <w:t>大气压强：860hPa～1060hPa；</w:t>
      </w:r>
    </w:p>
    <w:p>
      <w:pPr>
        <w:pStyle w:val="4"/>
        <w:numPr>
          <w:ilvl w:val="1"/>
          <w:numId w:val="15"/>
        </w:numPr>
        <w:spacing w:before="156" w:after="156" w:line="240" w:lineRule="auto"/>
        <w:rPr>
          <w:rFonts w:ascii="Times New Roman" w:hAnsi="Times New Roman" w:cs="Times New Roman"/>
        </w:rPr>
      </w:pPr>
      <w:bookmarkStart w:id="92" w:name="_Toc24866"/>
      <w:bookmarkStart w:id="93" w:name="_Toc1975"/>
      <w:bookmarkStart w:id="94" w:name="_Toc2491"/>
      <w:r>
        <w:rPr>
          <w:rFonts w:hint="eastAsia" w:ascii="Times New Roman" w:hAnsi="Times New Roman" w:cs="Times New Roman"/>
        </w:rPr>
        <w:t>运输包装要求（TR0</w:t>
      </w:r>
      <w:r>
        <w:rPr>
          <w:rFonts w:hint="eastAsia" w:ascii="Times New Roman" w:hAnsi="Times New Roman" w:cs="Times New Roman"/>
          <w:lang w:val="en-US" w:eastAsia="zh-CN"/>
        </w:rPr>
        <w:t>7</w:t>
      </w:r>
      <w:r>
        <w:rPr>
          <w:rFonts w:hint="eastAsia" w:ascii="Times New Roman" w:hAnsi="Times New Roman" w:cs="Times New Roman"/>
        </w:rPr>
        <w:t>0010）</w:t>
      </w:r>
      <w:bookmarkEnd w:id="92"/>
      <w:bookmarkEnd w:id="93"/>
      <w:bookmarkEnd w:id="94"/>
    </w:p>
    <w:p>
      <w:pPr>
        <w:pStyle w:val="2"/>
        <w:spacing w:before="156" w:after="156"/>
        <w:ind w:left="0" w:leftChars="0" w:right="0" w:rightChars="0" w:firstLine="420" w:firstLineChars="200"/>
        <w:rPr>
          <w:rFonts w:hint="default" w:ascii="Times New Roman" w:hAnsi="Times New Roman" w:eastAsia="宋体" w:cs="Times New Roman"/>
          <w:color w:val="auto"/>
          <w:highlight w:val="none"/>
        </w:rPr>
      </w:pPr>
      <w:r>
        <w:rPr>
          <w:rFonts w:ascii="Times New Roman" w:hAnsi="Times New Roman" w:cs="Times New Roman"/>
          <w:szCs w:val="21"/>
        </w:rPr>
        <w:t>设备的运输包装设计参考GB/T 4857.17-2017的要求。包装储运图示标准符合GB/T 191-2008的要求。</w:t>
      </w:r>
      <w:bookmarkEnd w:id="88"/>
      <w:bookmarkEnd w:id="89"/>
      <w:bookmarkStart w:id="95" w:name="_Toc31962"/>
      <w:bookmarkStart w:id="96" w:name="_Toc8848"/>
      <w:r>
        <w:rPr>
          <w:rFonts w:hint="default" w:ascii="Times New Roman" w:hAnsi="Times New Roman" w:eastAsia="宋体" w:cs="Times New Roman"/>
          <w:color w:val="auto"/>
          <w:highlight w:val="none"/>
        </w:rPr>
        <w:br w:type="page"/>
      </w:r>
    </w:p>
    <w:p>
      <w:pPr>
        <w:pStyle w:val="3"/>
        <w:numPr>
          <w:ilvl w:val="0"/>
          <w:numId w:val="2"/>
        </w:numPr>
        <w:bidi w:val="0"/>
        <w:spacing w:line="240" w:lineRule="auto"/>
        <w:ind w:left="425" w:leftChars="0" w:hanging="425" w:firstLineChars="0"/>
        <w:rPr>
          <w:rFonts w:hint="default" w:ascii="Times New Roman" w:hAnsi="Times New Roman" w:eastAsia="宋体" w:cs="Times New Roman"/>
          <w:color w:val="auto"/>
          <w:highlight w:val="none"/>
        </w:rPr>
      </w:pPr>
      <w:bookmarkStart w:id="97" w:name="_Toc8629"/>
      <w:r>
        <w:rPr>
          <w:rFonts w:hint="default" w:ascii="Times New Roman" w:hAnsi="Times New Roman" w:eastAsia="宋体" w:cs="Times New Roman"/>
          <w:color w:val="auto"/>
          <w:highlight w:val="none"/>
        </w:rPr>
        <w:t>法规标准</w:t>
      </w:r>
      <w:bookmarkEnd w:id="95"/>
      <w:bookmarkEnd w:id="96"/>
      <w:bookmarkEnd w:id="97"/>
    </w:p>
    <w:p>
      <w:pPr>
        <w:pStyle w:val="4"/>
        <w:numPr>
          <w:ilvl w:val="1"/>
          <w:numId w:val="17"/>
        </w:numPr>
        <w:bidi w:val="0"/>
        <w:spacing w:line="240" w:lineRule="auto"/>
        <w:ind w:left="575" w:leftChars="0" w:hanging="575" w:firstLineChars="0"/>
        <w:rPr>
          <w:rFonts w:hint="default" w:ascii="Times New Roman" w:hAnsi="Times New Roman" w:eastAsia="宋体" w:cs="Times New Roman"/>
          <w:color w:val="auto"/>
          <w:highlight w:val="none"/>
        </w:rPr>
      </w:pPr>
      <w:bookmarkStart w:id="98" w:name="_Toc10628"/>
      <w:bookmarkStart w:id="99" w:name="_Toc23127"/>
      <w:bookmarkStart w:id="100" w:name="_Toc17394"/>
      <w:r>
        <w:rPr>
          <w:rFonts w:hint="default" w:ascii="Times New Roman" w:hAnsi="Times New Roman" w:eastAsia="宋体" w:cs="Times New Roman"/>
          <w:color w:val="auto"/>
          <w:highlight w:val="none"/>
        </w:rPr>
        <w:t>法规</w:t>
      </w:r>
      <w:bookmarkEnd w:id="98"/>
      <w:bookmarkEnd w:id="99"/>
      <w:bookmarkEnd w:id="100"/>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default" w:ascii="Times New Roman" w:hAnsi="Times New Roman" w:eastAsia="宋体" w:cs="Times New Roman"/>
          <w:color w:val="0000FF"/>
          <w:sz w:val="21"/>
          <w:szCs w:val="21"/>
          <w:highlight w:val="none"/>
          <w:lang w:val="en-US" w:eastAsia="zh-CN"/>
        </w:rPr>
      </w:pPr>
      <w:r>
        <w:rPr>
          <w:rFonts w:hint="default" w:ascii="Times New Roman" w:hAnsi="Times New Roman" w:eastAsia="宋体" w:cs="Times New Roman"/>
          <w:color w:val="0000FF"/>
          <w:sz w:val="21"/>
          <w:szCs w:val="21"/>
          <w:highlight w:val="none"/>
          <w:lang w:val="en-US" w:eastAsia="zh-CN"/>
        </w:rPr>
        <w:t>《医疗器械监督管理条例》</w:t>
      </w:r>
      <w:r>
        <w:rPr>
          <w:rFonts w:hint="eastAsia" w:ascii="Times New Roman" w:hAnsi="Times New Roman" w:eastAsia="宋体" w:cs="Times New Roman"/>
          <w:color w:val="0000FF"/>
          <w:sz w:val="21"/>
          <w:szCs w:val="21"/>
          <w:highlight w:val="none"/>
          <w:lang w:val="en-US" w:eastAsia="zh-CN"/>
        </w:rPr>
        <w:t>（</w:t>
      </w:r>
      <w:r>
        <w:rPr>
          <w:rFonts w:hint="default" w:ascii="Times New Roman" w:hAnsi="Times New Roman" w:eastAsia="宋体" w:cs="Times New Roman"/>
          <w:color w:val="0000FF"/>
          <w:sz w:val="21"/>
          <w:szCs w:val="21"/>
          <w:highlight w:val="none"/>
          <w:lang w:val="en-US" w:eastAsia="zh-CN"/>
        </w:rPr>
        <w:t>国务院令第739号</w:t>
      </w:r>
      <w:r>
        <w:rPr>
          <w:rFonts w:hint="eastAsia" w:ascii="Times New Roman" w:hAnsi="Times New Roman" w:eastAsia="宋体" w:cs="Times New Roman"/>
          <w:color w:val="0000FF"/>
          <w:sz w:val="21"/>
          <w:szCs w:val="21"/>
          <w:highlight w:val="none"/>
          <w:lang w:val="en-US" w:eastAsia="zh-CN"/>
        </w:rPr>
        <w:t>）</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default" w:ascii="Times New Roman" w:hAnsi="Times New Roman" w:eastAsia="宋体" w:cs="Times New Roman"/>
          <w:color w:val="0000FF"/>
          <w:sz w:val="21"/>
          <w:szCs w:val="21"/>
          <w:highlight w:val="none"/>
          <w:lang w:val="en-US" w:eastAsia="zh-CN"/>
        </w:rPr>
      </w:pPr>
      <w:r>
        <w:rPr>
          <w:rFonts w:hint="default" w:ascii="Times New Roman" w:hAnsi="Times New Roman" w:eastAsia="宋体" w:cs="Times New Roman"/>
          <w:color w:val="0000FF"/>
          <w:sz w:val="21"/>
          <w:szCs w:val="21"/>
          <w:highlight w:val="none"/>
          <w:lang w:val="en-US" w:eastAsia="zh-CN"/>
        </w:rPr>
        <w:t>《医疗器械注册与备案管理办法》</w:t>
      </w:r>
      <w:r>
        <w:rPr>
          <w:rFonts w:hint="eastAsia" w:ascii="Times New Roman" w:hAnsi="Times New Roman" w:eastAsia="宋体" w:cs="Times New Roman"/>
          <w:color w:val="0000FF"/>
          <w:sz w:val="21"/>
          <w:szCs w:val="21"/>
          <w:highlight w:val="none"/>
          <w:lang w:val="en-US" w:eastAsia="zh-CN"/>
        </w:rPr>
        <w:t>（</w:t>
      </w:r>
      <w:r>
        <w:rPr>
          <w:rFonts w:hint="default" w:ascii="Times New Roman" w:hAnsi="Times New Roman" w:eastAsia="宋体" w:cs="Times New Roman"/>
          <w:color w:val="0000FF"/>
          <w:sz w:val="21"/>
          <w:szCs w:val="21"/>
          <w:highlight w:val="none"/>
          <w:lang w:val="en-US" w:eastAsia="zh-CN"/>
        </w:rPr>
        <w:t>国家市场监督管理总局令第47号</w:t>
      </w:r>
      <w:r>
        <w:rPr>
          <w:rFonts w:hint="eastAsia" w:ascii="Times New Roman" w:hAnsi="Times New Roman" w:eastAsia="宋体" w:cs="Times New Roman"/>
          <w:color w:val="0000FF"/>
          <w:sz w:val="21"/>
          <w:szCs w:val="21"/>
          <w:highlight w:val="none"/>
          <w:lang w:val="en-US" w:eastAsia="zh-CN"/>
        </w:rPr>
        <w:t>）</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default" w:ascii="Times New Roman" w:hAnsi="Times New Roman" w:eastAsia="宋体" w:cs="Times New Roman"/>
          <w:color w:val="0000FF"/>
          <w:sz w:val="21"/>
          <w:szCs w:val="21"/>
          <w:highlight w:val="none"/>
          <w:lang w:val="en-US" w:eastAsia="zh-CN"/>
        </w:rPr>
      </w:pPr>
      <w:r>
        <w:rPr>
          <w:rFonts w:hint="default" w:ascii="Times New Roman" w:hAnsi="Times New Roman" w:eastAsia="宋体" w:cs="Times New Roman"/>
          <w:color w:val="0000FF"/>
          <w:sz w:val="21"/>
          <w:szCs w:val="21"/>
          <w:highlight w:val="none"/>
          <w:lang w:val="en-US" w:eastAsia="zh-CN"/>
        </w:rPr>
        <w:t>《医疗器械生产监督管理办法》（总局令第53</w:t>
      </w:r>
      <w:r>
        <w:rPr>
          <w:rFonts w:ascii="楷体_GB2312" w:hAnsi="楷体_GB2312" w:eastAsia="楷体_GB2312" w:cs="楷体_GB2312"/>
          <w:color w:val="0000FF"/>
          <w:kern w:val="0"/>
          <w:sz w:val="21"/>
          <w:szCs w:val="21"/>
          <w:lang w:val="en-US" w:eastAsia="zh-CN" w:bidi="ar"/>
        </w:rPr>
        <w:t xml:space="preserve"> </w:t>
      </w:r>
      <w:r>
        <w:rPr>
          <w:rFonts w:hint="default" w:ascii="Times New Roman" w:hAnsi="Times New Roman" w:eastAsia="宋体" w:cs="Times New Roman"/>
          <w:color w:val="0000FF"/>
          <w:sz w:val="21"/>
          <w:szCs w:val="21"/>
          <w:highlight w:val="none"/>
          <w:lang w:val="en-US" w:eastAsia="zh-CN"/>
        </w:rPr>
        <w:t>号）</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default" w:ascii="Times New Roman" w:hAnsi="Times New Roman" w:eastAsia="宋体" w:cs="Times New Roman"/>
          <w:color w:val="auto"/>
          <w:sz w:val="21"/>
          <w:szCs w:val="21"/>
          <w:highlight w:val="none"/>
          <w:lang w:val="en-US" w:eastAsia="zh-CN"/>
        </w:rPr>
      </w:pPr>
      <w:r>
        <w:rPr>
          <w:rFonts w:hint="default" w:ascii="Times New Roman" w:hAnsi="Times New Roman" w:eastAsia="宋体" w:cs="Times New Roman"/>
          <w:color w:val="auto"/>
          <w:sz w:val="21"/>
          <w:szCs w:val="21"/>
          <w:highlight w:val="none"/>
          <w:lang w:val="en-US" w:eastAsia="zh-CN"/>
        </w:rPr>
        <w:t>《医疗器械生产质量管理规范》（2014年第64号）</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eastAsia" w:ascii="Times New Roman" w:hAnsi="Times New Roman" w:eastAsia="宋体" w:cs="Times New Roman"/>
          <w:color w:val="auto"/>
          <w:sz w:val="21"/>
          <w:szCs w:val="21"/>
          <w:highlight w:val="none"/>
          <w:lang w:val="en-US" w:eastAsia="zh-CN"/>
        </w:rPr>
      </w:pPr>
      <w:r>
        <w:rPr>
          <w:rFonts w:hint="default" w:ascii="Times New Roman" w:hAnsi="Times New Roman" w:eastAsia="宋体" w:cs="Times New Roman"/>
          <w:color w:val="auto"/>
          <w:sz w:val="21"/>
          <w:szCs w:val="21"/>
          <w:highlight w:val="none"/>
          <w:lang w:val="en-US" w:eastAsia="zh-CN"/>
        </w:rPr>
        <w:t>《医疗器械生产质量管理规范附录独立软件》（2019年第43号）</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eastAsia" w:ascii="Times New Roman" w:hAnsi="Times New Roman" w:eastAsia="宋体" w:cs="Times New Roman"/>
          <w:color w:val="auto"/>
          <w:sz w:val="21"/>
          <w:szCs w:val="21"/>
          <w:highlight w:val="none"/>
          <w:lang w:val="en-US" w:eastAsia="zh-CN"/>
        </w:rPr>
      </w:pPr>
      <w:r>
        <w:rPr>
          <w:rFonts w:hint="eastAsia" w:ascii="Times New Roman" w:hAnsi="Times New Roman" w:eastAsia="宋体" w:cs="Times New Roman"/>
          <w:color w:val="auto"/>
          <w:sz w:val="21"/>
          <w:szCs w:val="21"/>
          <w:highlight w:val="none"/>
          <w:lang w:val="en-US" w:eastAsia="zh-CN"/>
        </w:rPr>
        <w:t>《医疗器械说明书和标签管理规定》（总局令第6号）</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default" w:ascii="Times New Roman" w:hAnsi="Times New Roman" w:eastAsia="宋体" w:cs="Times New Roman"/>
          <w:color w:val="auto"/>
          <w:sz w:val="21"/>
          <w:szCs w:val="21"/>
          <w:highlight w:val="none"/>
          <w:lang w:val="en-US" w:eastAsia="zh-CN"/>
        </w:rPr>
      </w:pPr>
      <w:r>
        <w:rPr>
          <w:rFonts w:hint="default" w:ascii="Times New Roman" w:hAnsi="Times New Roman" w:eastAsia="宋体" w:cs="Times New Roman"/>
          <w:color w:val="auto"/>
          <w:sz w:val="21"/>
          <w:szCs w:val="21"/>
          <w:highlight w:val="none"/>
          <w:lang w:val="en-US" w:eastAsia="zh-CN"/>
        </w:rPr>
        <w:t>《医疗器械唯一标识系统规则的公告》（2019年 第66号）</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default"/>
        </w:rPr>
      </w:pPr>
      <w:r>
        <w:rPr>
          <w:rFonts w:hint="default" w:ascii="Times New Roman" w:hAnsi="Times New Roman" w:eastAsia="宋体" w:cs="Times New Roman"/>
          <w:color w:val="auto"/>
          <w:sz w:val="21"/>
          <w:szCs w:val="21"/>
          <w:highlight w:val="none"/>
          <w:lang w:val="en-US" w:eastAsia="zh-CN"/>
        </w:rPr>
        <w:t>《医疗器械注册申报资料要求和批准证明文件格式》（2021年第121号</w:t>
      </w:r>
      <w:r>
        <w:rPr>
          <w:rFonts w:hint="eastAsia" w:ascii="Times New Roman" w:hAnsi="Times New Roman" w:eastAsia="宋体" w:cs="Times New Roman"/>
          <w:color w:val="auto"/>
          <w:sz w:val="21"/>
          <w:szCs w:val="21"/>
          <w:highlight w:val="none"/>
          <w:lang w:val="en-US" w:eastAsia="zh-CN"/>
        </w:rPr>
        <w:t>）</w:t>
      </w:r>
    </w:p>
    <w:p>
      <w:pPr>
        <w:pStyle w:val="4"/>
        <w:numPr>
          <w:ilvl w:val="1"/>
          <w:numId w:val="17"/>
        </w:numPr>
        <w:bidi w:val="0"/>
        <w:spacing w:line="240" w:lineRule="auto"/>
        <w:ind w:left="575" w:leftChars="0" w:hanging="575" w:firstLineChars="0"/>
        <w:rPr>
          <w:rFonts w:hint="default" w:ascii="Times New Roman" w:hAnsi="Times New Roman" w:eastAsia="宋体" w:cs="Times New Roman"/>
          <w:color w:val="auto"/>
          <w:highlight w:val="none"/>
        </w:rPr>
      </w:pPr>
      <w:bookmarkStart w:id="101" w:name="_Toc28140"/>
      <w:r>
        <w:rPr>
          <w:rFonts w:hint="eastAsia" w:ascii="Times New Roman" w:hAnsi="Times New Roman" w:cs="Times New Roman"/>
          <w:color w:val="auto"/>
          <w:highlight w:val="none"/>
          <w:lang w:val="en-US" w:eastAsia="zh-CN"/>
        </w:rPr>
        <w:t>标准</w:t>
      </w:r>
      <w:bookmarkEnd w:id="101"/>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eastAsia" w:ascii="Times New Roman" w:hAnsi="Times New Roman" w:eastAsia="宋体" w:cs="Times New Roman"/>
          <w:color w:val="auto"/>
          <w:sz w:val="21"/>
          <w:szCs w:val="21"/>
          <w:highlight w:val="none"/>
          <w:lang w:val="en-US" w:eastAsia="zh-CN"/>
        </w:rPr>
      </w:pPr>
      <w:bookmarkStart w:id="102" w:name="_Toc10802"/>
      <w:bookmarkStart w:id="103" w:name="_Toc18697"/>
      <w:r>
        <w:rPr>
          <w:rFonts w:hint="eastAsia" w:ascii="Times New Roman" w:hAnsi="Times New Roman" w:eastAsia="宋体" w:cs="Times New Roman"/>
          <w:color w:val="auto"/>
          <w:sz w:val="21"/>
          <w:szCs w:val="21"/>
          <w:highlight w:val="none"/>
          <w:lang w:val="en-US" w:eastAsia="zh-CN"/>
        </w:rPr>
        <w:t>GB 9706.1-2020 《医用电气设备 第1部分：基本安全和基本性能的通用要求》</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eastAsia" w:ascii="Times New Roman" w:hAnsi="Times New Roman" w:eastAsia="宋体" w:cs="Times New Roman"/>
          <w:color w:val="auto"/>
          <w:sz w:val="21"/>
          <w:szCs w:val="21"/>
          <w:highlight w:val="none"/>
          <w:lang w:val="en-US" w:eastAsia="zh-CN"/>
        </w:rPr>
      </w:pPr>
      <w:r>
        <w:rPr>
          <w:rFonts w:hint="eastAsia" w:ascii="Times New Roman" w:hAnsi="Times New Roman" w:eastAsia="宋体" w:cs="Times New Roman"/>
          <w:color w:val="auto"/>
          <w:sz w:val="21"/>
          <w:szCs w:val="21"/>
          <w:highlight w:val="none"/>
          <w:lang w:val="en-US" w:eastAsia="zh-CN"/>
        </w:rPr>
        <w:t>GB/T 14710-2009</w:t>
      </w:r>
      <w:r>
        <w:rPr>
          <w:rFonts w:hint="eastAsia"/>
          <w:sz w:val="21"/>
          <w:szCs w:val="21"/>
          <w:lang w:val="en-US" w:eastAsia="zh-CN"/>
        </w:rPr>
        <w:t xml:space="preserve"> </w:t>
      </w:r>
      <w:r>
        <w:rPr>
          <w:rFonts w:hint="eastAsia" w:ascii="Times New Roman" w:hAnsi="Times New Roman" w:eastAsia="宋体" w:cs="Times New Roman"/>
          <w:color w:val="auto"/>
          <w:sz w:val="21"/>
          <w:szCs w:val="21"/>
          <w:highlight w:val="none"/>
          <w:lang w:val="en-US" w:eastAsia="zh-CN"/>
        </w:rPr>
        <w:t>《医用电器环境要求及试验方法》</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eastAsia" w:ascii="Times New Roman" w:hAnsi="Times New Roman" w:eastAsia="宋体" w:cs="Times New Roman"/>
          <w:color w:val="auto"/>
          <w:sz w:val="21"/>
          <w:szCs w:val="21"/>
          <w:highlight w:val="none"/>
          <w:lang w:val="en-US" w:eastAsia="zh-CN"/>
        </w:rPr>
      </w:pPr>
      <w:r>
        <w:rPr>
          <w:rFonts w:hint="eastAsia" w:ascii="Times New Roman" w:hAnsi="Times New Roman" w:eastAsia="宋体" w:cs="Times New Roman"/>
          <w:color w:val="auto"/>
          <w:sz w:val="21"/>
          <w:szCs w:val="21"/>
          <w:highlight w:val="none"/>
          <w:lang w:val="en-US" w:eastAsia="zh-CN"/>
        </w:rPr>
        <w:t xml:space="preserve">GB/T 25000.51-2016 </w:t>
      </w:r>
      <w:r>
        <w:rPr>
          <w:rFonts w:hint="default" w:ascii="Times New Roman" w:hAnsi="Times New Roman" w:eastAsia="宋体" w:cs="Times New Roman"/>
          <w:color w:val="auto"/>
          <w:sz w:val="21"/>
          <w:szCs w:val="21"/>
          <w:highlight w:val="none"/>
          <w:lang w:val="en-US" w:eastAsia="zh-CN"/>
        </w:rPr>
        <w:t>《</w:t>
      </w:r>
      <w:r>
        <w:rPr>
          <w:rFonts w:hint="eastAsia" w:ascii="Times New Roman" w:hAnsi="Times New Roman" w:eastAsia="宋体" w:cs="Times New Roman"/>
          <w:color w:val="auto"/>
          <w:sz w:val="21"/>
          <w:szCs w:val="21"/>
          <w:highlight w:val="none"/>
          <w:lang w:val="en-US" w:eastAsia="zh-CN"/>
        </w:rPr>
        <w:t>系统与软件工程 系统与软件质量要求和评价( SQuaRE )第 51 部分: 就绪可用软件产品( RUSP )的质量要求和测试细则》</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eastAsia" w:ascii="Times New Roman" w:hAnsi="Times New Roman" w:eastAsia="宋体" w:cs="Times New Roman"/>
          <w:color w:val="auto"/>
          <w:sz w:val="21"/>
          <w:szCs w:val="21"/>
          <w:highlight w:val="none"/>
          <w:lang w:val="en-US" w:eastAsia="zh-CN"/>
        </w:rPr>
      </w:pPr>
      <w:r>
        <w:rPr>
          <w:rFonts w:hint="eastAsia" w:ascii="Times New Roman" w:hAnsi="Times New Roman" w:eastAsia="宋体" w:cs="Times New Roman"/>
          <w:color w:val="auto"/>
          <w:sz w:val="21"/>
          <w:szCs w:val="21"/>
          <w:highlight w:val="none"/>
          <w:lang w:val="en-US" w:eastAsia="zh-CN"/>
        </w:rPr>
        <w:t>YY 9706.102-2021 《医用电气设备 第1-2部分：基本安全和基本性能的通用要求 并列标准：电磁兼容 要求和试验》的要求（2023.5.1实施）</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eastAsia" w:ascii="Times New Roman" w:hAnsi="Times New Roman" w:eastAsia="宋体" w:cs="Times New Roman"/>
          <w:color w:val="auto"/>
          <w:sz w:val="21"/>
          <w:szCs w:val="21"/>
          <w:highlight w:val="none"/>
          <w:lang w:val="en-US" w:eastAsia="zh-CN"/>
        </w:rPr>
      </w:pPr>
      <w:r>
        <w:rPr>
          <w:rFonts w:hint="eastAsia" w:ascii="Times New Roman" w:hAnsi="Times New Roman" w:eastAsia="宋体" w:cs="Times New Roman"/>
          <w:color w:val="auto"/>
          <w:sz w:val="21"/>
          <w:szCs w:val="21"/>
          <w:highlight w:val="none"/>
          <w:lang w:val="en-US" w:eastAsia="zh-CN"/>
        </w:rPr>
        <w:t xml:space="preserve">YY/T 1406.1-2016 </w:t>
      </w:r>
      <w:r>
        <w:rPr>
          <w:rFonts w:hint="default" w:ascii="Times New Roman" w:hAnsi="Times New Roman" w:eastAsia="宋体" w:cs="Times New Roman"/>
          <w:color w:val="auto"/>
          <w:sz w:val="21"/>
          <w:szCs w:val="21"/>
          <w:highlight w:val="none"/>
          <w:lang w:val="en-US" w:eastAsia="zh-CN"/>
        </w:rPr>
        <w:t>《</w:t>
      </w:r>
      <w:r>
        <w:rPr>
          <w:rFonts w:hint="eastAsia" w:ascii="Times New Roman" w:hAnsi="Times New Roman" w:eastAsia="宋体" w:cs="Times New Roman"/>
          <w:color w:val="auto"/>
          <w:sz w:val="21"/>
          <w:szCs w:val="21"/>
          <w:highlight w:val="none"/>
          <w:lang w:val="en-US" w:eastAsia="zh-CN"/>
        </w:rPr>
        <w:t>医疗器械软件 第1部分YY/ T0316应用于医疗器械软件的指南》</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eastAsia" w:ascii="Times New Roman" w:hAnsi="Times New Roman" w:eastAsia="宋体" w:cs="Times New Roman"/>
          <w:color w:val="auto"/>
          <w:sz w:val="21"/>
          <w:szCs w:val="21"/>
          <w:highlight w:val="none"/>
          <w:lang w:val="en-US" w:eastAsia="zh-CN"/>
        </w:rPr>
      </w:pPr>
      <w:r>
        <w:rPr>
          <w:rFonts w:hint="eastAsia" w:ascii="Times New Roman" w:hAnsi="Times New Roman" w:eastAsia="宋体" w:cs="Times New Roman"/>
          <w:color w:val="auto"/>
          <w:sz w:val="21"/>
          <w:szCs w:val="21"/>
          <w:highlight w:val="none"/>
          <w:lang w:val="en-US" w:eastAsia="zh-CN"/>
        </w:rPr>
        <w:t xml:space="preserve">YY/T 0664-2020 </w:t>
      </w:r>
      <w:r>
        <w:rPr>
          <w:rFonts w:hint="default" w:ascii="Times New Roman" w:hAnsi="Times New Roman" w:eastAsia="宋体" w:cs="Times New Roman"/>
          <w:color w:val="auto"/>
          <w:sz w:val="21"/>
          <w:szCs w:val="21"/>
          <w:highlight w:val="none"/>
          <w:lang w:val="en-US" w:eastAsia="zh-CN"/>
        </w:rPr>
        <w:t>《</w:t>
      </w:r>
      <w:r>
        <w:rPr>
          <w:rFonts w:hint="eastAsia" w:ascii="Times New Roman" w:hAnsi="Times New Roman" w:eastAsia="宋体" w:cs="Times New Roman"/>
          <w:color w:val="auto"/>
          <w:sz w:val="21"/>
          <w:szCs w:val="21"/>
          <w:highlight w:val="none"/>
          <w:lang w:val="en-US" w:eastAsia="zh-CN"/>
        </w:rPr>
        <w:t>医疗器械软件 软件生存周期过程</w:t>
      </w:r>
      <w:r>
        <w:rPr>
          <w:rFonts w:hint="default" w:ascii="Times New Roman" w:hAnsi="Times New Roman" w:eastAsia="宋体" w:cs="Times New Roman"/>
          <w:color w:val="auto"/>
          <w:sz w:val="21"/>
          <w:szCs w:val="21"/>
          <w:highlight w:val="none"/>
          <w:lang w:val="en-US" w:eastAsia="zh-CN"/>
        </w:rPr>
        <w:t>》</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eastAsia" w:ascii="Times New Roman" w:hAnsi="Times New Roman" w:eastAsia="宋体" w:cs="Times New Roman"/>
          <w:color w:val="auto"/>
          <w:sz w:val="21"/>
          <w:szCs w:val="21"/>
          <w:highlight w:val="none"/>
          <w:lang w:val="en-US" w:eastAsia="zh-CN"/>
        </w:rPr>
      </w:pPr>
      <w:r>
        <w:rPr>
          <w:rFonts w:hint="eastAsia" w:ascii="Times New Roman" w:hAnsi="Times New Roman" w:eastAsia="宋体" w:cs="Times New Roman"/>
          <w:color w:val="auto"/>
          <w:sz w:val="21"/>
          <w:szCs w:val="21"/>
          <w:highlight w:val="none"/>
          <w:lang w:val="en-US" w:eastAsia="zh-CN"/>
        </w:rPr>
        <w:t>YY/T 1057-2016 《医用脚踏开关通用技术条件》</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eastAsia" w:ascii="Times New Roman" w:hAnsi="Times New Roman" w:eastAsia="宋体" w:cs="Times New Roman"/>
          <w:color w:val="auto"/>
          <w:sz w:val="21"/>
          <w:szCs w:val="21"/>
          <w:highlight w:val="none"/>
          <w:lang w:val="en-US" w:eastAsia="zh-CN"/>
        </w:rPr>
      </w:pPr>
      <w:r>
        <w:rPr>
          <w:rFonts w:hint="eastAsia" w:ascii="Times New Roman" w:hAnsi="Times New Roman" w:eastAsia="宋体" w:cs="Times New Roman"/>
          <w:color w:val="auto"/>
          <w:sz w:val="21"/>
          <w:szCs w:val="21"/>
          <w:highlight w:val="none"/>
          <w:lang w:val="en-US" w:eastAsia="zh-CN"/>
        </w:rPr>
        <w:t>YY/T 1630-2018 《医疗器械唯一标识基本要求》</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eastAsia" w:ascii="Times New Roman" w:hAnsi="Times New Roman" w:eastAsia="宋体" w:cs="Times New Roman"/>
          <w:color w:val="auto"/>
          <w:sz w:val="21"/>
          <w:szCs w:val="21"/>
          <w:highlight w:val="none"/>
          <w:lang w:val="en-US" w:eastAsia="zh-CN"/>
        </w:rPr>
      </w:pPr>
      <w:r>
        <w:rPr>
          <w:rFonts w:hint="eastAsia" w:ascii="Times New Roman" w:hAnsi="Times New Roman" w:eastAsia="宋体" w:cs="Times New Roman"/>
          <w:color w:val="auto"/>
          <w:sz w:val="21"/>
          <w:szCs w:val="21"/>
          <w:highlight w:val="none"/>
          <w:lang w:val="en-US" w:eastAsia="zh-CN"/>
        </w:rPr>
        <w:t>YY/T 1474-2016 《医疗器械可用性工程对医疗器械的应用》</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default" w:ascii="Times New Roman" w:hAnsi="Times New Roman" w:eastAsia="宋体" w:cs="Times New Roman"/>
          <w:color w:val="auto"/>
          <w:kern w:val="0"/>
          <w:sz w:val="21"/>
          <w:szCs w:val="21"/>
          <w:highlight w:val="none"/>
          <w:lang w:val="en-US" w:eastAsia="zh-CN" w:bidi="ar-SA"/>
        </w:rPr>
      </w:pPr>
      <w:r>
        <w:rPr>
          <w:rFonts w:hint="eastAsia" w:ascii="Times New Roman" w:hAnsi="Times New Roman" w:eastAsia="宋体" w:cs="Times New Roman"/>
          <w:color w:val="auto"/>
          <w:sz w:val="21"/>
          <w:szCs w:val="21"/>
          <w:highlight w:val="none"/>
          <w:lang w:val="en-US" w:eastAsia="zh-CN"/>
        </w:rPr>
        <w:t>YY/T 1712-2021 《采用机器人技术的辅助手术设备和辅助手术系统》</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default" w:ascii="Times New Roman" w:hAnsi="Times New Roman" w:eastAsia="宋体" w:cs="Times New Roman"/>
          <w:color w:val="auto"/>
          <w:kern w:val="0"/>
          <w:sz w:val="21"/>
          <w:szCs w:val="21"/>
          <w:highlight w:val="none"/>
          <w:lang w:val="en-US" w:eastAsia="zh-CN" w:bidi="ar-SA"/>
        </w:rPr>
      </w:pPr>
      <w:r>
        <w:rPr>
          <w:rFonts w:hint="eastAsia" w:ascii="Times New Roman" w:hAnsi="Times New Roman" w:eastAsia="宋体" w:cs="Times New Roman"/>
          <w:color w:val="auto"/>
          <w:sz w:val="21"/>
          <w:szCs w:val="21"/>
          <w:highlight w:val="none"/>
          <w:lang w:val="en-US" w:eastAsia="zh-CN"/>
        </w:rPr>
        <w:t>YY/T</w:t>
      </w:r>
      <w:r>
        <w:rPr>
          <w:rFonts w:hint="default" w:ascii="Times New Roman" w:hAnsi="Times New Roman" w:eastAsia="宋体" w:cs="Times New Roman"/>
          <w:color w:val="auto"/>
          <w:kern w:val="0"/>
          <w:sz w:val="21"/>
          <w:szCs w:val="21"/>
          <w:highlight w:val="none"/>
          <w:lang w:val="en-US" w:eastAsia="zh-CN" w:bidi="ar-SA"/>
        </w:rPr>
        <w:t xml:space="preserve"> 1901-2023 </w:t>
      </w:r>
      <w:r>
        <w:rPr>
          <w:rFonts w:hint="eastAsia" w:ascii="Times New Roman" w:hAnsi="Times New Roman" w:eastAsia="宋体" w:cs="Times New Roman"/>
          <w:color w:val="auto"/>
          <w:kern w:val="0"/>
          <w:sz w:val="21"/>
          <w:szCs w:val="21"/>
          <w:highlight w:val="none"/>
          <w:lang w:val="en-US" w:eastAsia="zh-CN" w:bidi="ar-SA"/>
        </w:rPr>
        <w:t>《</w:t>
      </w:r>
      <w:r>
        <w:rPr>
          <w:rFonts w:hint="default" w:ascii="Times New Roman" w:hAnsi="Times New Roman" w:eastAsia="宋体" w:cs="Times New Roman"/>
          <w:color w:val="auto"/>
          <w:kern w:val="0"/>
          <w:sz w:val="21"/>
          <w:szCs w:val="21"/>
          <w:highlight w:val="none"/>
          <w:lang w:val="en-US" w:eastAsia="zh-CN" w:bidi="ar-SA"/>
        </w:rPr>
        <w:t>采用机器人技术的骨科手术导航设备要求及试验方法</w:t>
      </w:r>
      <w:r>
        <w:rPr>
          <w:rFonts w:hint="eastAsia" w:ascii="Times New Roman" w:hAnsi="Times New Roman" w:eastAsia="宋体" w:cs="Times New Roman"/>
          <w:color w:val="auto"/>
          <w:kern w:val="0"/>
          <w:sz w:val="21"/>
          <w:szCs w:val="21"/>
          <w:highlight w:val="none"/>
          <w:lang w:val="en-US" w:eastAsia="zh-CN" w:bidi="ar-SA"/>
        </w:rPr>
        <w:t>》</w:t>
      </w:r>
    </w:p>
    <w:p>
      <w:pPr>
        <w:pStyle w:val="4"/>
        <w:numPr>
          <w:ilvl w:val="1"/>
          <w:numId w:val="17"/>
        </w:numPr>
        <w:bidi w:val="0"/>
        <w:spacing w:line="240" w:lineRule="auto"/>
        <w:ind w:left="575" w:leftChars="0" w:hanging="575" w:firstLineChars="0"/>
        <w:rPr>
          <w:rFonts w:hint="default" w:ascii="Times New Roman" w:hAnsi="Times New Roman" w:eastAsia="宋体" w:cs="Times New Roman"/>
          <w:color w:val="auto"/>
          <w:highlight w:val="none"/>
          <w:lang w:val="en-US" w:eastAsia="zh-CN"/>
        </w:rPr>
      </w:pPr>
      <w:bookmarkStart w:id="104" w:name="_Toc4186"/>
      <w:r>
        <w:rPr>
          <w:rFonts w:hint="default" w:ascii="Times New Roman" w:hAnsi="Times New Roman" w:eastAsia="宋体" w:cs="Times New Roman"/>
          <w:color w:val="auto"/>
          <w:highlight w:val="none"/>
          <w:lang w:val="en-US" w:eastAsia="zh-CN"/>
        </w:rPr>
        <w:t>参考资料</w:t>
      </w:r>
      <w:bookmarkEnd w:id="102"/>
      <w:bookmarkEnd w:id="103"/>
      <w:bookmarkEnd w:id="104"/>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default" w:ascii="Times New Roman" w:hAnsi="Times New Roman" w:eastAsia="宋体" w:cs="Times New Roman"/>
          <w:color w:val="auto"/>
          <w:kern w:val="0"/>
          <w:sz w:val="22"/>
          <w:szCs w:val="22"/>
          <w:highlight w:val="none"/>
          <w:lang w:val="en-US" w:eastAsia="zh-CN" w:bidi="ar-SA"/>
        </w:rPr>
      </w:pPr>
      <w:r>
        <w:rPr>
          <w:rFonts w:hint="default" w:ascii="Times New Roman" w:hAnsi="Times New Roman" w:eastAsia="宋体" w:cs="Times New Roman"/>
          <w:color w:val="auto"/>
          <w:kern w:val="0"/>
          <w:sz w:val="22"/>
          <w:szCs w:val="22"/>
          <w:highlight w:val="none"/>
          <w:lang w:val="en-US" w:eastAsia="zh-CN" w:bidi="ar-SA"/>
        </w:rPr>
        <w:t xml:space="preserve">ST-QSP-10 </w:t>
      </w:r>
      <w:r>
        <w:rPr>
          <w:rFonts w:hint="eastAsia" w:ascii="Times New Roman" w:hAnsi="Times New Roman" w:eastAsia="宋体" w:cs="Times New Roman"/>
          <w:color w:val="auto"/>
          <w:kern w:val="0"/>
          <w:sz w:val="22"/>
          <w:szCs w:val="22"/>
          <w:highlight w:val="none"/>
          <w:lang w:val="en-US" w:eastAsia="zh-CN" w:bidi="ar-SA"/>
        </w:rPr>
        <w:t>《</w:t>
      </w:r>
      <w:r>
        <w:rPr>
          <w:rFonts w:hint="default" w:ascii="Times New Roman" w:hAnsi="Times New Roman" w:eastAsia="宋体" w:cs="Times New Roman"/>
          <w:color w:val="auto"/>
          <w:kern w:val="0"/>
          <w:sz w:val="22"/>
          <w:szCs w:val="22"/>
          <w:highlight w:val="none"/>
          <w:lang w:val="en-US" w:eastAsia="zh-CN" w:bidi="ar-SA"/>
        </w:rPr>
        <w:t>设计和开发控制程序</w:t>
      </w:r>
      <w:r>
        <w:rPr>
          <w:rFonts w:hint="eastAsia" w:ascii="Times New Roman" w:hAnsi="Times New Roman" w:eastAsia="宋体" w:cs="Times New Roman"/>
          <w:color w:val="auto"/>
          <w:kern w:val="0"/>
          <w:sz w:val="22"/>
          <w:szCs w:val="22"/>
          <w:highlight w:val="none"/>
          <w:lang w:val="en-US" w:eastAsia="zh-CN" w:bidi="ar-SA"/>
        </w:rPr>
        <w:t>》</w:t>
      </w:r>
    </w:p>
    <w:p>
      <w:pPr>
        <w:pStyle w:val="16"/>
        <w:keepNext w:val="0"/>
        <w:keepLines w:val="0"/>
        <w:pageBreakBefore w:val="0"/>
        <w:widowControl/>
        <w:numPr>
          <w:ilvl w:val="0"/>
          <w:numId w:val="16"/>
        </w:numPr>
        <w:kinsoku/>
        <w:wordWrap/>
        <w:overflowPunct/>
        <w:topLinePunct w:val="0"/>
        <w:autoSpaceDE/>
        <w:autoSpaceDN/>
        <w:bidi w:val="0"/>
        <w:adjustRightInd w:val="0"/>
        <w:snapToGrid w:val="0"/>
        <w:spacing w:beforeLines="0" w:after="0" w:afterLines="0" w:line="360" w:lineRule="auto"/>
        <w:ind w:left="420" w:hanging="420"/>
        <w:textAlignment w:val="auto"/>
        <w:rPr>
          <w:rFonts w:hint="default" w:ascii="Times New Roman" w:hAnsi="Times New Roman" w:eastAsia="宋体" w:cs="Times New Roman"/>
          <w:color w:val="auto"/>
          <w:kern w:val="0"/>
          <w:sz w:val="22"/>
          <w:szCs w:val="22"/>
          <w:highlight w:val="none"/>
          <w:lang w:val="en-US" w:eastAsia="zh-CN" w:bidi="ar-SA"/>
        </w:rPr>
      </w:pPr>
      <w:r>
        <w:rPr>
          <w:rFonts w:hint="default" w:ascii="Times New Roman" w:hAnsi="Times New Roman" w:eastAsia="宋体" w:cs="Times New Roman"/>
          <w:color w:val="auto"/>
          <w:kern w:val="0"/>
          <w:sz w:val="22"/>
          <w:szCs w:val="22"/>
          <w:highlight w:val="none"/>
          <w:lang w:val="en-US" w:eastAsia="zh-CN" w:bidi="ar-SA"/>
        </w:rPr>
        <w:t xml:space="preserve">ST-QSP-08 </w:t>
      </w:r>
      <w:r>
        <w:rPr>
          <w:rFonts w:hint="eastAsia" w:ascii="Times New Roman" w:hAnsi="Times New Roman" w:eastAsia="宋体" w:cs="Times New Roman"/>
          <w:color w:val="auto"/>
          <w:kern w:val="0"/>
          <w:sz w:val="22"/>
          <w:szCs w:val="22"/>
          <w:highlight w:val="none"/>
          <w:lang w:val="en-US" w:eastAsia="zh-CN" w:bidi="ar-SA"/>
        </w:rPr>
        <w:t>《</w:t>
      </w:r>
      <w:r>
        <w:rPr>
          <w:rFonts w:hint="default" w:ascii="Times New Roman" w:hAnsi="Times New Roman" w:eastAsia="宋体" w:cs="Times New Roman"/>
          <w:color w:val="auto"/>
          <w:kern w:val="0"/>
          <w:sz w:val="22"/>
          <w:szCs w:val="22"/>
          <w:highlight w:val="none"/>
          <w:lang w:val="en-US" w:eastAsia="zh-CN" w:bidi="ar-SA"/>
        </w:rPr>
        <w:t>风险管理控制程</w:t>
      </w:r>
      <w:r>
        <w:rPr>
          <w:rFonts w:hint="eastAsia" w:ascii="Times New Roman" w:hAnsi="Times New Roman" w:eastAsia="宋体" w:cs="Times New Roman"/>
          <w:color w:val="auto"/>
          <w:kern w:val="0"/>
          <w:sz w:val="22"/>
          <w:szCs w:val="22"/>
          <w:highlight w:val="none"/>
          <w:lang w:val="en-US" w:eastAsia="zh-CN" w:bidi="ar-SA"/>
        </w:rPr>
        <w:t>》</w:t>
      </w:r>
    </w:p>
    <w:sectPr>
      <w:headerReference r:id="rId11"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a">
    <w:altName w:val="SWAstro"/>
    <w:panose1 w:val="00000000000000000000"/>
    <w:charset w:val="00"/>
    <w:family w:val="auto"/>
    <w:pitch w:val="default"/>
    <w:sig w:usb0="00000000" w:usb1="00000000" w:usb2="00000000" w:usb3="00000000" w:csb0="00000000" w:csb1="00000000"/>
  </w:font>
  <w:font w:name="楷体_GB2312">
    <w:altName w:val="楷体"/>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SWAstro">
    <w:panose1 w:val="02000400000000000000"/>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ascii="宋体" w:hAnsi="宋体" w:cs="宋体"/>
        <w:position w:val="10"/>
        <w:sz w:val="18"/>
        <w:szCs w:val="18"/>
        <w:u w:val="single"/>
        <w:lang w:val="en-US" w:eastAsia="zh-CN"/>
      </w:rPr>
      <w:t>MS-003</w:t>
    </w:r>
    <w:r>
      <w:rPr>
        <w:rFonts w:hint="eastAsia" w:ascii="宋体" w:hAnsi="宋体" w:eastAsia="宋体" w:cs="宋体"/>
        <w:position w:val="10"/>
        <w:sz w:val="18"/>
        <w:szCs w:val="18"/>
        <w:u w:val="single"/>
      </w:rPr>
      <w:tab/>
    </w:r>
    <w:r>
      <w:rPr>
        <w:rFonts w:hint="eastAsia" w:ascii="宋体" w:hAnsi="宋体" w:cs="宋体"/>
        <w:position w:val="10"/>
        <w:sz w:val="18"/>
        <w:szCs w:val="18"/>
        <w:u w:val="single"/>
        <w:lang w:val="en-US" w:eastAsia="zh-CN"/>
      </w:rPr>
      <w:t>技术需求规格书</w:t>
    </w:r>
    <w:r>
      <w:rPr>
        <w:rFonts w:hint="eastAsia" w:ascii="宋体" w:hAnsi="宋体" w:eastAsia="宋体" w:cs="宋体"/>
        <w:position w:val="4"/>
        <w:sz w:val="18"/>
        <w:szCs w:val="18"/>
        <w:u w:val="single"/>
      </w:rPr>
      <w:tab/>
    </w:r>
    <w:r>
      <w:rPr>
        <w:rFonts w:hint="eastAsia" w:ascii="宋体" w:hAnsi="宋体" w:eastAsia="宋体" w:cs="宋体"/>
        <w:position w:val="10"/>
        <w:sz w:val="18"/>
        <w:szCs w:val="18"/>
        <w:u w:val="single"/>
        <w:lang w:val="zh-CN"/>
      </w:rPr>
      <w:t>杭州三坛医疗科技有限公司</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ascii="宋体" w:hAnsi="宋体" w:cs="宋体"/>
        <w:position w:val="10"/>
        <w:sz w:val="18"/>
        <w:szCs w:val="18"/>
        <w:u w:val="single"/>
        <w:lang w:val="en-US" w:eastAsia="zh-CN"/>
      </w:rPr>
      <w:t>MS-003</w:t>
    </w:r>
    <w:r>
      <w:rPr>
        <w:rFonts w:hint="eastAsia" w:ascii="宋体" w:hAnsi="宋体" w:eastAsia="宋体" w:cs="宋体"/>
        <w:position w:val="10"/>
        <w:sz w:val="18"/>
        <w:szCs w:val="18"/>
        <w:u w:val="single"/>
      </w:rPr>
      <w:tab/>
    </w:r>
    <w:r>
      <w:rPr>
        <w:rFonts w:hint="eastAsia" w:ascii="宋体" w:hAnsi="宋体" w:cs="宋体"/>
        <w:position w:val="10"/>
        <w:sz w:val="18"/>
        <w:szCs w:val="18"/>
        <w:u w:val="single"/>
        <w:lang w:val="en-US" w:eastAsia="zh-CN"/>
      </w:rPr>
      <w:t>技术需求规格书</w:t>
    </w:r>
    <w:r>
      <w:rPr>
        <w:rFonts w:hint="eastAsia" w:ascii="宋体" w:hAnsi="宋体" w:eastAsia="宋体" w:cs="宋体"/>
        <w:position w:val="4"/>
        <w:sz w:val="18"/>
        <w:szCs w:val="18"/>
        <w:u w:val="single"/>
      </w:rPr>
      <w:tab/>
    </w:r>
    <w:r>
      <w:rPr>
        <w:rFonts w:hint="eastAsia" w:ascii="宋体" w:hAnsi="宋体" w:eastAsia="宋体" w:cs="宋体"/>
        <w:position w:val="10"/>
        <w:sz w:val="18"/>
        <w:szCs w:val="18"/>
        <w:u w:val="single"/>
        <w:lang w:val="zh-CN"/>
      </w:rPr>
      <w:t>杭州三坛医疗科技有限公司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4181BE"/>
    <w:multiLevelType w:val="singleLevel"/>
    <w:tmpl w:val="A14181BE"/>
    <w:lvl w:ilvl="0" w:tentative="0">
      <w:start w:val="1"/>
      <w:numFmt w:val="decimal"/>
      <w:lvlText w:val="%1."/>
      <w:lvlJc w:val="left"/>
      <w:pPr>
        <w:tabs>
          <w:tab w:val="left" w:pos="420"/>
        </w:tabs>
        <w:ind w:left="845" w:hanging="425"/>
      </w:pPr>
      <w:rPr>
        <w:rFonts w:hint="default"/>
      </w:rPr>
    </w:lvl>
  </w:abstractNum>
  <w:abstractNum w:abstractNumId="1">
    <w:nsid w:val="C67B4E82"/>
    <w:multiLevelType w:val="multilevel"/>
    <w:tmpl w:val="C67B4E82"/>
    <w:lvl w:ilvl="0" w:tentative="0">
      <w:start w:val="1"/>
      <w:numFmt w:val="chineseCounting"/>
      <w:suff w:val="nothing"/>
      <w:lvlText w:val="第%1章 "/>
      <w:lvlJc w:val="left"/>
      <w:pPr>
        <w:ind w:left="432" w:hanging="432"/>
      </w:pPr>
      <w:rPr>
        <w:rFonts w:hint="eastAsia"/>
      </w:rPr>
    </w:lvl>
    <w:lvl w:ilvl="1" w:tentative="0">
      <w:start w:val="1"/>
      <w:numFmt w:val="decimal"/>
      <w:lvlText w:val="7.%2"/>
      <w:lvlJc w:val="left"/>
      <w:pPr>
        <w:ind w:left="575" w:hanging="575"/>
      </w:pPr>
      <w:rPr>
        <w:rFonts w:hint="eastAsia" w:ascii="宋体" w:hAnsi="宋体" w:eastAsia="宋体" w:cs="宋体"/>
      </w:rPr>
    </w:lvl>
    <w:lvl w:ilvl="2" w:tentative="0">
      <w:start w:val="1"/>
      <w:numFmt w:val="decimal"/>
      <w:lvlText w:val="7.1.%3"/>
      <w:lvlJc w:val="left"/>
      <w:pPr>
        <w:ind w:left="720" w:hanging="720"/>
      </w:pPr>
      <w:rPr>
        <w:rFonts w:hint="eastAsia" w:ascii="宋体" w:hAnsi="宋体" w:eastAsia="宋体" w:cs="宋体"/>
      </w:rPr>
    </w:lvl>
    <w:lvl w:ilvl="3" w:tentative="0">
      <w:start w:val="1"/>
      <w:numFmt w:val="decimal"/>
      <w:isLgl/>
      <w:lvlText w:val="%1.%2.%3.%4."/>
      <w:lvlJc w:val="left"/>
      <w:pPr>
        <w:ind w:left="864" w:hanging="864"/>
      </w:pPr>
      <w:rPr>
        <w:rFonts w:hint="eastAsia"/>
      </w:rPr>
    </w:lvl>
    <w:lvl w:ilvl="4" w:tentative="0">
      <w:start w:val="1"/>
      <w:numFmt w:val="decimal"/>
      <w:isLgl/>
      <w:lvlText w:val="%1.%2.%3.%4.%5."/>
      <w:lvlJc w:val="left"/>
      <w:pPr>
        <w:ind w:left="1008" w:hanging="1008"/>
      </w:pPr>
      <w:rPr>
        <w:rFonts w:hint="eastAsia"/>
      </w:rPr>
    </w:lvl>
    <w:lvl w:ilvl="5" w:tentative="0">
      <w:start w:val="1"/>
      <w:numFmt w:val="decimal"/>
      <w:isLgl/>
      <w:lvlText w:val="%1.%2.%3.%4.%5.%6."/>
      <w:lvlJc w:val="left"/>
      <w:pPr>
        <w:ind w:left="1151" w:hanging="1151"/>
      </w:pPr>
      <w:rPr>
        <w:rFonts w:hint="eastAsia"/>
      </w:rPr>
    </w:lvl>
    <w:lvl w:ilvl="6" w:tentative="0">
      <w:start w:val="1"/>
      <w:numFmt w:val="decimal"/>
      <w:isLgl/>
      <w:lvlText w:val="%1.%2.%3.%4.%5.%6.%7."/>
      <w:lvlJc w:val="left"/>
      <w:pPr>
        <w:ind w:left="1296" w:hanging="1296"/>
      </w:pPr>
      <w:rPr>
        <w:rFonts w:hint="eastAsia"/>
      </w:rPr>
    </w:lvl>
    <w:lvl w:ilvl="7" w:tentative="0">
      <w:start w:val="1"/>
      <w:numFmt w:val="decimal"/>
      <w:isLgl/>
      <w:lvlText w:val="%1.%2.%3.%4.%5.%6.%7.%8."/>
      <w:lvlJc w:val="left"/>
      <w:pPr>
        <w:ind w:left="1440" w:hanging="1440"/>
      </w:pPr>
      <w:rPr>
        <w:rFonts w:hint="eastAsia"/>
      </w:rPr>
    </w:lvl>
    <w:lvl w:ilvl="8" w:tentative="0">
      <w:start w:val="1"/>
      <w:numFmt w:val="decimal"/>
      <w:isLgl/>
      <w:lvlText w:val="%1.%2.%3.%4.%5.%6.%7.%8.%9."/>
      <w:lvlJc w:val="left"/>
      <w:pPr>
        <w:ind w:left="1583" w:hanging="1583"/>
      </w:pPr>
      <w:rPr>
        <w:rFonts w:hint="eastAsia"/>
      </w:rPr>
    </w:lvl>
  </w:abstractNum>
  <w:abstractNum w:abstractNumId="2">
    <w:nsid w:val="CC67A1FC"/>
    <w:multiLevelType w:val="multilevel"/>
    <w:tmpl w:val="CC67A1FC"/>
    <w:lvl w:ilvl="0" w:tentative="0">
      <w:start w:val="1"/>
      <w:numFmt w:val="decimal"/>
      <w:pStyle w:val="3"/>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3">
    <w:nsid w:val="D02C3EC6"/>
    <w:multiLevelType w:val="singleLevel"/>
    <w:tmpl w:val="D02C3EC6"/>
    <w:lvl w:ilvl="0" w:tentative="0">
      <w:start w:val="1"/>
      <w:numFmt w:val="decimal"/>
      <w:lvlText w:val="%1."/>
      <w:lvlJc w:val="left"/>
      <w:pPr>
        <w:ind w:left="845" w:hanging="425"/>
      </w:pPr>
      <w:rPr>
        <w:rFonts w:hint="default"/>
      </w:rPr>
    </w:lvl>
  </w:abstractNum>
  <w:abstractNum w:abstractNumId="4">
    <w:nsid w:val="1BC731B3"/>
    <w:multiLevelType w:val="singleLevel"/>
    <w:tmpl w:val="1BC731B3"/>
    <w:lvl w:ilvl="0" w:tentative="0">
      <w:start w:val="1"/>
      <w:numFmt w:val="decimal"/>
      <w:lvlText w:val="%1."/>
      <w:lvlJc w:val="left"/>
      <w:pPr>
        <w:ind w:left="845" w:hanging="425"/>
      </w:pPr>
      <w:rPr>
        <w:rFonts w:hint="default"/>
      </w:rPr>
    </w:lvl>
  </w:abstractNum>
  <w:abstractNum w:abstractNumId="5">
    <w:nsid w:val="1F900F74"/>
    <w:multiLevelType w:val="multilevel"/>
    <w:tmpl w:val="1F900F74"/>
    <w:lvl w:ilvl="0" w:tentative="0">
      <w:start w:val="1"/>
      <w:numFmt w:val="chineseCounting"/>
      <w:suff w:val="nothing"/>
      <w:lvlText w:val="第%1章 "/>
      <w:lvlJc w:val="left"/>
      <w:pPr>
        <w:tabs>
          <w:tab w:val="left" w:pos="420"/>
        </w:tabs>
        <w:ind w:left="425" w:hanging="425"/>
      </w:pPr>
      <w:rPr>
        <w:rFonts w:hint="eastAsia" w:ascii="宋体" w:hAnsi="宋体" w:eastAsia="宋体" w:cs="宋体"/>
      </w:rPr>
    </w:lvl>
    <w:lvl w:ilvl="1" w:tentative="0">
      <w:start w:val="1"/>
      <w:numFmt w:val="decimal"/>
      <w:lvlText w:val="1.%2"/>
      <w:lvlJc w:val="left"/>
      <w:pPr>
        <w:tabs>
          <w:tab w:val="left" w:pos="420"/>
        </w:tabs>
        <w:ind w:left="567" w:hanging="567"/>
      </w:pPr>
      <w:rPr>
        <w:rFonts w:hint="eastAsia" w:ascii="宋体" w:hAnsi="宋体" w:eastAsia="宋体" w:cs="宋体"/>
      </w:rPr>
    </w:lvl>
    <w:lvl w:ilvl="2" w:tentative="0">
      <w:start w:val="1"/>
      <w:numFmt w:val="decimal"/>
      <w:lvlText w:val="2.1.%3"/>
      <w:lvlJc w:val="left"/>
      <w:pPr>
        <w:ind w:left="709" w:hanging="709"/>
      </w:pPr>
      <w:rPr>
        <w:rFonts w:hint="eastAsia" w:ascii="宋体" w:hAnsi="宋体" w:eastAsia="宋体" w:cs="宋体"/>
      </w:rPr>
    </w:lvl>
    <w:lvl w:ilvl="3" w:tentative="0">
      <w:start w:val="1"/>
      <w:numFmt w:val="decimal"/>
      <w:isLgl/>
      <w:lvlText w:val="%1.%2.%3.%4."/>
      <w:lvlJc w:val="left"/>
      <w:pPr>
        <w:ind w:left="850" w:hanging="850"/>
      </w:pPr>
      <w:rPr>
        <w:rFonts w:hint="eastAsia" w:ascii="宋体" w:hAnsi="宋体" w:eastAsia="宋体" w:cs="宋体"/>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6">
    <w:nsid w:val="3AAABA36"/>
    <w:multiLevelType w:val="multilevel"/>
    <w:tmpl w:val="3AAABA36"/>
    <w:lvl w:ilvl="0" w:tentative="0">
      <w:start w:val="1"/>
      <w:numFmt w:val="chineseCounting"/>
      <w:suff w:val="nothing"/>
      <w:lvlText w:val="第%1章 "/>
      <w:lvlJc w:val="left"/>
      <w:pPr>
        <w:tabs>
          <w:tab w:val="left" w:pos="420"/>
        </w:tabs>
        <w:ind w:left="425" w:hanging="425"/>
      </w:pPr>
      <w:rPr>
        <w:rFonts w:hint="eastAsia" w:ascii="宋体" w:hAnsi="宋体" w:eastAsia="宋体" w:cs="宋体"/>
      </w:rPr>
    </w:lvl>
    <w:lvl w:ilvl="1" w:tentative="0">
      <w:start w:val="1"/>
      <w:numFmt w:val="decimal"/>
      <w:lvlText w:val="2.%2"/>
      <w:lvlJc w:val="left"/>
      <w:pPr>
        <w:tabs>
          <w:tab w:val="left" w:pos="420"/>
        </w:tabs>
        <w:ind w:left="567" w:hanging="567"/>
      </w:pPr>
      <w:rPr>
        <w:rFonts w:hint="eastAsia" w:ascii="宋体" w:hAnsi="宋体" w:eastAsia="宋体" w:cs="宋体"/>
      </w:rPr>
    </w:lvl>
    <w:lvl w:ilvl="2" w:tentative="0">
      <w:start w:val="1"/>
      <w:numFmt w:val="decimal"/>
      <w:isLgl/>
      <w:lvlText w:val="%1.%2.%3."/>
      <w:lvlJc w:val="left"/>
      <w:pPr>
        <w:ind w:left="709" w:hanging="709"/>
      </w:pPr>
      <w:rPr>
        <w:rFonts w:hint="eastAsia"/>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7">
    <w:nsid w:val="3E848886"/>
    <w:multiLevelType w:val="singleLevel"/>
    <w:tmpl w:val="3E848886"/>
    <w:lvl w:ilvl="0" w:tentative="0">
      <w:start w:val="1"/>
      <w:numFmt w:val="bullet"/>
      <w:lvlText w:val=""/>
      <w:lvlJc w:val="left"/>
      <w:pPr>
        <w:ind w:left="420" w:hanging="420"/>
      </w:pPr>
      <w:rPr>
        <w:rFonts w:hint="default" w:ascii="Wingdings" w:hAnsi="Wingdings"/>
      </w:rPr>
    </w:lvl>
  </w:abstractNum>
  <w:abstractNum w:abstractNumId="8">
    <w:nsid w:val="466E0457"/>
    <w:multiLevelType w:val="singleLevel"/>
    <w:tmpl w:val="466E0457"/>
    <w:lvl w:ilvl="0" w:tentative="0">
      <w:start w:val="1"/>
      <w:numFmt w:val="bullet"/>
      <w:lvlText w:val=""/>
      <w:lvlJc w:val="left"/>
      <w:pPr>
        <w:ind w:left="420" w:hanging="420"/>
      </w:pPr>
      <w:rPr>
        <w:rFonts w:hint="default" w:ascii="Wingdings" w:hAnsi="Wingdings"/>
      </w:rPr>
    </w:lvl>
  </w:abstractNum>
  <w:abstractNum w:abstractNumId="9">
    <w:nsid w:val="4C40C3FE"/>
    <w:multiLevelType w:val="singleLevel"/>
    <w:tmpl w:val="4C40C3FE"/>
    <w:lvl w:ilvl="0" w:tentative="0">
      <w:start w:val="1"/>
      <w:numFmt w:val="decimal"/>
      <w:lvlText w:val="%1."/>
      <w:lvlJc w:val="left"/>
      <w:pPr>
        <w:ind w:left="845" w:hanging="425"/>
      </w:pPr>
      <w:rPr>
        <w:rFonts w:hint="default"/>
      </w:rPr>
    </w:lvl>
  </w:abstractNum>
  <w:abstractNum w:abstractNumId="10">
    <w:nsid w:val="4DAEEEEA"/>
    <w:multiLevelType w:val="singleLevel"/>
    <w:tmpl w:val="4DAEEEEA"/>
    <w:lvl w:ilvl="0" w:tentative="0">
      <w:start w:val="1"/>
      <w:numFmt w:val="bullet"/>
      <w:lvlText w:val=""/>
      <w:lvlJc w:val="left"/>
      <w:pPr>
        <w:ind w:left="420" w:hanging="420"/>
      </w:pPr>
      <w:rPr>
        <w:rFonts w:hint="default" w:ascii="Wingdings" w:hAnsi="Wingdings"/>
      </w:rPr>
    </w:lvl>
  </w:abstractNum>
  <w:abstractNum w:abstractNumId="11">
    <w:nsid w:val="4FA066A2"/>
    <w:multiLevelType w:val="multilevel"/>
    <w:tmpl w:val="4FA066A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5CC50A2C"/>
    <w:multiLevelType w:val="multilevel"/>
    <w:tmpl w:val="5CC50A2C"/>
    <w:lvl w:ilvl="0" w:tentative="0">
      <w:start w:val="1"/>
      <w:numFmt w:val="chineseCounting"/>
      <w:suff w:val="nothing"/>
      <w:lvlText w:val="第%1章 "/>
      <w:lvlJc w:val="left"/>
      <w:pPr>
        <w:tabs>
          <w:tab w:val="left" w:pos="420"/>
        </w:tabs>
        <w:ind w:left="425" w:hanging="425"/>
      </w:pPr>
      <w:rPr>
        <w:rFonts w:hint="eastAsia" w:ascii="宋体" w:hAnsi="宋体" w:eastAsia="宋体" w:cs="宋体"/>
      </w:rPr>
    </w:lvl>
    <w:lvl w:ilvl="1" w:tentative="0">
      <w:start w:val="1"/>
      <w:numFmt w:val="decimal"/>
      <w:lvlText w:val="5.%2"/>
      <w:lvlJc w:val="left"/>
      <w:pPr>
        <w:tabs>
          <w:tab w:val="left" w:pos="420"/>
        </w:tabs>
        <w:ind w:left="567" w:hanging="567"/>
      </w:pPr>
      <w:rPr>
        <w:rFonts w:hint="eastAsia" w:ascii="宋体" w:hAnsi="宋体" w:eastAsia="宋体" w:cs="宋体"/>
      </w:rPr>
    </w:lvl>
    <w:lvl w:ilvl="2" w:tentative="0">
      <w:start w:val="1"/>
      <w:numFmt w:val="decimal"/>
      <w:lvlText w:val="2.5.%3"/>
      <w:lvlJc w:val="left"/>
      <w:pPr>
        <w:ind w:left="709" w:hanging="709"/>
      </w:pPr>
      <w:rPr>
        <w:rFonts w:hint="eastAsia" w:ascii="宋体" w:hAnsi="宋体" w:eastAsia="宋体" w:cs="宋体"/>
      </w:rPr>
    </w:lvl>
    <w:lvl w:ilvl="3" w:tentative="0">
      <w:start w:val="1"/>
      <w:numFmt w:val="decimal"/>
      <w:isLgl/>
      <w:lvlText w:val="%1.%2.%3.%4."/>
      <w:lvlJc w:val="left"/>
      <w:pPr>
        <w:ind w:left="850" w:hanging="850"/>
      </w:pPr>
      <w:rPr>
        <w:rFonts w:hint="eastAsia" w:ascii="宋体" w:hAnsi="宋体" w:eastAsia="宋体" w:cs="宋体"/>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13">
    <w:nsid w:val="5CF6EF2D"/>
    <w:multiLevelType w:val="multilevel"/>
    <w:tmpl w:val="5CF6EF2D"/>
    <w:lvl w:ilvl="0" w:tentative="0">
      <w:start w:val="1"/>
      <w:numFmt w:val="chineseCounting"/>
      <w:suff w:val="nothing"/>
      <w:lvlText w:val="第%1章 "/>
      <w:lvlJc w:val="left"/>
      <w:pPr>
        <w:tabs>
          <w:tab w:val="left" w:pos="420"/>
        </w:tabs>
        <w:ind w:left="425" w:hanging="425"/>
      </w:pPr>
      <w:rPr>
        <w:rFonts w:hint="eastAsia" w:ascii="宋体" w:hAnsi="宋体" w:eastAsia="宋体" w:cs="宋体"/>
      </w:rPr>
    </w:lvl>
    <w:lvl w:ilvl="1" w:tentative="0">
      <w:start w:val="1"/>
      <w:numFmt w:val="decimal"/>
      <w:lvlText w:val="1.%2"/>
      <w:lvlJc w:val="left"/>
      <w:pPr>
        <w:tabs>
          <w:tab w:val="left" w:pos="420"/>
        </w:tabs>
        <w:ind w:left="567" w:hanging="567"/>
      </w:pPr>
      <w:rPr>
        <w:rFonts w:hint="eastAsia" w:ascii="宋体" w:hAnsi="宋体" w:eastAsia="宋体" w:cs="宋体"/>
      </w:rPr>
    </w:lvl>
    <w:lvl w:ilvl="2" w:tentative="0">
      <w:start w:val="1"/>
      <w:numFmt w:val="decimal"/>
      <w:lvlText w:val="2.2.%3"/>
      <w:lvlJc w:val="left"/>
      <w:pPr>
        <w:ind w:left="709" w:hanging="709"/>
      </w:pPr>
      <w:rPr>
        <w:rFonts w:hint="eastAsia" w:ascii="宋体" w:hAnsi="宋体" w:eastAsia="宋体" w:cs="宋体"/>
      </w:rPr>
    </w:lvl>
    <w:lvl w:ilvl="3" w:tentative="0">
      <w:start w:val="1"/>
      <w:numFmt w:val="decimal"/>
      <w:isLgl/>
      <w:lvlText w:val="%1.%2.%3.%4."/>
      <w:lvlJc w:val="left"/>
      <w:pPr>
        <w:ind w:left="850" w:hanging="850"/>
      </w:pPr>
      <w:rPr>
        <w:rFonts w:hint="eastAsia" w:ascii="宋体" w:hAnsi="宋体" w:eastAsia="宋体" w:cs="宋体"/>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14">
    <w:nsid w:val="66886644"/>
    <w:multiLevelType w:val="multilevel"/>
    <w:tmpl w:val="66886644"/>
    <w:lvl w:ilvl="0" w:tentative="0">
      <w:start w:val="1"/>
      <w:numFmt w:val="chineseCounting"/>
      <w:suff w:val="nothing"/>
      <w:lvlText w:val="第%1章 "/>
      <w:lvlJc w:val="left"/>
      <w:pPr>
        <w:ind w:left="432" w:hanging="432"/>
      </w:pPr>
      <w:rPr>
        <w:rFonts w:hint="eastAsia"/>
      </w:rPr>
    </w:lvl>
    <w:lvl w:ilvl="1" w:tentative="0">
      <w:start w:val="1"/>
      <w:numFmt w:val="decimal"/>
      <w:lvlText w:val="6.%2"/>
      <w:lvlJc w:val="left"/>
      <w:pPr>
        <w:ind w:left="575" w:hanging="575"/>
      </w:pPr>
      <w:rPr>
        <w:rFonts w:hint="eastAsia" w:ascii="宋体" w:hAnsi="宋体" w:eastAsia="宋体" w:cs="宋体"/>
      </w:rPr>
    </w:lvl>
    <w:lvl w:ilvl="2" w:tentative="0">
      <w:start w:val="1"/>
      <w:numFmt w:val="decimal"/>
      <w:lvlText w:val="6.6.%3"/>
      <w:lvlJc w:val="left"/>
      <w:pPr>
        <w:ind w:left="720" w:hanging="720"/>
      </w:pPr>
      <w:rPr>
        <w:rFonts w:hint="eastAsia" w:ascii="宋体" w:hAnsi="宋体" w:eastAsia="宋体" w:cs="宋体"/>
      </w:rPr>
    </w:lvl>
    <w:lvl w:ilvl="3" w:tentative="0">
      <w:start w:val="1"/>
      <w:numFmt w:val="decimal"/>
      <w:isLgl/>
      <w:lvlText w:val="%1.%2.%3.%4."/>
      <w:lvlJc w:val="left"/>
      <w:pPr>
        <w:ind w:left="864" w:hanging="864"/>
      </w:pPr>
      <w:rPr>
        <w:rFonts w:hint="eastAsia"/>
      </w:rPr>
    </w:lvl>
    <w:lvl w:ilvl="4" w:tentative="0">
      <w:start w:val="1"/>
      <w:numFmt w:val="decimal"/>
      <w:isLgl/>
      <w:lvlText w:val="%1.%2.%3.%4.%5."/>
      <w:lvlJc w:val="left"/>
      <w:pPr>
        <w:ind w:left="1008" w:hanging="1008"/>
      </w:pPr>
      <w:rPr>
        <w:rFonts w:hint="eastAsia"/>
      </w:rPr>
    </w:lvl>
    <w:lvl w:ilvl="5" w:tentative="0">
      <w:start w:val="1"/>
      <w:numFmt w:val="decimal"/>
      <w:isLgl/>
      <w:lvlText w:val="%1.%2.%3.%4.%5.%6."/>
      <w:lvlJc w:val="left"/>
      <w:pPr>
        <w:ind w:left="1151" w:hanging="1151"/>
      </w:pPr>
      <w:rPr>
        <w:rFonts w:hint="eastAsia"/>
      </w:rPr>
    </w:lvl>
    <w:lvl w:ilvl="6" w:tentative="0">
      <w:start w:val="1"/>
      <w:numFmt w:val="decimal"/>
      <w:isLgl/>
      <w:lvlText w:val="%1.%2.%3.%4.%5.%6.%7."/>
      <w:lvlJc w:val="left"/>
      <w:pPr>
        <w:ind w:left="1296" w:hanging="1296"/>
      </w:pPr>
      <w:rPr>
        <w:rFonts w:hint="eastAsia"/>
      </w:rPr>
    </w:lvl>
    <w:lvl w:ilvl="7" w:tentative="0">
      <w:start w:val="1"/>
      <w:numFmt w:val="decimal"/>
      <w:isLgl/>
      <w:lvlText w:val="%1.%2.%3.%4.%5.%6.%7.%8."/>
      <w:lvlJc w:val="left"/>
      <w:pPr>
        <w:ind w:left="1440" w:hanging="1440"/>
      </w:pPr>
      <w:rPr>
        <w:rFonts w:hint="eastAsia"/>
      </w:rPr>
    </w:lvl>
    <w:lvl w:ilvl="8" w:tentative="0">
      <w:start w:val="1"/>
      <w:numFmt w:val="decimal"/>
      <w:isLgl/>
      <w:lvlText w:val="%1.%2.%3.%4.%5.%6.%7.%8.%9."/>
      <w:lvlJc w:val="left"/>
      <w:pPr>
        <w:ind w:left="1583" w:hanging="1583"/>
      </w:pPr>
      <w:rPr>
        <w:rFonts w:hint="eastAsia"/>
      </w:rPr>
    </w:lvl>
  </w:abstractNum>
  <w:abstractNum w:abstractNumId="15">
    <w:nsid w:val="78FF216F"/>
    <w:multiLevelType w:val="singleLevel"/>
    <w:tmpl w:val="78FF216F"/>
    <w:lvl w:ilvl="0" w:tentative="0">
      <w:start w:val="1"/>
      <w:numFmt w:val="bullet"/>
      <w:lvlText w:val=""/>
      <w:lvlJc w:val="left"/>
      <w:pPr>
        <w:ind w:left="420" w:hanging="420"/>
      </w:pPr>
      <w:rPr>
        <w:rFonts w:hint="default" w:ascii="Wingdings" w:hAnsi="Wingdings"/>
      </w:rPr>
    </w:lvl>
  </w:abstractNum>
  <w:abstractNum w:abstractNumId="16">
    <w:nsid w:val="7ACED6BE"/>
    <w:multiLevelType w:val="singleLevel"/>
    <w:tmpl w:val="7ACED6BE"/>
    <w:lvl w:ilvl="0" w:tentative="0">
      <w:start w:val="1"/>
      <w:numFmt w:val="decimal"/>
      <w:lvlText w:val="%1."/>
      <w:lvlJc w:val="left"/>
      <w:pPr>
        <w:ind w:left="845" w:hanging="425"/>
      </w:pPr>
      <w:rPr>
        <w:rFonts w:hint="default"/>
      </w:rPr>
    </w:lvl>
  </w:abstractNum>
  <w:num w:numId="1">
    <w:abstractNumId w:val="2"/>
  </w:num>
  <w:num w:numId="2">
    <w:abstractNumId w:val="13"/>
  </w:num>
  <w:num w:numId="3">
    <w:abstractNumId w:val="10"/>
  </w:num>
  <w:num w:numId="4">
    <w:abstractNumId w:val="6"/>
  </w:num>
  <w:num w:numId="5">
    <w:abstractNumId w:val="5"/>
  </w:num>
  <w:num w:numId="6">
    <w:abstractNumId w:val="15"/>
  </w:num>
  <w:num w:numId="7">
    <w:abstractNumId w:val="0"/>
  </w:num>
  <w:num w:numId="8">
    <w:abstractNumId w:val="4"/>
  </w:num>
  <w:num w:numId="9">
    <w:abstractNumId w:val="9"/>
  </w:num>
  <w:num w:numId="10">
    <w:abstractNumId w:val="3"/>
  </w:num>
  <w:num w:numId="11">
    <w:abstractNumId w:val="16"/>
  </w:num>
  <w:num w:numId="12">
    <w:abstractNumId w:val="8"/>
  </w:num>
  <w:num w:numId="13">
    <w:abstractNumId w:val="12"/>
  </w:num>
  <w:num w:numId="14">
    <w:abstractNumId w:val="7"/>
  </w:num>
  <w:num w:numId="15">
    <w:abstractNumId w:val="14"/>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AxYjg4MGFlYzZhZDM3MDQ3NjE1YmE3ODI3NTUxZGEifQ=="/>
  </w:docVars>
  <w:rsids>
    <w:rsidRoot w:val="00000000"/>
    <w:rsid w:val="00064840"/>
    <w:rsid w:val="00086E7A"/>
    <w:rsid w:val="000C5532"/>
    <w:rsid w:val="00122DFB"/>
    <w:rsid w:val="00135135"/>
    <w:rsid w:val="00157BAE"/>
    <w:rsid w:val="00181D4B"/>
    <w:rsid w:val="001B44CB"/>
    <w:rsid w:val="00204A55"/>
    <w:rsid w:val="00296220"/>
    <w:rsid w:val="00303F39"/>
    <w:rsid w:val="0037799C"/>
    <w:rsid w:val="00382DE9"/>
    <w:rsid w:val="0041030A"/>
    <w:rsid w:val="00561E4E"/>
    <w:rsid w:val="005A7E7B"/>
    <w:rsid w:val="00643BE3"/>
    <w:rsid w:val="00652E4D"/>
    <w:rsid w:val="00665BAD"/>
    <w:rsid w:val="006945E3"/>
    <w:rsid w:val="007216D7"/>
    <w:rsid w:val="00731666"/>
    <w:rsid w:val="0079538E"/>
    <w:rsid w:val="007A6C49"/>
    <w:rsid w:val="007C3A71"/>
    <w:rsid w:val="00814859"/>
    <w:rsid w:val="0083724A"/>
    <w:rsid w:val="00857EF2"/>
    <w:rsid w:val="0090199E"/>
    <w:rsid w:val="009B2D0C"/>
    <w:rsid w:val="00A906EB"/>
    <w:rsid w:val="00AE5EFE"/>
    <w:rsid w:val="00B1306E"/>
    <w:rsid w:val="00B1626D"/>
    <w:rsid w:val="00B72DD4"/>
    <w:rsid w:val="00BD2CCE"/>
    <w:rsid w:val="00C9289D"/>
    <w:rsid w:val="00CC425C"/>
    <w:rsid w:val="00CD4B4F"/>
    <w:rsid w:val="00D5098A"/>
    <w:rsid w:val="00DF483A"/>
    <w:rsid w:val="00ED3F45"/>
    <w:rsid w:val="00F104B4"/>
    <w:rsid w:val="00F1191B"/>
    <w:rsid w:val="00FA386B"/>
    <w:rsid w:val="01027AB1"/>
    <w:rsid w:val="010615E3"/>
    <w:rsid w:val="010A4E81"/>
    <w:rsid w:val="010A5F88"/>
    <w:rsid w:val="010A6538"/>
    <w:rsid w:val="01176EA7"/>
    <w:rsid w:val="01201678"/>
    <w:rsid w:val="012715B7"/>
    <w:rsid w:val="012F2D10"/>
    <w:rsid w:val="01311BD7"/>
    <w:rsid w:val="0132405F"/>
    <w:rsid w:val="0132754F"/>
    <w:rsid w:val="01352E88"/>
    <w:rsid w:val="01395526"/>
    <w:rsid w:val="013A5FE6"/>
    <w:rsid w:val="01417C64"/>
    <w:rsid w:val="0143352B"/>
    <w:rsid w:val="01492F8B"/>
    <w:rsid w:val="01550D62"/>
    <w:rsid w:val="015919F9"/>
    <w:rsid w:val="015D5CC7"/>
    <w:rsid w:val="015F4F82"/>
    <w:rsid w:val="01611872"/>
    <w:rsid w:val="01645360"/>
    <w:rsid w:val="016574E3"/>
    <w:rsid w:val="017515E5"/>
    <w:rsid w:val="017F0A50"/>
    <w:rsid w:val="01804A4C"/>
    <w:rsid w:val="01826A17"/>
    <w:rsid w:val="01946222"/>
    <w:rsid w:val="01967A65"/>
    <w:rsid w:val="019B51E9"/>
    <w:rsid w:val="019B5469"/>
    <w:rsid w:val="019E29B0"/>
    <w:rsid w:val="01A37850"/>
    <w:rsid w:val="01A448B3"/>
    <w:rsid w:val="01AA4B41"/>
    <w:rsid w:val="01AB6838"/>
    <w:rsid w:val="01B45EF3"/>
    <w:rsid w:val="01B526E1"/>
    <w:rsid w:val="01B60283"/>
    <w:rsid w:val="01BB7BC1"/>
    <w:rsid w:val="01BC7941"/>
    <w:rsid w:val="01CE64A2"/>
    <w:rsid w:val="01DB03BB"/>
    <w:rsid w:val="01F02106"/>
    <w:rsid w:val="01FF193E"/>
    <w:rsid w:val="020267C1"/>
    <w:rsid w:val="0208781E"/>
    <w:rsid w:val="021124E5"/>
    <w:rsid w:val="021E6BAB"/>
    <w:rsid w:val="02226954"/>
    <w:rsid w:val="022C0730"/>
    <w:rsid w:val="022C09D5"/>
    <w:rsid w:val="02334D7F"/>
    <w:rsid w:val="023B1323"/>
    <w:rsid w:val="023B2320"/>
    <w:rsid w:val="023F7768"/>
    <w:rsid w:val="025428EE"/>
    <w:rsid w:val="02580207"/>
    <w:rsid w:val="02637F53"/>
    <w:rsid w:val="026C3AC4"/>
    <w:rsid w:val="027947BA"/>
    <w:rsid w:val="027F0673"/>
    <w:rsid w:val="02816E5C"/>
    <w:rsid w:val="028416D4"/>
    <w:rsid w:val="02855316"/>
    <w:rsid w:val="02880C6E"/>
    <w:rsid w:val="0293252C"/>
    <w:rsid w:val="02971FF7"/>
    <w:rsid w:val="029E162E"/>
    <w:rsid w:val="02A60368"/>
    <w:rsid w:val="02AC6A13"/>
    <w:rsid w:val="02AD5A01"/>
    <w:rsid w:val="02AD7AC3"/>
    <w:rsid w:val="02AF7BE9"/>
    <w:rsid w:val="02BB39A0"/>
    <w:rsid w:val="02C111AC"/>
    <w:rsid w:val="02C1356F"/>
    <w:rsid w:val="02CC5DE9"/>
    <w:rsid w:val="02D14E36"/>
    <w:rsid w:val="02D20105"/>
    <w:rsid w:val="02E334E5"/>
    <w:rsid w:val="02E84E72"/>
    <w:rsid w:val="02E863D4"/>
    <w:rsid w:val="02F53AA8"/>
    <w:rsid w:val="02FF270F"/>
    <w:rsid w:val="03002423"/>
    <w:rsid w:val="03094E4F"/>
    <w:rsid w:val="030D0562"/>
    <w:rsid w:val="031B1F00"/>
    <w:rsid w:val="031B575B"/>
    <w:rsid w:val="031D2E5F"/>
    <w:rsid w:val="03216561"/>
    <w:rsid w:val="03222C28"/>
    <w:rsid w:val="03315841"/>
    <w:rsid w:val="033421D5"/>
    <w:rsid w:val="033B3004"/>
    <w:rsid w:val="0340088D"/>
    <w:rsid w:val="03412A1D"/>
    <w:rsid w:val="03484706"/>
    <w:rsid w:val="034A4AEF"/>
    <w:rsid w:val="034E766E"/>
    <w:rsid w:val="035B3788"/>
    <w:rsid w:val="03603FED"/>
    <w:rsid w:val="03632FF4"/>
    <w:rsid w:val="0365579C"/>
    <w:rsid w:val="036864C0"/>
    <w:rsid w:val="03691BD3"/>
    <w:rsid w:val="036F0FA8"/>
    <w:rsid w:val="03765004"/>
    <w:rsid w:val="037F1720"/>
    <w:rsid w:val="037F5268"/>
    <w:rsid w:val="03863ED4"/>
    <w:rsid w:val="038F211D"/>
    <w:rsid w:val="038F541B"/>
    <w:rsid w:val="03934997"/>
    <w:rsid w:val="039670E6"/>
    <w:rsid w:val="039D4150"/>
    <w:rsid w:val="039F176F"/>
    <w:rsid w:val="039F2292"/>
    <w:rsid w:val="03A33DF9"/>
    <w:rsid w:val="03A4774E"/>
    <w:rsid w:val="03A724AA"/>
    <w:rsid w:val="03AC0EFB"/>
    <w:rsid w:val="03AD73D4"/>
    <w:rsid w:val="03BD1FB5"/>
    <w:rsid w:val="03C6494C"/>
    <w:rsid w:val="03C825E7"/>
    <w:rsid w:val="03C965AB"/>
    <w:rsid w:val="03D70B20"/>
    <w:rsid w:val="03D770D3"/>
    <w:rsid w:val="03D971DD"/>
    <w:rsid w:val="03DC3A4A"/>
    <w:rsid w:val="03E740FA"/>
    <w:rsid w:val="03E97CD4"/>
    <w:rsid w:val="03EE2141"/>
    <w:rsid w:val="03EF2CE9"/>
    <w:rsid w:val="03F50D92"/>
    <w:rsid w:val="03F61AA6"/>
    <w:rsid w:val="04036E90"/>
    <w:rsid w:val="04080BED"/>
    <w:rsid w:val="040E5C29"/>
    <w:rsid w:val="0418323B"/>
    <w:rsid w:val="041A1F5F"/>
    <w:rsid w:val="041F189C"/>
    <w:rsid w:val="0424473C"/>
    <w:rsid w:val="042B2878"/>
    <w:rsid w:val="042D353B"/>
    <w:rsid w:val="042D37C3"/>
    <w:rsid w:val="042E4E84"/>
    <w:rsid w:val="042E69E2"/>
    <w:rsid w:val="043002CD"/>
    <w:rsid w:val="04313F4F"/>
    <w:rsid w:val="04342CCD"/>
    <w:rsid w:val="04347DD8"/>
    <w:rsid w:val="04357D70"/>
    <w:rsid w:val="043C7650"/>
    <w:rsid w:val="044502B9"/>
    <w:rsid w:val="04485803"/>
    <w:rsid w:val="044E498E"/>
    <w:rsid w:val="045F757B"/>
    <w:rsid w:val="04690C83"/>
    <w:rsid w:val="047168CE"/>
    <w:rsid w:val="047A2C9F"/>
    <w:rsid w:val="047C47D8"/>
    <w:rsid w:val="047D2CB0"/>
    <w:rsid w:val="04803673"/>
    <w:rsid w:val="048519B9"/>
    <w:rsid w:val="04875963"/>
    <w:rsid w:val="048F1B9B"/>
    <w:rsid w:val="04905D97"/>
    <w:rsid w:val="04A70AA7"/>
    <w:rsid w:val="04A80A02"/>
    <w:rsid w:val="04AC6063"/>
    <w:rsid w:val="04B936C2"/>
    <w:rsid w:val="04BB2B23"/>
    <w:rsid w:val="04BD1B14"/>
    <w:rsid w:val="04C10722"/>
    <w:rsid w:val="04C672EF"/>
    <w:rsid w:val="04C956C5"/>
    <w:rsid w:val="04D83CF5"/>
    <w:rsid w:val="04E26964"/>
    <w:rsid w:val="04E271F7"/>
    <w:rsid w:val="04E36F93"/>
    <w:rsid w:val="04F132E5"/>
    <w:rsid w:val="04F41C59"/>
    <w:rsid w:val="04FC263C"/>
    <w:rsid w:val="04FD1BEA"/>
    <w:rsid w:val="04FE770A"/>
    <w:rsid w:val="050E7CBB"/>
    <w:rsid w:val="05121069"/>
    <w:rsid w:val="051437F0"/>
    <w:rsid w:val="05144B10"/>
    <w:rsid w:val="051E25B2"/>
    <w:rsid w:val="052878D5"/>
    <w:rsid w:val="05290D37"/>
    <w:rsid w:val="0530521E"/>
    <w:rsid w:val="05325C4B"/>
    <w:rsid w:val="053913D8"/>
    <w:rsid w:val="053E36FF"/>
    <w:rsid w:val="05461B09"/>
    <w:rsid w:val="054C3DC9"/>
    <w:rsid w:val="055126F9"/>
    <w:rsid w:val="05624EF4"/>
    <w:rsid w:val="0567500D"/>
    <w:rsid w:val="05690653"/>
    <w:rsid w:val="05714B5D"/>
    <w:rsid w:val="0574766C"/>
    <w:rsid w:val="057E3C6F"/>
    <w:rsid w:val="05816C76"/>
    <w:rsid w:val="059E15E2"/>
    <w:rsid w:val="05A3050F"/>
    <w:rsid w:val="05A306C5"/>
    <w:rsid w:val="05AE1D75"/>
    <w:rsid w:val="05B47DA9"/>
    <w:rsid w:val="05B52A2D"/>
    <w:rsid w:val="05B563F6"/>
    <w:rsid w:val="05B66C8F"/>
    <w:rsid w:val="05BA33D2"/>
    <w:rsid w:val="05C12517"/>
    <w:rsid w:val="05C512B5"/>
    <w:rsid w:val="05CB125D"/>
    <w:rsid w:val="05D87422"/>
    <w:rsid w:val="05E20187"/>
    <w:rsid w:val="05E238A8"/>
    <w:rsid w:val="05E915B0"/>
    <w:rsid w:val="05F14C36"/>
    <w:rsid w:val="05FE60AA"/>
    <w:rsid w:val="060F46AF"/>
    <w:rsid w:val="061232EC"/>
    <w:rsid w:val="06147E59"/>
    <w:rsid w:val="06173888"/>
    <w:rsid w:val="061B3FAD"/>
    <w:rsid w:val="062006DA"/>
    <w:rsid w:val="06293BE6"/>
    <w:rsid w:val="06351FE8"/>
    <w:rsid w:val="06372749"/>
    <w:rsid w:val="063B4269"/>
    <w:rsid w:val="064047AA"/>
    <w:rsid w:val="064E27D6"/>
    <w:rsid w:val="064F49ED"/>
    <w:rsid w:val="06516656"/>
    <w:rsid w:val="066541E3"/>
    <w:rsid w:val="066B6704"/>
    <w:rsid w:val="066F104D"/>
    <w:rsid w:val="067032E2"/>
    <w:rsid w:val="06724F41"/>
    <w:rsid w:val="0674785E"/>
    <w:rsid w:val="06761D9F"/>
    <w:rsid w:val="067870B2"/>
    <w:rsid w:val="067D3496"/>
    <w:rsid w:val="067F47A3"/>
    <w:rsid w:val="06852A45"/>
    <w:rsid w:val="069B2798"/>
    <w:rsid w:val="069D7E4F"/>
    <w:rsid w:val="06A036C2"/>
    <w:rsid w:val="06AA1A32"/>
    <w:rsid w:val="06AB3166"/>
    <w:rsid w:val="06C021DD"/>
    <w:rsid w:val="06C807CD"/>
    <w:rsid w:val="06C80F01"/>
    <w:rsid w:val="06C8367D"/>
    <w:rsid w:val="06D118A6"/>
    <w:rsid w:val="06D779B3"/>
    <w:rsid w:val="06D86211"/>
    <w:rsid w:val="06DA1372"/>
    <w:rsid w:val="06E41D54"/>
    <w:rsid w:val="06EE0437"/>
    <w:rsid w:val="06F31ECD"/>
    <w:rsid w:val="06FA2253"/>
    <w:rsid w:val="06FA74CE"/>
    <w:rsid w:val="06FC4A35"/>
    <w:rsid w:val="07077CEC"/>
    <w:rsid w:val="070A6C06"/>
    <w:rsid w:val="07126147"/>
    <w:rsid w:val="071E1130"/>
    <w:rsid w:val="07204071"/>
    <w:rsid w:val="07255F95"/>
    <w:rsid w:val="07270CEF"/>
    <w:rsid w:val="0729124B"/>
    <w:rsid w:val="072E66BA"/>
    <w:rsid w:val="072F4F4B"/>
    <w:rsid w:val="073E68E9"/>
    <w:rsid w:val="0747518C"/>
    <w:rsid w:val="074F279B"/>
    <w:rsid w:val="07571DAC"/>
    <w:rsid w:val="07611456"/>
    <w:rsid w:val="07657ADD"/>
    <w:rsid w:val="07677245"/>
    <w:rsid w:val="076C21B4"/>
    <w:rsid w:val="076C4208"/>
    <w:rsid w:val="076F065F"/>
    <w:rsid w:val="077438E7"/>
    <w:rsid w:val="07754928"/>
    <w:rsid w:val="077566D6"/>
    <w:rsid w:val="077A0A37"/>
    <w:rsid w:val="077E7C81"/>
    <w:rsid w:val="07843A17"/>
    <w:rsid w:val="07883F15"/>
    <w:rsid w:val="078947C9"/>
    <w:rsid w:val="078C7FA9"/>
    <w:rsid w:val="07946601"/>
    <w:rsid w:val="079514A6"/>
    <w:rsid w:val="07A8352A"/>
    <w:rsid w:val="07A8432A"/>
    <w:rsid w:val="07AA1F9E"/>
    <w:rsid w:val="07AA4B63"/>
    <w:rsid w:val="07AE3124"/>
    <w:rsid w:val="07C128C4"/>
    <w:rsid w:val="07C35B28"/>
    <w:rsid w:val="07CF7B8F"/>
    <w:rsid w:val="07CF7E8B"/>
    <w:rsid w:val="07D22182"/>
    <w:rsid w:val="07D815D0"/>
    <w:rsid w:val="07DF3A12"/>
    <w:rsid w:val="07E05309"/>
    <w:rsid w:val="07E44E85"/>
    <w:rsid w:val="07EE7A9F"/>
    <w:rsid w:val="07F210D5"/>
    <w:rsid w:val="07F645B9"/>
    <w:rsid w:val="07F84B56"/>
    <w:rsid w:val="07FE2125"/>
    <w:rsid w:val="0800123F"/>
    <w:rsid w:val="08073AA4"/>
    <w:rsid w:val="08080C5D"/>
    <w:rsid w:val="080B1892"/>
    <w:rsid w:val="0811070E"/>
    <w:rsid w:val="08147063"/>
    <w:rsid w:val="08177EAA"/>
    <w:rsid w:val="081C45D4"/>
    <w:rsid w:val="081F2868"/>
    <w:rsid w:val="082425D6"/>
    <w:rsid w:val="08253C58"/>
    <w:rsid w:val="082942E7"/>
    <w:rsid w:val="082C1292"/>
    <w:rsid w:val="08321498"/>
    <w:rsid w:val="083B770C"/>
    <w:rsid w:val="083F2AB8"/>
    <w:rsid w:val="084D1C9A"/>
    <w:rsid w:val="08517463"/>
    <w:rsid w:val="08520047"/>
    <w:rsid w:val="0854025A"/>
    <w:rsid w:val="085D393F"/>
    <w:rsid w:val="085D6CBB"/>
    <w:rsid w:val="087723D8"/>
    <w:rsid w:val="08791709"/>
    <w:rsid w:val="087A1BF2"/>
    <w:rsid w:val="087C3FB5"/>
    <w:rsid w:val="087E121A"/>
    <w:rsid w:val="08844E22"/>
    <w:rsid w:val="088B6250"/>
    <w:rsid w:val="0892513A"/>
    <w:rsid w:val="08955281"/>
    <w:rsid w:val="08971518"/>
    <w:rsid w:val="08B47CA5"/>
    <w:rsid w:val="08BA05ED"/>
    <w:rsid w:val="08BE0EAB"/>
    <w:rsid w:val="08C41635"/>
    <w:rsid w:val="08C50AF1"/>
    <w:rsid w:val="08CA7BCC"/>
    <w:rsid w:val="08D102AE"/>
    <w:rsid w:val="08DF64FD"/>
    <w:rsid w:val="08E2684D"/>
    <w:rsid w:val="08E40930"/>
    <w:rsid w:val="08EF3D5E"/>
    <w:rsid w:val="08F17FDE"/>
    <w:rsid w:val="08F4254A"/>
    <w:rsid w:val="08F90B21"/>
    <w:rsid w:val="08FC5EB1"/>
    <w:rsid w:val="08FC7D16"/>
    <w:rsid w:val="08FD4BD5"/>
    <w:rsid w:val="08FE70D5"/>
    <w:rsid w:val="0904636F"/>
    <w:rsid w:val="09094905"/>
    <w:rsid w:val="090C172B"/>
    <w:rsid w:val="090F2AB0"/>
    <w:rsid w:val="090F4ED2"/>
    <w:rsid w:val="091135AA"/>
    <w:rsid w:val="091A63A0"/>
    <w:rsid w:val="092403B3"/>
    <w:rsid w:val="092D4482"/>
    <w:rsid w:val="09356834"/>
    <w:rsid w:val="093816A9"/>
    <w:rsid w:val="093A3EEE"/>
    <w:rsid w:val="093C3E5F"/>
    <w:rsid w:val="095437A2"/>
    <w:rsid w:val="095B0799"/>
    <w:rsid w:val="09611B99"/>
    <w:rsid w:val="09683B02"/>
    <w:rsid w:val="096E130F"/>
    <w:rsid w:val="097F75FA"/>
    <w:rsid w:val="09821A02"/>
    <w:rsid w:val="098B641D"/>
    <w:rsid w:val="09985CFB"/>
    <w:rsid w:val="099863FE"/>
    <w:rsid w:val="099B037C"/>
    <w:rsid w:val="09A8499A"/>
    <w:rsid w:val="09AA12DB"/>
    <w:rsid w:val="09AC2B61"/>
    <w:rsid w:val="09B035F8"/>
    <w:rsid w:val="09B70B32"/>
    <w:rsid w:val="09BC05EC"/>
    <w:rsid w:val="09C55650"/>
    <w:rsid w:val="09CE6112"/>
    <w:rsid w:val="09DB5391"/>
    <w:rsid w:val="09E162A4"/>
    <w:rsid w:val="09E35B78"/>
    <w:rsid w:val="09F61D50"/>
    <w:rsid w:val="09F92AAD"/>
    <w:rsid w:val="09FA1492"/>
    <w:rsid w:val="09FC08BF"/>
    <w:rsid w:val="09FF3AD4"/>
    <w:rsid w:val="0A0112E5"/>
    <w:rsid w:val="0A0E6984"/>
    <w:rsid w:val="0A1C3482"/>
    <w:rsid w:val="0A215E1C"/>
    <w:rsid w:val="0A2453BD"/>
    <w:rsid w:val="0A2E4A14"/>
    <w:rsid w:val="0A310CCE"/>
    <w:rsid w:val="0A3F566F"/>
    <w:rsid w:val="0A425585"/>
    <w:rsid w:val="0A4368F2"/>
    <w:rsid w:val="0A44780B"/>
    <w:rsid w:val="0A4C69F3"/>
    <w:rsid w:val="0A595E3B"/>
    <w:rsid w:val="0A602083"/>
    <w:rsid w:val="0A6A2C00"/>
    <w:rsid w:val="0A7106B0"/>
    <w:rsid w:val="0A734A03"/>
    <w:rsid w:val="0A780FD3"/>
    <w:rsid w:val="0A785596"/>
    <w:rsid w:val="0A7900F0"/>
    <w:rsid w:val="0A840F2D"/>
    <w:rsid w:val="0A860806"/>
    <w:rsid w:val="0A8A187E"/>
    <w:rsid w:val="0A8A693C"/>
    <w:rsid w:val="0A8B585C"/>
    <w:rsid w:val="0A8C7FBE"/>
    <w:rsid w:val="0AA052DD"/>
    <w:rsid w:val="0AB47859"/>
    <w:rsid w:val="0AB51E3E"/>
    <w:rsid w:val="0AB6417D"/>
    <w:rsid w:val="0ABD0ABF"/>
    <w:rsid w:val="0ABD7882"/>
    <w:rsid w:val="0AC71A9C"/>
    <w:rsid w:val="0AC957C6"/>
    <w:rsid w:val="0AC965C4"/>
    <w:rsid w:val="0ACB7542"/>
    <w:rsid w:val="0ACF3CFA"/>
    <w:rsid w:val="0AD24420"/>
    <w:rsid w:val="0AD45172"/>
    <w:rsid w:val="0ADC5E9F"/>
    <w:rsid w:val="0AE638B3"/>
    <w:rsid w:val="0AF342C7"/>
    <w:rsid w:val="0AF470A7"/>
    <w:rsid w:val="0B006DDA"/>
    <w:rsid w:val="0B016B78"/>
    <w:rsid w:val="0B025788"/>
    <w:rsid w:val="0B032103"/>
    <w:rsid w:val="0B091350"/>
    <w:rsid w:val="0B13634F"/>
    <w:rsid w:val="0B1C341E"/>
    <w:rsid w:val="0B1D7B28"/>
    <w:rsid w:val="0B30059D"/>
    <w:rsid w:val="0B377C26"/>
    <w:rsid w:val="0B4E43C5"/>
    <w:rsid w:val="0B510EC7"/>
    <w:rsid w:val="0B581C8B"/>
    <w:rsid w:val="0B657A2B"/>
    <w:rsid w:val="0B68414C"/>
    <w:rsid w:val="0B6D705E"/>
    <w:rsid w:val="0B731768"/>
    <w:rsid w:val="0B790882"/>
    <w:rsid w:val="0B7B06F6"/>
    <w:rsid w:val="0B7C1C29"/>
    <w:rsid w:val="0B7D1118"/>
    <w:rsid w:val="0B7D1FFD"/>
    <w:rsid w:val="0B7D20B2"/>
    <w:rsid w:val="0B7D48C5"/>
    <w:rsid w:val="0B870163"/>
    <w:rsid w:val="0B8A1D1D"/>
    <w:rsid w:val="0B8C1197"/>
    <w:rsid w:val="0B925AA8"/>
    <w:rsid w:val="0B957346"/>
    <w:rsid w:val="0B973C6A"/>
    <w:rsid w:val="0B9D5128"/>
    <w:rsid w:val="0BA37536"/>
    <w:rsid w:val="0BA674A8"/>
    <w:rsid w:val="0BA90C1F"/>
    <w:rsid w:val="0BA92E7A"/>
    <w:rsid w:val="0BB164A8"/>
    <w:rsid w:val="0BB84DE3"/>
    <w:rsid w:val="0BC374BB"/>
    <w:rsid w:val="0BC720EF"/>
    <w:rsid w:val="0BC814CA"/>
    <w:rsid w:val="0BCB4555"/>
    <w:rsid w:val="0BCC649F"/>
    <w:rsid w:val="0BD1653F"/>
    <w:rsid w:val="0BD41D11"/>
    <w:rsid w:val="0BD530EB"/>
    <w:rsid w:val="0BD53BE7"/>
    <w:rsid w:val="0BD70693"/>
    <w:rsid w:val="0BDE4D19"/>
    <w:rsid w:val="0BE40C26"/>
    <w:rsid w:val="0BE51929"/>
    <w:rsid w:val="0BED776F"/>
    <w:rsid w:val="0BF70001"/>
    <w:rsid w:val="0C000D09"/>
    <w:rsid w:val="0C094A37"/>
    <w:rsid w:val="0C0B168B"/>
    <w:rsid w:val="0C0C4209"/>
    <w:rsid w:val="0C105273"/>
    <w:rsid w:val="0C2448DD"/>
    <w:rsid w:val="0C2A4051"/>
    <w:rsid w:val="0C36162E"/>
    <w:rsid w:val="0C362174"/>
    <w:rsid w:val="0C381949"/>
    <w:rsid w:val="0C3D6DAB"/>
    <w:rsid w:val="0C3E0AA9"/>
    <w:rsid w:val="0C45530D"/>
    <w:rsid w:val="0C4832C2"/>
    <w:rsid w:val="0C490E51"/>
    <w:rsid w:val="0C514B55"/>
    <w:rsid w:val="0C540FAF"/>
    <w:rsid w:val="0C6B018A"/>
    <w:rsid w:val="0C6E3B5A"/>
    <w:rsid w:val="0C760F26"/>
    <w:rsid w:val="0C821C70"/>
    <w:rsid w:val="0C831B32"/>
    <w:rsid w:val="0C90148E"/>
    <w:rsid w:val="0C97158A"/>
    <w:rsid w:val="0CA35A93"/>
    <w:rsid w:val="0CA76FCF"/>
    <w:rsid w:val="0CA83E9A"/>
    <w:rsid w:val="0CAB486D"/>
    <w:rsid w:val="0CAE12C9"/>
    <w:rsid w:val="0CB8656E"/>
    <w:rsid w:val="0CBC3D48"/>
    <w:rsid w:val="0CBE6B66"/>
    <w:rsid w:val="0CC03D8E"/>
    <w:rsid w:val="0CCD4209"/>
    <w:rsid w:val="0CD255CE"/>
    <w:rsid w:val="0CD72D74"/>
    <w:rsid w:val="0CE30EB3"/>
    <w:rsid w:val="0CEC568C"/>
    <w:rsid w:val="0CED065D"/>
    <w:rsid w:val="0CFF3A7B"/>
    <w:rsid w:val="0D0772DA"/>
    <w:rsid w:val="0D11359B"/>
    <w:rsid w:val="0D251F49"/>
    <w:rsid w:val="0D2828C9"/>
    <w:rsid w:val="0D3B1FBC"/>
    <w:rsid w:val="0D41147E"/>
    <w:rsid w:val="0D4609B7"/>
    <w:rsid w:val="0D5B0F8B"/>
    <w:rsid w:val="0D69333C"/>
    <w:rsid w:val="0D6C4109"/>
    <w:rsid w:val="0D724F56"/>
    <w:rsid w:val="0D7A12B9"/>
    <w:rsid w:val="0D840089"/>
    <w:rsid w:val="0D87153F"/>
    <w:rsid w:val="0D8B151B"/>
    <w:rsid w:val="0D8F2458"/>
    <w:rsid w:val="0DA63A1E"/>
    <w:rsid w:val="0DA71CE0"/>
    <w:rsid w:val="0DA81341"/>
    <w:rsid w:val="0DB50520"/>
    <w:rsid w:val="0DB50868"/>
    <w:rsid w:val="0DCF4D92"/>
    <w:rsid w:val="0DD0593B"/>
    <w:rsid w:val="0DD149E3"/>
    <w:rsid w:val="0DD212E1"/>
    <w:rsid w:val="0DD423A8"/>
    <w:rsid w:val="0DDC125D"/>
    <w:rsid w:val="0DDC62D0"/>
    <w:rsid w:val="0DE07042"/>
    <w:rsid w:val="0DE76ED8"/>
    <w:rsid w:val="0DF1665B"/>
    <w:rsid w:val="0DF76BA6"/>
    <w:rsid w:val="0DFE7425"/>
    <w:rsid w:val="0E0037A5"/>
    <w:rsid w:val="0E0E7C09"/>
    <w:rsid w:val="0E122ED0"/>
    <w:rsid w:val="0E1C021A"/>
    <w:rsid w:val="0E1C1499"/>
    <w:rsid w:val="0E246E30"/>
    <w:rsid w:val="0E2844A2"/>
    <w:rsid w:val="0E30158E"/>
    <w:rsid w:val="0E370B89"/>
    <w:rsid w:val="0E3C04B8"/>
    <w:rsid w:val="0E4A1819"/>
    <w:rsid w:val="0E4B0190"/>
    <w:rsid w:val="0E536B78"/>
    <w:rsid w:val="0E560366"/>
    <w:rsid w:val="0E5C414B"/>
    <w:rsid w:val="0E677FB6"/>
    <w:rsid w:val="0E7476E7"/>
    <w:rsid w:val="0E7705ED"/>
    <w:rsid w:val="0E802CFD"/>
    <w:rsid w:val="0E8B1AE4"/>
    <w:rsid w:val="0E8B753E"/>
    <w:rsid w:val="0E8E23BB"/>
    <w:rsid w:val="0E916CB8"/>
    <w:rsid w:val="0E9770BA"/>
    <w:rsid w:val="0EA144AC"/>
    <w:rsid w:val="0EBC2750"/>
    <w:rsid w:val="0ECC2562"/>
    <w:rsid w:val="0ECF200F"/>
    <w:rsid w:val="0ED02F14"/>
    <w:rsid w:val="0ED7072B"/>
    <w:rsid w:val="0EDA1316"/>
    <w:rsid w:val="0EDA2E2B"/>
    <w:rsid w:val="0EDA726C"/>
    <w:rsid w:val="0EE53811"/>
    <w:rsid w:val="0EEC1385"/>
    <w:rsid w:val="0EF369FD"/>
    <w:rsid w:val="0EF56D77"/>
    <w:rsid w:val="0F0047EB"/>
    <w:rsid w:val="0F0447F3"/>
    <w:rsid w:val="0F0610C7"/>
    <w:rsid w:val="0F077513"/>
    <w:rsid w:val="0F1120A5"/>
    <w:rsid w:val="0F16254C"/>
    <w:rsid w:val="0F1E6ADA"/>
    <w:rsid w:val="0F234EF0"/>
    <w:rsid w:val="0F235963"/>
    <w:rsid w:val="0F2E78D5"/>
    <w:rsid w:val="0F344002"/>
    <w:rsid w:val="0F3F1AA3"/>
    <w:rsid w:val="0F44355D"/>
    <w:rsid w:val="0F504900"/>
    <w:rsid w:val="0F515C7A"/>
    <w:rsid w:val="0F531038"/>
    <w:rsid w:val="0F585E7E"/>
    <w:rsid w:val="0F62628A"/>
    <w:rsid w:val="0F64193D"/>
    <w:rsid w:val="0F6539E8"/>
    <w:rsid w:val="0F6E0AC3"/>
    <w:rsid w:val="0F803E6A"/>
    <w:rsid w:val="0F827BE2"/>
    <w:rsid w:val="0F8A5C48"/>
    <w:rsid w:val="0F932FDC"/>
    <w:rsid w:val="0F946AC0"/>
    <w:rsid w:val="0F96557A"/>
    <w:rsid w:val="0FA23C75"/>
    <w:rsid w:val="0FAF5566"/>
    <w:rsid w:val="0FB57FB7"/>
    <w:rsid w:val="0FBA5F3E"/>
    <w:rsid w:val="0FC24931"/>
    <w:rsid w:val="0FC46AF2"/>
    <w:rsid w:val="0FC5180D"/>
    <w:rsid w:val="0FCB434D"/>
    <w:rsid w:val="0FCE7FE8"/>
    <w:rsid w:val="0FD045F8"/>
    <w:rsid w:val="0FDD12D3"/>
    <w:rsid w:val="0FDF3286"/>
    <w:rsid w:val="0FE10F83"/>
    <w:rsid w:val="0FEC4AE2"/>
    <w:rsid w:val="0FED26E5"/>
    <w:rsid w:val="0FF018E4"/>
    <w:rsid w:val="0FF53A93"/>
    <w:rsid w:val="100676B4"/>
    <w:rsid w:val="10185E8D"/>
    <w:rsid w:val="10246EA4"/>
    <w:rsid w:val="10320DE0"/>
    <w:rsid w:val="1044111F"/>
    <w:rsid w:val="10463F91"/>
    <w:rsid w:val="104669F1"/>
    <w:rsid w:val="104E59D8"/>
    <w:rsid w:val="105E0E0D"/>
    <w:rsid w:val="105E2B7C"/>
    <w:rsid w:val="10833C11"/>
    <w:rsid w:val="10844541"/>
    <w:rsid w:val="108A31F2"/>
    <w:rsid w:val="10934D70"/>
    <w:rsid w:val="10977243"/>
    <w:rsid w:val="109A425F"/>
    <w:rsid w:val="10A60429"/>
    <w:rsid w:val="10A66ACC"/>
    <w:rsid w:val="10B41494"/>
    <w:rsid w:val="10B530BE"/>
    <w:rsid w:val="10B617AD"/>
    <w:rsid w:val="10BE47BF"/>
    <w:rsid w:val="10C34956"/>
    <w:rsid w:val="10D7305A"/>
    <w:rsid w:val="10E236E5"/>
    <w:rsid w:val="10EC11D6"/>
    <w:rsid w:val="10EE5363"/>
    <w:rsid w:val="10F13F50"/>
    <w:rsid w:val="10F7168C"/>
    <w:rsid w:val="10F81265"/>
    <w:rsid w:val="10FA0805"/>
    <w:rsid w:val="10FB37AB"/>
    <w:rsid w:val="11072B5D"/>
    <w:rsid w:val="110F18EC"/>
    <w:rsid w:val="110F21E3"/>
    <w:rsid w:val="111156C1"/>
    <w:rsid w:val="11133F7D"/>
    <w:rsid w:val="111570B9"/>
    <w:rsid w:val="112738A6"/>
    <w:rsid w:val="11382C4E"/>
    <w:rsid w:val="113B16DB"/>
    <w:rsid w:val="113D64B6"/>
    <w:rsid w:val="11553E1D"/>
    <w:rsid w:val="11567CCE"/>
    <w:rsid w:val="115B5AFB"/>
    <w:rsid w:val="115E01DA"/>
    <w:rsid w:val="116A112F"/>
    <w:rsid w:val="1174546C"/>
    <w:rsid w:val="11763776"/>
    <w:rsid w:val="11837E24"/>
    <w:rsid w:val="11880B62"/>
    <w:rsid w:val="11895257"/>
    <w:rsid w:val="118A1C40"/>
    <w:rsid w:val="119060F5"/>
    <w:rsid w:val="119259CD"/>
    <w:rsid w:val="119360D6"/>
    <w:rsid w:val="119836EC"/>
    <w:rsid w:val="1199535F"/>
    <w:rsid w:val="119B2CA6"/>
    <w:rsid w:val="11C26637"/>
    <w:rsid w:val="11C72224"/>
    <w:rsid w:val="11D274BC"/>
    <w:rsid w:val="11D34725"/>
    <w:rsid w:val="11D45F76"/>
    <w:rsid w:val="11E96B71"/>
    <w:rsid w:val="11EA07B6"/>
    <w:rsid w:val="11EC3A38"/>
    <w:rsid w:val="11F25813"/>
    <w:rsid w:val="11F757A1"/>
    <w:rsid w:val="11F87D19"/>
    <w:rsid w:val="12001B2D"/>
    <w:rsid w:val="12002BDF"/>
    <w:rsid w:val="12030162"/>
    <w:rsid w:val="12081723"/>
    <w:rsid w:val="12084412"/>
    <w:rsid w:val="120B3A35"/>
    <w:rsid w:val="120E3460"/>
    <w:rsid w:val="12120980"/>
    <w:rsid w:val="12134CF6"/>
    <w:rsid w:val="121C74AB"/>
    <w:rsid w:val="1222745A"/>
    <w:rsid w:val="122338FE"/>
    <w:rsid w:val="1223612F"/>
    <w:rsid w:val="12290F03"/>
    <w:rsid w:val="122E1BEE"/>
    <w:rsid w:val="123442B3"/>
    <w:rsid w:val="12363D6D"/>
    <w:rsid w:val="123760CB"/>
    <w:rsid w:val="12414970"/>
    <w:rsid w:val="1246198D"/>
    <w:rsid w:val="1247062C"/>
    <w:rsid w:val="124A5B73"/>
    <w:rsid w:val="124E257F"/>
    <w:rsid w:val="125208B0"/>
    <w:rsid w:val="12595660"/>
    <w:rsid w:val="125F245C"/>
    <w:rsid w:val="1262606B"/>
    <w:rsid w:val="12645291"/>
    <w:rsid w:val="126D334A"/>
    <w:rsid w:val="126D4720"/>
    <w:rsid w:val="126F45F0"/>
    <w:rsid w:val="127654CF"/>
    <w:rsid w:val="127741A9"/>
    <w:rsid w:val="127D1368"/>
    <w:rsid w:val="127E7F28"/>
    <w:rsid w:val="12891287"/>
    <w:rsid w:val="128A6553"/>
    <w:rsid w:val="12975D5A"/>
    <w:rsid w:val="129A1091"/>
    <w:rsid w:val="129A4709"/>
    <w:rsid w:val="129C2E8B"/>
    <w:rsid w:val="129D4640"/>
    <w:rsid w:val="12A50573"/>
    <w:rsid w:val="12AD6FB3"/>
    <w:rsid w:val="12AF1D62"/>
    <w:rsid w:val="12BF0270"/>
    <w:rsid w:val="12C80B9A"/>
    <w:rsid w:val="12D15108"/>
    <w:rsid w:val="12D87E41"/>
    <w:rsid w:val="12E501B6"/>
    <w:rsid w:val="12F3741C"/>
    <w:rsid w:val="130643CD"/>
    <w:rsid w:val="130A423D"/>
    <w:rsid w:val="13143247"/>
    <w:rsid w:val="131D5869"/>
    <w:rsid w:val="13257225"/>
    <w:rsid w:val="13272BE8"/>
    <w:rsid w:val="13286CF2"/>
    <w:rsid w:val="13393B1A"/>
    <w:rsid w:val="133E3920"/>
    <w:rsid w:val="1347549A"/>
    <w:rsid w:val="13493598"/>
    <w:rsid w:val="134A019E"/>
    <w:rsid w:val="136417D7"/>
    <w:rsid w:val="136732A1"/>
    <w:rsid w:val="136814F3"/>
    <w:rsid w:val="138436D3"/>
    <w:rsid w:val="138C7F7B"/>
    <w:rsid w:val="13917B86"/>
    <w:rsid w:val="13960100"/>
    <w:rsid w:val="13972D20"/>
    <w:rsid w:val="139D5128"/>
    <w:rsid w:val="139F1300"/>
    <w:rsid w:val="139F3FC5"/>
    <w:rsid w:val="13A520E8"/>
    <w:rsid w:val="13A55725"/>
    <w:rsid w:val="13A84922"/>
    <w:rsid w:val="13A93F69"/>
    <w:rsid w:val="13AB66A8"/>
    <w:rsid w:val="13B35529"/>
    <w:rsid w:val="13B47C88"/>
    <w:rsid w:val="13B6781C"/>
    <w:rsid w:val="13BA3697"/>
    <w:rsid w:val="13C2361A"/>
    <w:rsid w:val="13C327F4"/>
    <w:rsid w:val="13C809B6"/>
    <w:rsid w:val="13D234AB"/>
    <w:rsid w:val="13E15D5F"/>
    <w:rsid w:val="13E42C19"/>
    <w:rsid w:val="13F20AD6"/>
    <w:rsid w:val="13F3136C"/>
    <w:rsid w:val="13FB325E"/>
    <w:rsid w:val="13FF7A53"/>
    <w:rsid w:val="140154A9"/>
    <w:rsid w:val="14091750"/>
    <w:rsid w:val="14170DD3"/>
    <w:rsid w:val="141C5BED"/>
    <w:rsid w:val="14221993"/>
    <w:rsid w:val="14255085"/>
    <w:rsid w:val="14285448"/>
    <w:rsid w:val="142C565E"/>
    <w:rsid w:val="142C5F5A"/>
    <w:rsid w:val="14327AB8"/>
    <w:rsid w:val="14327E28"/>
    <w:rsid w:val="145C6C53"/>
    <w:rsid w:val="14616B40"/>
    <w:rsid w:val="1462547B"/>
    <w:rsid w:val="14643463"/>
    <w:rsid w:val="146B401E"/>
    <w:rsid w:val="14750D5A"/>
    <w:rsid w:val="14754003"/>
    <w:rsid w:val="147627A8"/>
    <w:rsid w:val="148368D6"/>
    <w:rsid w:val="148512C7"/>
    <w:rsid w:val="148A3ECF"/>
    <w:rsid w:val="148E0EDF"/>
    <w:rsid w:val="149311DD"/>
    <w:rsid w:val="14AD04CA"/>
    <w:rsid w:val="14B20A1C"/>
    <w:rsid w:val="14B4632C"/>
    <w:rsid w:val="14B81F8E"/>
    <w:rsid w:val="14BB52FD"/>
    <w:rsid w:val="14BD5897"/>
    <w:rsid w:val="14BE3CB5"/>
    <w:rsid w:val="14C72A36"/>
    <w:rsid w:val="14CD3AA8"/>
    <w:rsid w:val="14D103C6"/>
    <w:rsid w:val="14D3007A"/>
    <w:rsid w:val="14D77FA0"/>
    <w:rsid w:val="14DE5C4E"/>
    <w:rsid w:val="14E06440"/>
    <w:rsid w:val="14E74F23"/>
    <w:rsid w:val="14EF0D89"/>
    <w:rsid w:val="14F24D66"/>
    <w:rsid w:val="14FC3DC5"/>
    <w:rsid w:val="150173C0"/>
    <w:rsid w:val="150630FF"/>
    <w:rsid w:val="15072868"/>
    <w:rsid w:val="15080B89"/>
    <w:rsid w:val="15104534"/>
    <w:rsid w:val="15144C04"/>
    <w:rsid w:val="1518718D"/>
    <w:rsid w:val="15192203"/>
    <w:rsid w:val="1537368F"/>
    <w:rsid w:val="153E27FD"/>
    <w:rsid w:val="154028D7"/>
    <w:rsid w:val="15493C37"/>
    <w:rsid w:val="154B63B1"/>
    <w:rsid w:val="154E29DB"/>
    <w:rsid w:val="15543770"/>
    <w:rsid w:val="155517B9"/>
    <w:rsid w:val="155D50D1"/>
    <w:rsid w:val="15650CEA"/>
    <w:rsid w:val="15696228"/>
    <w:rsid w:val="15787ABD"/>
    <w:rsid w:val="157B7393"/>
    <w:rsid w:val="1583095D"/>
    <w:rsid w:val="15842FED"/>
    <w:rsid w:val="1585667E"/>
    <w:rsid w:val="15860830"/>
    <w:rsid w:val="158D3191"/>
    <w:rsid w:val="158E73AA"/>
    <w:rsid w:val="15972EC0"/>
    <w:rsid w:val="159C66EB"/>
    <w:rsid w:val="159E6976"/>
    <w:rsid w:val="15A032C1"/>
    <w:rsid w:val="15A17543"/>
    <w:rsid w:val="15A26AF7"/>
    <w:rsid w:val="15A42FEA"/>
    <w:rsid w:val="15A54517"/>
    <w:rsid w:val="15B03657"/>
    <w:rsid w:val="15C2342E"/>
    <w:rsid w:val="15C23EFE"/>
    <w:rsid w:val="15C804ED"/>
    <w:rsid w:val="15D05F66"/>
    <w:rsid w:val="15D9557F"/>
    <w:rsid w:val="15DD403C"/>
    <w:rsid w:val="15E741EA"/>
    <w:rsid w:val="15E74E37"/>
    <w:rsid w:val="15EE2D6F"/>
    <w:rsid w:val="15F50996"/>
    <w:rsid w:val="1600728B"/>
    <w:rsid w:val="16007AB2"/>
    <w:rsid w:val="16056CCE"/>
    <w:rsid w:val="16060C60"/>
    <w:rsid w:val="1619234F"/>
    <w:rsid w:val="16192FDD"/>
    <w:rsid w:val="16201F63"/>
    <w:rsid w:val="162A2EB3"/>
    <w:rsid w:val="162A6F3D"/>
    <w:rsid w:val="162B70C9"/>
    <w:rsid w:val="162F15A1"/>
    <w:rsid w:val="16304327"/>
    <w:rsid w:val="16334A42"/>
    <w:rsid w:val="163546E4"/>
    <w:rsid w:val="163D20FF"/>
    <w:rsid w:val="164666A6"/>
    <w:rsid w:val="164E20F7"/>
    <w:rsid w:val="16500A3A"/>
    <w:rsid w:val="16502C55"/>
    <w:rsid w:val="16591750"/>
    <w:rsid w:val="165A79B4"/>
    <w:rsid w:val="165B4733"/>
    <w:rsid w:val="165D7674"/>
    <w:rsid w:val="165E7236"/>
    <w:rsid w:val="165F7FFB"/>
    <w:rsid w:val="16745CE0"/>
    <w:rsid w:val="1675224E"/>
    <w:rsid w:val="167A7865"/>
    <w:rsid w:val="1680332E"/>
    <w:rsid w:val="168178BB"/>
    <w:rsid w:val="168356FE"/>
    <w:rsid w:val="16870D8E"/>
    <w:rsid w:val="16944F14"/>
    <w:rsid w:val="16A60564"/>
    <w:rsid w:val="16AB790F"/>
    <w:rsid w:val="16B45B78"/>
    <w:rsid w:val="16BA5DAD"/>
    <w:rsid w:val="16BC133B"/>
    <w:rsid w:val="16BF6B65"/>
    <w:rsid w:val="16C3120C"/>
    <w:rsid w:val="16C66AD3"/>
    <w:rsid w:val="16C75669"/>
    <w:rsid w:val="16DA045E"/>
    <w:rsid w:val="16DE4297"/>
    <w:rsid w:val="16DF2544"/>
    <w:rsid w:val="16E00BF9"/>
    <w:rsid w:val="16EA2224"/>
    <w:rsid w:val="16F00564"/>
    <w:rsid w:val="16F43598"/>
    <w:rsid w:val="16FD3D7B"/>
    <w:rsid w:val="16FF3188"/>
    <w:rsid w:val="170740A4"/>
    <w:rsid w:val="170826C5"/>
    <w:rsid w:val="170F31B6"/>
    <w:rsid w:val="1713221D"/>
    <w:rsid w:val="17231CAA"/>
    <w:rsid w:val="17261D21"/>
    <w:rsid w:val="172C70BD"/>
    <w:rsid w:val="17307722"/>
    <w:rsid w:val="17307B5B"/>
    <w:rsid w:val="173A4D17"/>
    <w:rsid w:val="173D30A4"/>
    <w:rsid w:val="17464F5D"/>
    <w:rsid w:val="17465999"/>
    <w:rsid w:val="17524232"/>
    <w:rsid w:val="1753575E"/>
    <w:rsid w:val="175D47F6"/>
    <w:rsid w:val="17675087"/>
    <w:rsid w:val="176E4207"/>
    <w:rsid w:val="176F4EEF"/>
    <w:rsid w:val="1779748A"/>
    <w:rsid w:val="177F09EF"/>
    <w:rsid w:val="17833CEC"/>
    <w:rsid w:val="17A11514"/>
    <w:rsid w:val="17A8074E"/>
    <w:rsid w:val="17AF69ED"/>
    <w:rsid w:val="17B44FF8"/>
    <w:rsid w:val="17BA4765"/>
    <w:rsid w:val="17BB7E54"/>
    <w:rsid w:val="17BD72BF"/>
    <w:rsid w:val="17C23271"/>
    <w:rsid w:val="17CA0378"/>
    <w:rsid w:val="17D41B31"/>
    <w:rsid w:val="17DD2C64"/>
    <w:rsid w:val="17E55B46"/>
    <w:rsid w:val="17E76929"/>
    <w:rsid w:val="17E969D2"/>
    <w:rsid w:val="17F04021"/>
    <w:rsid w:val="18005D4F"/>
    <w:rsid w:val="1802628D"/>
    <w:rsid w:val="18053B88"/>
    <w:rsid w:val="18085343"/>
    <w:rsid w:val="18100B01"/>
    <w:rsid w:val="18145D55"/>
    <w:rsid w:val="1815684F"/>
    <w:rsid w:val="18197885"/>
    <w:rsid w:val="181A418E"/>
    <w:rsid w:val="181C0C78"/>
    <w:rsid w:val="181E23DF"/>
    <w:rsid w:val="183024EB"/>
    <w:rsid w:val="18335F1D"/>
    <w:rsid w:val="183666BA"/>
    <w:rsid w:val="1839030B"/>
    <w:rsid w:val="183E2945"/>
    <w:rsid w:val="18414ADE"/>
    <w:rsid w:val="18593B8F"/>
    <w:rsid w:val="185A7133"/>
    <w:rsid w:val="185B3A20"/>
    <w:rsid w:val="185D11EC"/>
    <w:rsid w:val="185D4574"/>
    <w:rsid w:val="18602A8A"/>
    <w:rsid w:val="1861707A"/>
    <w:rsid w:val="18626802"/>
    <w:rsid w:val="186E3EDC"/>
    <w:rsid w:val="18755F74"/>
    <w:rsid w:val="187B115B"/>
    <w:rsid w:val="18811E70"/>
    <w:rsid w:val="188148E7"/>
    <w:rsid w:val="188A5FFF"/>
    <w:rsid w:val="18903269"/>
    <w:rsid w:val="189A2440"/>
    <w:rsid w:val="189B79D6"/>
    <w:rsid w:val="189E057C"/>
    <w:rsid w:val="18A07265"/>
    <w:rsid w:val="18A324E6"/>
    <w:rsid w:val="18AA3A45"/>
    <w:rsid w:val="18AC16DD"/>
    <w:rsid w:val="18AC4668"/>
    <w:rsid w:val="18B118AF"/>
    <w:rsid w:val="18B80E7F"/>
    <w:rsid w:val="18B92519"/>
    <w:rsid w:val="18C35D0A"/>
    <w:rsid w:val="18D63325"/>
    <w:rsid w:val="18D85138"/>
    <w:rsid w:val="18E143F3"/>
    <w:rsid w:val="18E37943"/>
    <w:rsid w:val="18E720F7"/>
    <w:rsid w:val="18EA77E8"/>
    <w:rsid w:val="18ED68A3"/>
    <w:rsid w:val="18FA49D8"/>
    <w:rsid w:val="18FF37C0"/>
    <w:rsid w:val="19040F32"/>
    <w:rsid w:val="190475D2"/>
    <w:rsid w:val="190B2A43"/>
    <w:rsid w:val="19103D06"/>
    <w:rsid w:val="1914238A"/>
    <w:rsid w:val="191626EA"/>
    <w:rsid w:val="19173491"/>
    <w:rsid w:val="193E4895"/>
    <w:rsid w:val="19446655"/>
    <w:rsid w:val="19500674"/>
    <w:rsid w:val="1953566F"/>
    <w:rsid w:val="196C11FD"/>
    <w:rsid w:val="196D1430"/>
    <w:rsid w:val="196D4A20"/>
    <w:rsid w:val="19704F4F"/>
    <w:rsid w:val="197067F2"/>
    <w:rsid w:val="19787122"/>
    <w:rsid w:val="198742F4"/>
    <w:rsid w:val="19961ECC"/>
    <w:rsid w:val="199723C4"/>
    <w:rsid w:val="199C1BBC"/>
    <w:rsid w:val="199E3D39"/>
    <w:rsid w:val="19A867BE"/>
    <w:rsid w:val="19B248B2"/>
    <w:rsid w:val="19B67EC1"/>
    <w:rsid w:val="19B74386"/>
    <w:rsid w:val="19B96E4A"/>
    <w:rsid w:val="19BA6BF8"/>
    <w:rsid w:val="19BE3AB8"/>
    <w:rsid w:val="19C52F0D"/>
    <w:rsid w:val="19CB47EA"/>
    <w:rsid w:val="19D63FFF"/>
    <w:rsid w:val="19D706B5"/>
    <w:rsid w:val="19DC3C1E"/>
    <w:rsid w:val="19DE34A8"/>
    <w:rsid w:val="19E46DF2"/>
    <w:rsid w:val="19E7724D"/>
    <w:rsid w:val="19EF0400"/>
    <w:rsid w:val="19F45D7C"/>
    <w:rsid w:val="19FE52B1"/>
    <w:rsid w:val="1A007E25"/>
    <w:rsid w:val="1A06104A"/>
    <w:rsid w:val="1A0A7A1A"/>
    <w:rsid w:val="1A0C4AFA"/>
    <w:rsid w:val="1A161451"/>
    <w:rsid w:val="1A1D3CEF"/>
    <w:rsid w:val="1A2246D8"/>
    <w:rsid w:val="1A27107B"/>
    <w:rsid w:val="1A2B5D5F"/>
    <w:rsid w:val="1A3E00AC"/>
    <w:rsid w:val="1A3E7564"/>
    <w:rsid w:val="1A411F29"/>
    <w:rsid w:val="1A4D23F6"/>
    <w:rsid w:val="1A4E2FAE"/>
    <w:rsid w:val="1A4E3101"/>
    <w:rsid w:val="1A623D15"/>
    <w:rsid w:val="1A6B57AD"/>
    <w:rsid w:val="1A722312"/>
    <w:rsid w:val="1A745669"/>
    <w:rsid w:val="1A777C1A"/>
    <w:rsid w:val="1A840CB2"/>
    <w:rsid w:val="1A8D54AB"/>
    <w:rsid w:val="1A902549"/>
    <w:rsid w:val="1A91046E"/>
    <w:rsid w:val="1A934C34"/>
    <w:rsid w:val="1A9534C5"/>
    <w:rsid w:val="1A9657C9"/>
    <w:rsid w:val="1A996A5E"/>
    <w:rsid w:val="1A9F3D3E"/>
    <w:rsid w:val="1AA51431"/>
    <w:rsid w:val="1AA51F83"/>
    <w:rsid w:val="1AA63380"/>
    <w:rsid w:val="1AAA4A6D"/>
    <w:rsid w:val="1AB133FB"/>
    <w:rsid w:val="1AB14D7B"/>
    <w:rsid w:val="1AB155BD"/>
    <w:rsid w:val="1AB22E93"/>
    <w:rsid w:val="1AB2304B"/>
    <w:rsid w:val="1AB419E9"/>
    <w:rsid w:val="1AB8159B"/>
    <w:rsid w:val="1AB84A8D"/>
    <w:rsid w:val="1ABB650E"/>
    <w:rsid w:val="1AC83A13"/>
    <w:rsid w:val="1ACE7936"/>
    <w:rsid w:val="1ACF5322"/>
    <w:rsid w:val="1AD36FBD"/>
    <w:rsid w:val="1AE16663"/>
    <w:rsid w:val="1AEB6B8E"/>
    <w:rsid w:val="1AED48A1"/>
    <w:rsid w:val="1AED61FE"/>
    <w:rsid w:val="1AF81F70"/>
    <w:rsid w:val="1AF9438C"/>
    <w:rsid w:val="1AFF4283"/>
    <w:rsid w:val="1B00215C"/>
    <w:rsid w:val="1B0971C8"/>
    <w:rsid w:val="1B0E67CD"/>
    <w:rsid w:val="1B203AB4"/>
    <w:rsid w:val="1B365B72"/>
    <w:rsid w:val="1B3C3A21"/>
    <w:rsid w:val="1B3F0AD2"/>
    <w:rsid w:val="1B42360F"/>
    <w:rsid w:val="1B455BAA"/>
    <w:rsid w:val="1B4E0AF0"/>
    <w:rsid w:val="1B522068"/>
    <w:rsid w:val="1B545156"/>
    <w:rsid w:val="1B56689D"/>
    <w:rsid w:val="1B567DA2"/>
    <w:rsid w:val="1B570290"/>
    <w:rsid w:val="1B5865B3"/>
    <w:rsid w:val="1B5C3B9F"/>
    <w:rsid w:val="1B5E564F"/>
    <w:rsid w:val="1B676A51"/>
    <w:rsid w:val="1B682381"/>
    <w:rsid w:val="1B690438"/>
    <w:rsid w:val="1B6A5A8A"/>
    <w:rsid w:val="1B712768"/>
    <w:rsid w:val="1B7A06E6"/>
    <w:rsid w:val="1B8454BF"/>
    <w:rsid w:val="1B851185"/>
    <w:rsid w:val="1B861F9F"/>
    <w:rsid w:val="1B8841A1"/>
    <w:rsid w:val="1B8A7410"/>
    <w:rsid w:val="1B8E66DA"/>
    <w:rsid w:val="1B910C63"/>
    <w:rsid w:val="1B9329A0"/>
    <w:rsid w:val="1B9C202B"/>
    <w:rsid w:val="1BA000AB"/>
    <w:rsid w:val="1BA71B05"/>
    <w:rsid w:val="1BAA1C85"/>
    <w:rsid w:val="1BAF18FD"/>
    <w:rsid w:val="1BB238EC"/>
    <w:rsid w:val="1BB47375"/>
    <w:rsid w:val="1BB574D1"/>
    <w:rsid w:val="1BBD7521"/>
    <w:rsid w:val="1BC14918"/>
    <w:rsid w:val="1BC6167F"/>
    <w:rsid w:val="1BC85676"/>
    <w:rsid w:val="1BCB74AB"/>
    <w:rsid w:val="1BD455DF"/>
    <w:rsid w:val="1BD46DDD"/>
    <w:rsid w:val="1BE238E1"/>
    <w:rsid w:val="1BE66D7D"/>
    <w:rsid w:val="1BED13A7"/>
    <w:rsid w:val="1BF22C95"/>
    <w:rsid w:val="1BF53766"/>
    <w:rsid w:val="1BF94053"/>
    <w:rsid w:val="1C027A8F"/>
    <w:rsid w:val="1C041357"/>
    <w:rsid w:val="1C0906A0"/>
    <w:rsid w:val="1C0E73E3"/>
    <w:rsid w:val="1C196BAA"/>
    <w:rsid w:val="1C1A3D35"/>
    <w:rsid w:val="1C236C3E"/>
    <w:rsid w:val="1C246C7A"/>
    <w:rsid w:val="1C2D1D0B"/>
    <w:rsid w:val="1C385D40"/>
    <w:rsid w:val="1C3933A1"/>
    <w:rsid w:val="1C41355E"/>
    <w:rsid w:val="1C49745F"/>
    <w:rsid w:val="1C5A7488"/>
    <w:rsid w:val="1C5E5C22"/>
    <w:rsid w:val="1C73222E"/>
    <w:rsid w:val="1C786E84"/>
    <w:rsid w:val="1C7B1BA4"/>
    <w:rsid w:val="1C7E6CD6"/>
    <w:rsid w:val="1C814C75"/>
    <w:rsid w:val="1C856F63"/>
    <w:rsid w:val="1C857B5F"/>
    <w:rsid w:val="1C961170"/>
    <w:rsid w:val="1C971950"/>
    <w:rsid w:val="1C9A093B"/>
    <w:rsid w:val="1CA8061A"/>
    <w:rsid w:val="1CBC2941"/>
    <w:rsid w:val="1CBD28A2"/>
    <w:rsid w:val="1CC17F9B"/>
    <w:rsid w:val="1CCA51F5"/>
    <w:rsid w:val="1CCE2B9B"/>
    <w:rsid w:val="1CD9525C"/>
    <w:rsid w:val="1CDA5824"/>
    <w:rsid w:val="1CF57C72"/>
    <w:rsid w:val="1D020553"/>
    <w:rsid w:val="1D07134C"/>
    <w:rsid w:val="1D135779"/>
    <w:rsid w:val="1D1360CD"/>
    <w:rsid w:val="1D1B729D"/>
    <w:rsid w:val="1D2D5293"/>
    <w:rsid w:val="1D367A81"/>
    <w:rsid w:val="1D37483E"/>
    <w:rsid w:val="1D3800DA"/>
    <w:rsid w:val="1D3C0885"/>
    <w:rsid w:val="1D3F0261"/>
    <w:rsid w:val="1D451EBD"/>
    <w:rsid w:val="1D550A95"/>
    <w:rsid w:val="1D5A2F7E"/>
    <w:rsid w:val="1D5A5272"/>
    <w:rsid w:val="1D70381C"/>
    <w:rsid w:val="1D75574C"/>
    <w:rsid w:val="1D783001"/>
    <w:rsid w:val="1D7B2840"/>
    <w:rsid w:val="1D7B73BD"/>
    <w:rsid w:val="1D7E39F3"/>
    <w:rsid w:val="1D802EBE"/>
    <w:rsid w:val="1D8250BE"/>
    <w:rsid w:val="1D8316F5"/>
    <w:rsid w:val="1D8815C8"/>
    <w:rsid w:val="1D8D4321"/>
    <w:rsid w:val="1D9361C4"/>
    <w:rsid w:val="1D954C16"/>
    <w:rsid w:val="1D963D05"/>
    <w:rsid w:val="1DA01267"/>
    <w:rsid w:val="1DA34B2E"/>
    <w:rsid w:val="1DAD5118"/>
    <w:rsid w:val="1DB61164"/>
    <w:rsid w:val="1DB83B3A"/>
    <w:rsid w:val="1DCB20BE"/>
    <w:rsid w:val="1DCF5AA8"/>
    <w:rsid w:val="1DD3678C"/>
    <w:rsid w:val="1DD6755F"/>
    <w:rsid w:val="1DD75AD9"/>
    <w:rsid w:val="1DD83E82"/>
    <w:rsid w:val="1DF13B44"/>
    <w:rsid w:val="1DFB74DD"/>
    <w:rsid w:val="1DFD6C6E"/>
    <w:rsid w:val="1DFE3962"/>
    <w:rsid w:val="1E00158C"/>
    <w:rsid w:val="1E050CEB"/>
    <w:rsid w:val="1E0A7C22"/>
    <w:rsid w:val="1E0A7E55"/>
    <w:rsid w:val="1E0C5496"/>
    <w:rsid w:val="1E0E6048"/>
    <w:rsid w:val="1E137E05"/>
    <w:rsid w:val="1E1D2AEE"/>
    <w:rsid w:val="1E1F1EBF"/>
    <w:rsid w:val="1E230CE9"/>
    <w:rsid w:val="1E231C71"/>
    <w:rsid w:val="1E240A4E"/>
    <w:rsid w:val="1E27575F"/>
    <w:rsid w:val="1E29794B"/>
    <w:rsid w:val="1E2D154A"/>
    <w:rsid w:val="1E3062AB"/>
    <w:rsid w:val="1E49007E"/>
    <w:rsid w:val="1E59323C"/>
    <w:rsid w:val="1E5E3A57"/>
    <w:rsid w:val="1E60489E"/>
    <w:rsid w:val="1E663AE8"/>
    <w:rsid w:val="1E6F5EA3"/>
    <w:rsid w:val="1E810C6C"/>
    <w:rsid w:val="1E951AA0"/>
    <w:rsid w:val="1E97358E"/>
    <w:rsid w:val="1E9948F0"/>
    <w:rsid w:val="1EA73D6E"/>
    <w:rsid w:val="1EAE241E"/>
    <w:rsid w:val="1EBA52D2"/>
    <w:rsid w:val="1EBC2D27"/>
    <w:rsid w:val="1EC05947"/>
    <w:rsid w:val="1EC475AC"/>
    <w:rsid w:val="1ECB3329"/>
    <w:rsid w:val="1ECC5915"/>
    <w:rsid w:val="1ED44C6F"/>
    <w:rsid w:val="1ED67D6B"/>
    <w:rsid w:val="1EDF4DEE"/>
    <w:rsid w:val="1EE46EC3"/>
    <w:rsid w:val="1EE84F21"/>
    <w:rsid w:val="1EE933C2"/>
    <w:rsid w:val="1EED48FA"/>
    <w:rsid w:val="1EF0755B"/>
    <w:rsid w:val="1EF1268E"/>
    <w:rsid w:val="1EF54D19"/>
    <w:rsid w:val="1EF63B7C"/>
    <w:rsid w:val="1EFA7794"/>
    <w:rsid w:val="1EFD2FFE"/>
    <w:rsid w:val="1F0B4B79"/>
    <w:rsid w:val="1F0C72F2"/>
    <w:rsid w:val="1F1033E9"/>
    <w:rsid w:val="1F14226B"/>
    <w:rsid w:val="1F1447C7"/>
    <w:rsid w:val="1F261EDC"/>
    <w:rsid w:val="1F291BFA"/>
    <w:rsid w:val="1F3215D5"/>
    <w:rsid w:val="1F332F5F"/>
    <w:rsid w:val="1F3E01EA"/>
    <w:rsid w:val="1F420031"/>
    <w:rsid w:val="1F4713AC"/>
    <w:rsid w:val="1F52366C"/>
    <w:rsid w:val="1F525822"/>
    <w:rsid w:val="1F5350F7"/>
    <w:rsid w:val="1F553656"/>
    <w:rsid w:val="1F6726AE"/>
    <w:rsid w:val="1F6B2EF2"/>
    <w:rsid w:val="1F764D61"/>
    <w:rsid w:val="1F7B6F6A"/>
    <w:rsid w:val="1F7D60A9"/>
    <w:rsid w:val="1F80106E"/>
    <w:rsid w:val="1F8C642E"/>
    <w:rsid w:val="1F8F65A6"/>
    <w:rsid w:val="1F952582"/>
    <w:rsid w:val="1F9713B7"/>
    <w:rsid w:val="1F973891"/>
    <w:rsid w:val="1FA57012"/>
    <w:rsid w:val="1FA80B45"/>
    <w:rsid w:val="1FAA6EFB"/>
    <w:rsid w:val="1FAD56BE"/>
    <w:rsid w:val="1FAE057F"/>
    <w:rsid w:val="1FB05112"/>
    <w:rsid w:val="1FB41730"/>
    <w:rsid w:val="1FBD7A77"/>
    <w:rsid w:val="1FC15E3A"/>
    <w:rsid w:val="1FC318B8"/>
    <w:rsid w:val="1FD6246E"/>
    <w:rsid w:val="1FD81570"/>
    <w:rsid w:val="1FDA1374"/>
    <w:rsid w:val="1FDD07BB"/>
    <w:rsid w:val="1FDD0924"/>
    <w:rsid w:val="1FDD3730"/>
    <w:rsid w:val="1FE47FFE"/>
    <w:rsid w:val="1FE64057"/>
    <w:rsid w:val="1FE97BA7"/>
    <w:rsid w:val="1FF13588"/>
    <w:rsid w:val="1FF2524F"/>
    <w:rsid w:val="1FF322BA"/>
    <w:rsid w:val="1FFB7C68"/>
    <w:rsid w:val="1FFE2270"/>
    <w:rsid w:val="2000644E"/>
    <w:rsid w:val="20011FC5"/>
    <w:rsid w:val="200127AA"/>
    <w:rsid w:val="20026E29"/>
    <w:rsid w:val="200C59D1"/>
    <w:rsid w:val="20126D60"/>
    <w:rsid w:val="20135475"/>
    <w:rsid w:val="2014725D"/>
    <w:rsid w:val="201F2707"/>
    <w:rsid w:val="202C2DAC"/>
    <w:rsid w:val="203A6D77"/>
    <w:rsid w:val="204240F0"/>
    <w:rsid w:val="20466850"/>
    <w:rsid w:val="205521AB"/>
    <w:rsid w:val="2058165C"/>
    <w:rsid w:val="20592F76"/>
    <w:rsid w:val="20631027"/>
    <w:rsid w:val="206957CF"/>
    <w:rsid w:val="206C6470"/>
    <w:rsid w:val="20745BF9"/>
    <w:rsid w:val="207C5317"/>
    <w:rsid w:val="20843CC5"/>
    <w:rsid w:val="208E145F"/>
    <w:rsid w:val="20903F77"/>
    <w:rsid w:val="20916684"/>
    <w:rsid w:val="2099349E"/>
    <w:rsid w:val="209B6491"/>
    <w:rsid w:val="20A1609C"/>
    <w:rsid w:val="20A57DDC"/>
    <w:rsid w:val="20AD412B"/>
    <w:rsid w:val="20B07AFC"/>
    <w:rsid w:val="20B219DF"/>
    <w:rsid w:val="20B478E5"/>
    <w:rsid w:val="20BA35A2"/>
    <w:rsid w:val="20C31E08"/>
    <w:rsid w:val="20CD5DD0"/>
    <w:rsid w:val="20D7178F"/>
    <w:rsid w:val="20DC6D43"/>
    <w:rsid w:val="20E34258"/>
    <w:rsid w:val="20EF0E4F"/>
    <w:rsid w:val="21065DA4"/>
    <w:rsid w:val="21131EDA"/>
    <w:rsid w:val="21135059"/>
    <w:rsid w:val="21151023"/>
    <w:rsid w:val="211B52FE"/>
    <w:rsid w:val="211F7DEC"/>
    <w:rsid w:val="21272E87"/>
    <w:rsid w:val="212E17AB"/>
    <w:rsid w:val="213443D3"/>
    <w:rsid w:val="2141393C"/>
    <w:rsid w:val="214A3EC0"/>
    <w:rsid w:val="214E7E29"/>
    <w:rsid w:val="215154D5"/>
    <w:rsid w:val="21532F67"/>
    <w:rsid w:val="215C64E4"/>
    <w:rsid w:val="215E6D8B"/>
    <w:rsid w:val="21626C42"/>
    <w:rsid w:val="21677778"/>
    <w:rsid w:val="216A43DF"/>
    <w:rsid w:val="216D2F8A"/>
    <w:rsid w:val="21704269"/>
    <w:rsid w:val="21756D6D"/>
    <w:rsid w:val="217C6412"/>
    <w:rsid w:val="218C583C"/>
    <w:rsid w:val="218C7E6C"/>
    <w:rsid w:val="218F1705"/>
    <w:rsid w:val="21A1249E"/>
    <w:rsid w:val="21A4119E"/>
    <w:rsid w:val="21AD41F8"/>
    <w:rsid w:val="21B229AF"/>
    <w:rsid w:val="21B60677"/>
    <w:rsid w:val="21BC0E6C"/>
    <w:rsid w:val="21CC294D"/>
    <w:rsid w:val="21CE61A1"/>
    <w:rsid w:val="21D4251F"/>
    <w:rsid w:val="21D71520"/>
    <w:rsid w:val="21D73DBD"/>
    <w:rsid w:val="21DD63A5"/>
    <w:rsid w:val="21DD7D1A"/>
    <w:rsid w:val="21DE1821"/>
    <w:rsid w:val="21DF5FD2"/>
    <w:rsid w:val="21E10175"/>
    <w:rsid w:val="21E11C0A"/>
    <w:rsid w:val="21E352B9"/>
    <w:rsid w:val="21EA6531"/>
    <w:rsid w:val="21EB7868"/>
    <w:rsid w:val="21ED5502"/>
    <w:rsid w:val="21EE4A1C"/>
    <w:rsid w:val="21F15A4A"/>
    <w:rsid w:val="21F41B03"/>
    <w:rsid w:val="21FC03B3"/>
    <w:rsid w:val="21FF50C2"/>
    <w:rsid w:val="22060647"/>
    <w:rsid w:val="2208703F"/>
    <w:rsid w:val="220C2460"/>
    <w:rsid w:val="220E1C9C"/>
    <w:rsid w:val="221544C6"/>
    <w:rsid w:val="22247367"/>
    <w:rsid w:val="222E0461"/>
    <w:rsid w:val="222F49F4"/>
    <w:rsid w:val="222F7494"/>
    <w:rsid w:val="22397D71"/>
    <w:rsid w:val="22451F85"/>
    <w:rsid w:val="224550A2"/>
    <w:rsid w:val="22470A89"/>
    <w:rsid w:val="22502893"/>
    <w:rsid w:val="22553F99"/>
    <w:rsid w:val="225A64EA"/>
    <w:rsid w:val="225E6436"/>
    <w:rsid w:val="226C09A9"/>
    <w:rsid w:val="227036C1"/>
    <w:rsid w:val="227A4919"/>
    <w:rsid w:val="228A7081"/>
    <w:rsid w:val="228E4DC3"/>
    <w:rsid w:val="2297109E"/>
    <w:rsid w:val="229F056F"/>
    <w:rsid w:val="22A93894"/>
    <w:rsid w:val="22BD52C6"/>
    <w:rsid w:val="22CA2988"/>
    <w:rsid w:val="22CA7656"/>
    <w:rsid w:val="22D34301"/>
    <w:rsid w:val="22D80B06"/>
    <w:rsid w:val="22E21D39"/>
    <w:rsid w:val="22E449E3"/>
    <w:rsid w:val="22E66C6E"/>
    <w:rsid w:val="22F866E1"/>
    <w:rsid w:val="23027B69"/>
    <w:rsid w:val="23030608"/>
    <w:rsid w:val="23061684"/>
    <w:rsid w:val="23070D64"/>
    <w:rsid w:val="230802A3"/>
    <w:rsid w:val="23093C7E"/>
    <w:rsid w:val="23096B6F"/>
    <w:rsid w:val="231015D4"/>
    <w:rsid w:val="23162161"/>
    <w:rsid w:val="231A00DD"/>
    <w:rsid w:val="231A7902"/>
    <w:rsid w:val="231D709A"/>
    <w:rsid w:val="23281A5D"/>
    <w:rsid w:val="232C2DD6"/>
    <w:rsid w:val="233230FC"/>
    <w:rsid w:val="23356A96"/>
    <w:rsid w:val="23356F8B"/>
    <w:rsid w:val="233F390A"/>
    <w:rsid w:val="233F4233"/>
    <w:rsid w:val="234148C8"/>
    <w:rsid w:val="23432E4C"/>
    <w:rsid w:val="234B77EF"/>
    <w:rsid w:val="23511E39"/>
    <w:rsid w:val="235356C5"/>
    <w:rsid w:val="23575EA4"/>
    <w:rsid w:val="235D6EF6"/>
    <w:rsid w:val="235E4DB3"/>
    <w:rsid w:val="23692B09"/>
    <w:rsid w:val="236944B9"/>
    <w:rsid w:val="237026B3"/>
    <w:rsid w:val="23731F8C"/>
    <w:rsid w:val="23740A33"/>
    <w:rsid w:val="23744461"/>
    <w:rsid w:val="2387457D"/>
    <w:rsid w:val="238D5B79"/>
    <w:rsid w:val="2393159E"/>
    <w:rsid w:val="239F0E1C"/>
    <w:rsid w:val="23A33D75"/>
    <w:rsid w:val="23A61C99"/>
    <w:rsid w:val="23AD0502"/>
    <w:rsid w:val="23AF6E65"/>
    <w:rsid w:val="23B8034B"/>
    <w:rsid w:val="23BD249F"/>
    <w:rsid w:val="23BF1E80"/>
    <w:rsid w:val="23C1066A"/>
    <w:rsid w:val="23D70D4D"/>
    <w:rsid w:val="23E06530"/>
    <w:rsid w:val="23E40E7A"/>
    <w:rsid w:val="23EA3355"/>
    <w:rsid w:val="23ED49BB"/>
    <w:rsid w:val="23F21382"/>
    <w:rsid w:val="23F547E7"/>
    <w:rsid w:val="23F70746"/>
    <w:rsid w:val="23FA5EFD"/>
    <w:rsid w:val="23FC620A"/>
    <w:rsid w:val="240A2AAD"/>
    <w:rsid w:val="24151400"/>
    <w:rsid w:val="241B34E6"/>
    <w:rsid w:val="242906CC"/>
    <w:rsid w:val="24376D95"/>
    <w:rsid w:val="24382E99"/>
    <w:rsid w:val="243C3740"/>
    <w:rsid w:val="243C66E3"/>
    <w:rsid w:val="245C0414"/>
    <w:rsid w:val="246031B3"/>
    <w:rsid w:val="2460453E"/>
    <w:rsid w:val="24612217"/>
    <w:rsid w:val="246443A0"/>
    <w:rsid w:val="24673269"/>
    <w:rsid w:val="247061FC"/>
    <w:rsid w:val="2476237C"/>
    <w:rsid w:val="247A2505"/>
    <w:rsid w:val="247B0214"/>
    <w:rsid w:val="247B774A"/>
    <w:rsid w:val="247D2570"/>
    <w:rsid w:val="248673DC"/>
    <w:rsid w:val="248E4319"/>
    <w:rsid w:val="2492424B"/>
    <w:rsid w:val="2496286C"/>
    <w:rsid w:val="24A16AD8"/>
    <w:rsid w:val="24A64830"/>
    <w:rsid w:val="24AC011C"/>
    <w:rsid w:val="24B2445D"/>
    <w:rsid w:val="24B50589"/>
    <w:rsid w:val="24B539F9"/>
    <w:rsid w:val="24CA7C09"/>
    <w:rsid w:val="24D70D35"/>
    <w:rsid w:val="24D7631B"/>
    <w:rsid w:val="24DB1EF7"/>
    <w:rsid w:val="24E17993"/>
    <w:rsid w:val="24E46337"/>
    <w:rsid w:val="24E51330"/>
    <w:rsid w:val="24E51742"/>
    <w:rsid w:val="24EC0600"/>
    <w:rsid w:val="24ED3960"/>
    <w:rsid w:val="24FB7DC2"/>
    <w:rsid w:val="250179D3"/>
    <w:rsid w:val="25020D76"/>
    <w:rsid w:val="2503311B"/>
    <w:rsid w:val="250B12B9"/>
    <w:rsid w:val="251C1D8D"/>
    <w:rsid w:val="25230953"/>
    <w:rsid w:val="252443AA"/>
    <w:rsid w:val="252E1F46"/>
    <w:rsid w:val="252E3169"/>
    <w:rsid w:val="25440728"/>
    <w:rsid w:val="25514EA8"/>
    <w:rsid w:val="25532ADA"/>
    <w:rsid w:val="255C4704"/>
    <w:rsid w:val="2563236B"/>
    <w:rsid w:val="256B7E4F"/>
    <w:rsid w:val="256C5006"/>
    <w:rsid w:val="256C524C"/>
    <w:rsid w:val="256C6E5F"/>
    <w:rsid w:val="256D7362"/>
    <w:rsid w:val="256E643A"/>
    <w:rsid w:val="258322B2"/>
    <w:rsid w:val="259024C0"/>
    <w:rsid w:val="25940C70"/>
    <w:rsid w:val="259754A1"/>
    <w:rsid w:val="259C34F4"/>
    <w:rsid w:val="25A07F10"/>
    <w:rsid w:val="25A14D4F"/>
    <w:rsid w:val="25A17B2D"/>
    <w:rsid w:val="25A97BB6"/>
    <w:rsid w:val="25B22BE3"/>
    <w:rsid w:val="25B40EF7"/>
    <w:rsid w:val="25B53CA1"/>
    <w:rsid w:val="25C83042"/>
    <w:rsid w:val="25C9527B"/>
    <w:rsid w:val="25D1078D"/>
    <w:rsid w:val="25D501A6"/>
    <w:rsid w:val="25D53C72"/>
    <w:rsid w:val="25E2612E"/>
    <w:rsid w:val="25E737AE"/>
    <w:rsid w:val="25E9677D"/>
    <w:rsid w:val="25FA6924"/>
    <w:rsid w:val="26046708"/>
    <w:rsid w:val="260971AE"/>
    <w:rsid w:val="261A2B84"/>
    <w:rsid w:val="2625428A"/>
    <w:rsid w:val="262A1E16"/>
    <w:rsid w:val="263A1667"/>
    <w:rsid w:val="263C44F2"/>
    <w:rsid w:val="264137C8"/>
    <w:rsid w:val="265A6B43"/>
    <w:rsid w:val="265B260C"/>
    <w:rsid w:val="26656E0B"/>
    <w:rsid w:val="266D4107"/>
    <w:rsid w:val="266D7DA6"/>
    <w:rsid w:val="266E5459"/>
    <w:rsid w:val="267049CC"/>
    <w:rsid w:val="267A2627"/>
    <w:rsid w:val="267C3615"/>
    <w:rsid w:val="268903E6"/>
    <w:rsid w:val="26893C26"/>
    <w:rsid w:val="269166E8"/>
    <w:rsid w:val="2694065E"/>
    <w:rsid w:val="26985E1B"/>
    <w:rsid w:val="26A60A3B"/>
    <w:rsid w:val="26A64694"/>
    <w:rsid w:val="26AA099E"/>
    <w:rsid w:val="26AA5F44"/>
    <w:rsid w:val="26AD1F5C"/>
    <w:rsid w:val="26B26F4A"/>
    <w:rsid w:val="26B4291F"/>
    <w:rsid w:val="26B87AEE"/>
    <w:rsid w:val="26BB1EFF"/>
    <w:rsid w:val="26BC535F"/>
    <w:rsid w:val="26C3707B"/>
    <w:rsid w:val="26C40BDF"/>
    <w:rsid w:val="26C54BB4"/>
    <w:rsid w:val="26C653C3"/>
    <w:rsid w:val="26CE183B"/>
    <w:rsid w:val="26CE32CD"/>
    <w:rsid w:val="26D77BF2"/>
    <w:rsid w:val="26E302DD"/>
    <w:rsid w:val="26E62012"/>
    <w:rsid w:val="26EA0955"/>
    <w:rsid w:val="26F37383"/>
    <w:rsid w:val="26F75B60"/>
    <w:rsid w:val="26FC25F1"/>
    <w:rsid w:val="26FC6074"/>
    <w:rsid w:val="270652B6"/>
    <w:rsid w:val="27090EBD"/>
    <w:rsid w:val="271251E0"/>
    <w:rsid w:val="272147B1"/>
    <w:rsid w:val="273B6A6C"/>
    <w:rsid w:val="274956BE"/>
    <w:rsid w:val="274E54B3"/>
    <w:rsid w:val="275865FD"/>
    <w:rsid w:val="275B2D9A"/>
    <w:rsid w:val="275D221F"/>
    <w:rsid w:val="275E62DE"/>
    <w:rsid w:val="27610BA0"/>
    <w:rsid w:val="27674922"/>
    <w:rsid w:val="27773A83"/>
    <w:rsid w:val="277B5B11"/>
    <w:rsid w:val="278175DD"/>
    <w:rsid w:val="27836702"/>
    <w:rsid w:val="278728BB"/>
    <w:rsid w:val="278B3A84"/>
    <w:rsid w:val="278B3E19"/>
    <w:rsid w:val="27937F1F"/>
    <w:rsid w:val="27982532"/>
    <w:rsid w:val="279A5CD7"/>
    <w:rsid w:val="279D33B3"/>
    <w:rsid w:val="27A87CFB"/>
    <w:rsid w:val="27AE0B28"/>
    <w:rsid w:val="27AE7602"/>
    <w:rsid w:val="27AF57A3"/>
    <w:rsid w:val="27B71A80"/>
    <w:rsid w:val="27BF3329"/>
    <w:rsid w:val="27CC6CC2"/>
    <w:rsid w:val="27CD5223"/>
    <w:rsid w:val="27CE6567"/>
    <w:rsid w:val="27D93A2A"/>
    <w:rsid w:val="27E75D9F"/>
    <w:rsid w:val="27EE6B9D"/>
    <w:rsid w:val="27F52BE0"/>
    <w:rsid w:val="27F67F79"/>
    <w:rsid w:val="27F76F67"/>
    <w:rsid w:val="27F779B1"/>
    <w:rsid w:val="27FA0997"/>
    <w:rsid w:val="2811636D"/>
    <w:rsid w:val="28174E15"/>
    <w:rsid w:val="28191D73"/>
    <w:rsid w:val="281A5EE3"/>
    <w:rsid w:val="281F2B8A"/>
    <w:rsid w:val="28201F93"/>
    <w:rsid w:val="282D0252"/>
    <w:rsid w:val="2830060C"/>
    <w:rsid w:val="28316D0D"/>
    <w:rsid w:val="28327F9F"/>
    <w:rsid w:val="283D3686"/>
    <w:rsid w:val="28410429"/>
    <w:rsid w:val="28510BFF"/>
    <w:rsid w:val="28517A96"/>
    <w:rsid w:val="28537C83"/>
    <w:rsid w:val="28577A06"/>
    <w:rsid w:val="28616AD6"/>
    <w:rsid w:val="28621E4D"/>
    <w:rsid w:val="28656260"/>
    <w:rsid w:val="28810F26"/>
    <w:rsid w:val="289C035C"/>
    <w:rsid w:val="289F6D73"/>
    <w:rsid w:val="28A569C3"/>
    <w:rsid w:val="28AC34BB"/>
    <w:rsid w:val="28B72E86"/>
    <w:rsid w:val="28BA0718"/>
    <w:rsid w:val="28BC05CC"/>
    <w:rsid w:val="28BC1F5F"/>
    <w:rsid w:val="28BE2298"/>
    <w:rsid w:val="28C019F0"/>
    <w:rsid w:val="28CD6779"/>
    <w:rsid w:val="28CD76E8"/>
    <w:rsid w:val="28CF7222"/>
    <w:rsid w:val="28D42E04"/>
    <w:rsid w:val="28DA5C4E"/>
    <w:rsid w:val="28DC4AB2"/>
    <w:rsid w:val="28E30DB2"/>
    <w:rsid w:val="28EA6ACC"/>
    <w:rsid w:val="28EE4FE5"/>
    <w:rsid w:val="28F013DB"/>
    <w:rsid w:val="28F544D3"/>
    <w:rsid w:val="28F5511D"/>
    <w:rsid w:val="28F6721F"/>
    <w:rsid w:val="28FF166A"/>
    <w:rsid w:val="290002DE"/>
    <w:rsid w:val="290C14C0"/>
    <w:rsid w:val="29135698"/>
    <w:rsid w:val="29146191"/>
    <w:rsid w:val="2917457C"/>
    <w:rsid w:val="291C66DF"/>
    <w:rsid w:val="291E2E7B"/>
    <w:rsid w:val="292679A2"/>
    <w:rsid w:val="292D69B8"/>
    <w:rsid w:val="292F269A"/>
    <w:rsid w:val="29310257"/>
    <w:rsid w:val="2935754D"/>
    <w:rsid w:val="29433C99"/>
    <w:rsid w:val="29496228"/>
    <w:rsid w:val="29504094"/>
    <w:rsid w:val="29544509"/>
    <w:rsid w:val="295454C1"/>
    <w:rsid w:val="295A5024"/>
    <w:rsid w:val="295E59E1"/>
    <w:rsid w:val="295F542A"/>
    <w:rsid w:val="29646C25"/>
    <w:rsid w:val="296A19BB"/>
    <w:rsid w:val="296D5282"/>
    <w:rsid w:val="29714AF7"/>
    <w:rsid w:val="29717BAF"/>
    <w:rsid w:val="29730064"/>
    <w:rsid w:val="29764B01"/>
    <w:rsid w:val="29780BC4"/>
    <w:rsid w:val="297C3599"/>
    <w:rsid w:val="297D6829"/>
    <w:rsid w:val="29820F78"/>
    <w:rsid w:val="298645A1"/>
    <w:rsid w:val="298E46FF"/>
    <w:rsid w:val="29970FA6"/>
    <w:rsid w:val="2999320B"/>
    <w:rsid w:val="29997709"/>
    <w:rsid w:val="299A32D4"/>
    <w:rsid w:val="299A4542"/>
    <w:rsid w:val="29A65F9B"/>
    <w:rsid w:val="29A76C4E"/>
    <w:rsid w:val="29AB0FF0"/>
    <w:rsid w:val="29AB7BE7"/>
    <w:rsid w:val="29B53F92"/>
    <w:rsid w:val="29EC29E9"/>
    <w:rsid w:val="29F3495E"/>
    <w:rsid w:val="29F50BEE"/>
    <w:rsid w:val="29FD7825"/>
    <w:rsid w:val="2A034826"/>
    <w:rsid w:val="2A077FD4"/>
    <w:rsid w:val="2A0F0515"/>
    <w:rsid w:val="2A161968"/>
    <w:rsid w:val="2A273408"/>
    <w:rsid w:val="2A2C1798"/>
    <w:rsid w:val="2A345086"/>
    <w:rsid w:val="2A347B5A"/>
    <w:rsid w:val="2A3A54F5"/>
    <w:rsid w:val="2A467D32"/>
    <w:rsid w:val="2A4F0685"/>
    <w:rsid w:val="2A4F245A"/>
    <w:rsid w:val="2A585C2C"/>
    <w:rsid w:val="2A602CEB"/>
    <w:rsid w:val="2A6E1AFB"/>
    <w:rsid w:val="2A704DAF"/>
    <w:rsid w:val="2A7A74F3"/>
    <w:rsid w:val="2A88082E"/>
    <w:rsid w:val="2A8A0896"/>
    <w:rsid w:val="2A8D3BB3"/>
    <w:rsid w:val="2AA245E2"/>
    <w:rsid w:val="2AB42414"/>
    <w:rsid w:val="2AB70EF7"/>
    <w:rsid w:val="2AB96ED1"/>
    <w:rsid w:val="2ABD43F8"/>
    <w:rsid w:val="2ABE10DB"/>
    <w:rsid w:val="2AC93BD1"/>
    <w:rsid w:val="2AD408CB"/>
    <w:rsid w:val="2AD75EA4"/>
    <w:rsid w:val="2AD82FCC"/>
    <w:rsid w:val="2AE63167"/>
    <w:rsid w:val="2AEF6F62"/>
    <w:rsid w:val="2AF62F52"/>
    <w:rsid w:val="2AF71C80"/>
    <w:rsid w:val="2AFB200E"/>
    <w:rsid w:val="2AFE4499"/>
    <w:rsid w:val="2AFF0961"/>
    <w:rsid w:val="2B12637D"/>
    <w:rsid w:val="2B1646E1"/>
    <w:rsid w:val="2B3635AF"/>
    <w:rsid w:val="2B373B1E"/>
    <w:rsid w:val="2B38685C"/>
    <w:rsid w:val="2B440E1C"/>
    <w:rsid w:val="2B4B6800"/>
    <w:rsid w:val="2B51295E"/>
    <w:rsid w:val="2B65243A"/>
    <w:rsid w:val="2B6665E5"/>
    <w:rsid w:val="2B746B21"/>
    <w:rsid w:val="2B7E6803"/>
    <w:rsid w:val="2B801021"/>
    <w:rsid w:val="2B81281E"/>
    <w:rsid w:val="2B823440"/>
    <w:rsid w:val="2B8407C5"/>
    <w:rsid w:val="2B8C4885"/>
    <w:rsid w:val="2B8F2780"/>
    <w:rsid w:val="2B9351F9"/>
    <w:rsid w:val="2B960B05"/>
    <w:rsid w:val="2B9652EF"/>
    <w:rsid w:val="2B994F68"/>
    <w:rsid w:val="2BA067CD"/>
    <w:rsid w:val="2BA120C3"/>
    <w:rsid w:val="2BA53E17"/>
    <w:rsid w:val="2BA72EAA"/>
    <w:rsid w:val="2BAA1C91"/>
    <w:rsid w:val="2BB331A5"/>
    <w:rsid w:val="2BBA0B8C"/>
    <w:rsid w:val="2BBB64FD"/>
    <w:rsid w:val="2BBB656C"/>
    <w:rsid w:val="2BBE1CCD"/>
    <w:rsid w:val="2BBE2D40"/>
    <w:rsid w:val="2BBF6818"/>
    <w:rsid w:val="2BC25033"/>
    <w:rsid w:val="2BCD51F1"/>
    <w:rsid w:val="2BD139F4"/>
    <w:rsid w:val="2BD4136D"/>
    <w:rsid w:val="2BDC7195"/>
    <w:rsid w:val="2BE07D12"/>
    <w:rsid w:val="2BF564C5"/>
    <w:rsid w:val="2BF659A1"/>
    <w:rsid w:val="2BF73289"/>
    <w:rsid w:val="2BF8505C"/>
    <w:rsid w:val="2C026864"/>
    <w:rsid w:val="2C047EA4"/>
    <w:rsid w:val="2C054070"/>
    <w:rsid w:val="2C0565BD"/>
    <w:rsid w:val="2C1932C5"/>
    <w:rsid w:val="2C201ADC"/>
    <w:rsid w:val="2C2916B9"/>
    <w:rsid w:val="2C2B0B8C"/>
    <w:rsid w:val="2C2E4F21"/>
    <w:rsid w:val="2C412722"/>
    <w:rsid w:val="2C4E39C6"/>
    <w:rsid w:val="2C5030EA"/>
    <w:rsid w:val="2C64198B"/>
    <w:rsid w:val="2C6D49AA"/>
    <w:rsid w:val="2C731D70"/>
    <w:rsid w:val="2C7D6E5A"/>
    <w:rsid w:val="2C806591"/>
    <w:rsid w:val="2C850881"/>
    <w:rsid w:val="2C8965FC"/>
    <w:rsid w:val="2C8D1AAE"/>
    <w:rsid w:val="2C952A0A"/>
    <w:rsid w:val="2C9F5A60"/>
    <w:rsid w:val="2CA111F8"/>
    <w:rsid w:val="2CAB1459"/>
    <w:rsid w:val="2CB06299"/>
    <w:rsid w:val="2CB335C8"/>
    <w:rsid w:val="2CB92DC9"/>
    <w:rsid w:val="2CD261B2"/>
    <w:rsid w:val="2CD418C9"/>
    <w:rsid w:val="2CD77367"/>
    <w:rsid w:val="2CD94390"/>
    <w:rsid w:val="2CE27BEB"/>
    <w:rsid w:val="2CE972BE"/>
    <w:rsid w:val="2CEC2D20"/>
    <w:rsid w:val="2CEF75C4"/>
    <w:rsid w:val="2CF93D6E"/>
    <w:rsid w:val="2D0169D1"/>
    <w:rsid w:val="2D030A47"/>
    <w:rsid w:val="2D032C37"/>
    <w:rsid w:val="2D0A773C"/>
    <w:rsid w:val="2D0B4147"/>
    <w:rsid w:val="2D0D211F"/>
    <w:rsid w:val="2D2A2D2B"/>
    <w:rsid w:val="2D2B7AB9"/>
    <w:rsid w:val="2D440B95"/>
    <w:rsid w:val="2D4C4258"/>
    <w:rsid w:val="2D521C56"/>
    <w:rsid w:val="2D5B1EB9"/>
    <w:rsid w:val="2D6230D5"/>
    <w:rsid w:val="2D635F2C"/>
    <w:rsid w:val="2D6406EF"/>
    <w:rsid w:val="2D6C16A8"/>
    <w:rsid w:val="2D824FCD"/>
    <w:rsid w:val="2D83275B"/>
    <w:rsid w:val="2D8413F1"/>
    <w:rsid w:val="2D966543"/>
    <w:rsid w:val="2D9F7201"/>
    <w:rsid w:val="2DAA6FC6"/>
    <w:rsid w:val="2DAB71A3"/>
    <w:rsid w:val="2DB03710"/>
    <w:rsid w:val="2DB15DB2"/>
    <w:rsid w:val="2DCA2228"/>
    <w:rsid w:val="2DCD42C6"/>
    <w:rsid w:val="2DE443A9"/>
    <w:rsid w:val="2DE849A6"/>
    <w:rsid w:val="2DEC0E68"/>
    <w:rsid w:val="2DEC6505"/>
    <w:rsid w:val="2DF95C84"/>
    <w:rsid w:val="2E0200F9"/>
    <w:rsid w:val="2E04571D"/>
    <w:rsid w:val="2E07297D"/>
    <w:rsid w:val="2E1126DF"/>
    <w:rsid w:val="2E1C30BA"/>
    <w:rsid w:val="2E1E6F43"/>
    <w:rsid w:val="2E234572"/>
    <w:rsid w:val="2E284F2A"/>
    <w:rsid w:val="2E295C5D"/>
    <w:rsid w:val="2E317C68"/>
    <w:rsid w:val="2E3A0D95"/>
    <w:rsid w:val="2E3C7AF8"/>
    <w:rsid w:val="2E3D58F0"/>
    <w:rsid w:val="2E4134AA"/>
    <w:rsid w:val="2E502F81"/>
    <w:rsid w:val="2E520F67"/>
    <w:rsid w:val="2E6469D8"/>
    <w:rsid w:val="2E647AD3"/>
    <w:rsid w:val="2E661B07"/>
    <w:rsid w:val="2E794ADB"/>
    <w:rsid w:val="2E796C13"/>
    <w:rsid w:val="2E7C6D05"/>
    <w:rsid w:val="2E8C4669"/>
    <w:rsid w:val="2E9372BE"/>
    <w:rsid w:val="2E9677A2"/>
    <w:rsid w:val="2E9708C0"/>
    <w:rsid w:val="2EB6422E"/>
    <w:rsid w:val="2EB7685B"/>
    <w:rsid w:val="2ED40002"/>
    <w:rsid w:val="2ED81174"/>
    <w:rsid w:val="2EDD621B"/>
    <w:rsid w:val="2EE26967"/>
    <w:rsid w:val="2EE92D3F"/>
    <w:rsid w:val="2F0121FE"/>
    <w:rsid w:val="2F04392D"/>
    <w:rsid w:val="2F0A305F"/>
    <w:rsid w:val="2F0E0479"/>
    <w:rsid w:val="2F106B60"/>
    <w:rsid w:val="2F113149"/>
    <w:rsid w:val="2F1A6B1B"/>
    <w:rsid w:val="2F206885"/>
    <w:rsid w:val="2F223BD8"/>
    <w:rsid w:val="2F2332A6"/>
    <w:rsid w:val="2F267493"/>
    <w:rsid w:val="2F2A0A50"/>
    <w:rsid w:val="2F2B3682"/>
    <w:rsid w:val="2F3465A5"/>
    <w:rsid w:val="2F364819"/>
    <w:rsid w:val="2F37792A"/>
    <w:rsid w:val="2F3960B7"/>
    <w:rsid w:val="2F3D7961"/>
    <w:rsid w:val="2F415BCF"/>
    <w:rsid w:val="2F432740"/>
    <w:rsid w:val="2F4D0D5C"/>
    <w:rsid w:val="2F4E3492"/>
    <w:rsid w:val="2F513423"/>
    <w:rsid w:val="2F520F27"/>
    <w:rsid w:val="2F57037C"/>
    <w:rsid w:val="2F6336FB"/>
    <w:rsid w:val="2F6824F8"/>
    <w:rsid w:val="2F7412CA"/>
    <w:rsid w:val="2F7475A0"/>
    <w:rsid w:val="2F7F7014"/>
    <w:rsid w:val="2F8018B8"/>
    <w:rsid w:val="2F813ED4"/>
    <w:rsid w:val="2F84064E"/>
    <w:rsid w:val="2F847A26"/>
    <w:rsid w:val="2F884949"/>
    <w:rsid w:val="2F897465"/>
    <w:rsid w:val="2F90494F"/>
    <w:rsid w:val="2F9B3C0D"/>
    <w:rsid w:val="2FA37127"/>
    <w:rsid w:val="2FB23C90"/>
    <w:rsid w:val="2FB83ACB"/>
    <w:rsid w:val="2FB92D54"/>
    <w:rsid w:val="2FBA37D4"/>
    <w:rsid w:val="2FBE3307"/>
    <w:rsid w:val="2FBF0169"/>
    <w:rsid w:val="2FC06E44"/>
    <w:rsid w:val="2FE017DD"/>
    <w:rsid w:val="2FE169A2"/>
    <w:rsid w:val="2FFC0BEF"/>
    <w:rsid w:val="2FFC5286"/>
    <w:rsid w:val="2FFE3624"/>
    <w:rsid w:val="30024E49"/>
    <w:rsid w:val="30101734"/>
    <w:rsid w:val="30104D89"/>
    <w:rsid w:val="302428C3"/>
    <w:rsid w:val="30265399"/>
    <w:rsid w:val="302663B3"/>
    <w:rsid w:val="30283C97"/>
    <w:rsid w:val="302C1A93"/>
    <w:rsid w:val="302E54F0"/>
    <w:rsid w:val="30321779"/>
    <w:rsid w:val="30324A27"/>
    <w:rsid w:val="303446CE"/>
    <w:rsid w:val="30536BF2"/>
    <w:rsid w:val="30657C63"/>
    <w:rsid w:val="30676ED0"/>
    <w:rsid w:val="30683179"/>
    <w:rsid w:val="30696261"/>
    <w:rsid w:val="306B2F08"/>
    <w:rsid w:val="30703D5A"/>
    <w:rsid w:val="30754AC4"/>
    <w:rsid w:val="307B270A"/>
    <w:rsid w:val="307C362A"/>
    <w:rsid w:val="3088228D"/>
    <w:rsid w:val="30AB01BB"/>
    <w:rsid w:val="30B27AFB"/>
    <w:rsid w:val="30B40C26"/>
    <w:rsid w:val="30C711DB"/>
    <w:rsid w:val="30C7251E"/>
    <w:rsid w:val="30D30089"/>
    <w:rsid w:val="30D53B2C"/>
    <w:rsid w:val="30E014C3"/>
    <w:rsid w:val="30EB4E1B"/>
    <w:rsid w:val="30ED6478"/>
    <w:rsid w:val="30EE3958"/>
    <w:rsid w:val="30F1623F"/>
    <w:rsid w:val="30F6703C"/>
    <w:rsid w:val="30F82B94"/>
    <w:rsid w:val="30FB552D"/>
    <w:rsid w:val="31027143"/>
    <w:rsid w:val="31066474"/>
    <w:rsid w:val="31091170"/>
    <w:rsid w:val="311178E3"/>
    <w:rsid w:val="31117E40"/>
    <w:rsid w:val="31131019"/>
    <w:rsid w:val="311E5564"/>
    <w:rsid w:val="31230F12"/>
    <w:rsid w:val="312F481E"/>
    <w:rsid w:val="3135136E"/>
    <w:rsid w:val="31351FE3"/>
    <w:rsid w:val="313844C5"/>
    <w:rsid w:val="31536B23"/>
    <w:rsid w:val="315445F3"/>
    <w:rsid w:val="315D11D2"/>
    <w:rsid w:val="315E0225"/>
    <w:rsid w:val="315F5552"/>
    <w:rsid w:val="31621EA7"/>
    <w:rsid w:val="31622E1E"/>
    <w:rsid w:val="316240D0"/>
    <w:rsid w:val="31695025"/>
    <w:rsid w:val="31796C3F"/>
    <w:rsid w:val="3182078C"/>
    <w:rsid w:val="318860AC"/>
    <w:rsid w:val="318E3B65"/>
    <w:rsid w:val="319473AD"/>
    <w:rsid w:val="31967D77"/>
    <w:rsid w:val="319D3D2B"/>
    <w:rsid w:val="319D42A9"/>
    <w:rsid w:val="31A1593F"/>
    <w:rsid w:val="31A570F1"/>
    <w:rsid w:val="31A60467"/>
    <w:rsid w:val="31A81AEB"/>
    <w:rsid w:val="31A8722C"/>
    <w:rsid w:val="31AF0B33"/>
    <w:rsid w:val="31B5314B"/>
    <w:rsid w:val="31C00372"/>
    <w:rsid w:val="31C90C78"/>
    <w:rsid w:val="31CD3766"/>
    <w:rsid w:val="31CE345C"/>
    <w:rsid w:val="31D40319"/>
    <w:rsid w:val="31D616B2"/>
    <w:rsid w:val="31E355A2"/>
    <w:rsid w:val="31E87920"/>
    <w:rsid w:val="31ED5E99"/>
    <w:rsid w:val="31F369F1"/>
    <w:rsid w:val="31F43E38"/>
    <w:rsid w:val="320E3C68"/>
    <w:rsid w:val="320F0AA9"/>
    <w:rsid w:val="3218733F"/>
    <w:rsid w:val="321C0EAA"/>
    <w:rsid w:val="32201EB1"/>
    <w:rsid w:val="32277A32"/>
    <w:rsid w:val="3229636D"/>
    <w:rsid w:val="322E76FB"/>
    <w:rsid w:val="323460D0"/>
    <w:rsid w:val="32384E34"/>
    <w:rsid w:val="32403C65"/>
    <w:rsid w:val="32456876"/>
    <w:rsid w:val="3248523C"/>
    <w:rsid w:val="324D1679"/>
    <w:rsid w:val="324F01D5"/>
    <w:rsid w:val="324F3ED3"/>
    <w:rsid w:val="32544FB6"/>
    <w:rsid w:val="32545A70"/>
    <w:rsid w:val="325D047D"/>
    <w:rsid w:val="32635833"/>
    <w:rsid w:val="32650F71"/>
    <w:rsid w:val="326544D9"/>
    <w:rsid w:val="32662F17"/>
    <w:rsid w:val="326813C3"/>
    <w:rsid w:val="326D1323"/>
    <w:rsid w:val="326F4EF6"/>
    <w:rsid w:val="32711601"/>
    <w:rsid w:val="327130F7"/>
    <w:rsid w:val="32755BEE"/>
    <w:rsid w:val="32771BDB"/>
    <w:rsid w:val="327B6E8F"/>
    <w:rsid w:val="327F0285"/>
    <w:rsid w:val="32805E99"/>
    <w:rsid w:val="328776C3"/>
    <w:rsid w:val="328F126E"/>
    <w:rsid w:val="329069E0"/>
    <w:rsid w:val="32972C87"/>
    <w:rsid w:val="329C76FF"/>
    <w:rsid w:val="329F004F"/>
    <w:rsid w:val="32A66C5F"/>
    <w:rsid w:val="32B509AE"/>
    <w:rsid w:val="32BB5035"/>
    <w:rsid w:val="32C0264B"/>
    <w:rsid w:val="32C03AF2"/>
    <w:rsid w:val="32C04BFF"/>
    <w:rsid w:val="32C506D5"/>
    <w:rsid w:val="32CD2CAF"/>
    <w:rsid w:val="32D00E08"/>
    <w:rsid w:val="32D063A1"/>
    <w:rsid w:val="32D372B0"/>
    <w:rsid w:val="32DE1B14"/>
    <w:rsid w:val="32FA67D9"/>
    <w:rsid w:val="32FE3602"/>
    <w:rsid w:val="33034158"/>
    <w:rsid w:val="33041CFA"/>
    <w:rsid w:val="330A65B4"/>
    <w:rsid w:val="330B1B18"/>
    <w:rsid w:val="331D30F9"/>
    <w:rsid w:val="332B3839"/>
    <w:rsid w:val="33541FD5"/>
    <w:rsid w:val="33551E03"/>
    <w:rsid w:val="33557238"/>
    <w:rsid w:val="335C42EF"/>
    <w:rsid w:val="3376367E"/>
    <w:rsid w:val="3378369C"/>
    <w:rsid w:val="337C0823"/>
    <w:rsid w:val="33802506"/>
    <w:rsid w:val="33881F42"/>
    <w:rsid w:val="338A6A16"/>
    <w:rsid w:val="338C31D7"/>
    <w:rsid w:val="338C66E2"/>
    <w:rsid w:val="33932064"/>
    <w:rsid w:val="339913B4"/>
    <w:rsid w:val="339A2931"/>
    <w:rsid w:val="339E0CB9"/>
    <w:rsid w:val="339F58F3"/>
    <w:rsid w:val="33AD58EF"/>
    <w:rsid w:val="33AF7080"/>
    <w:rsid w:val="33B34145"/>
    <w:rsid w:val="33B46B27"/>
    <w:rsid w:val="33C83A7B"/>
    <w:rsid w:val="33CA0103"/>
    <w:rsid w:val="33CD28BB"/>
    <w:rsid w:val="33D44600"/>
    <w:rsid w:val="33D46034"/>
    <w:rsid w:val="33D90FCE"/>
    <w:rsid w:val="33DA5D4B"/>
    <w:rsid w:val="33F50698"/>
    <w:rsid w:val="33F87FE4"/>
    <w:rsid w:val="33FB393B"/>
    <w:rsid w:val="340864C4"/>
    <w:rsid w:val="340C3D9A"/>
    <w:rsid w:val="34190375"/>
    <w:rsid w:val="34192013"/>
    <w:rsid w:val="341B2C36"/>
    <w:rsid w:val="341F06DF"/>
    <w:rsid w:val="34204365"/>
    <w:rsid w:val="342C40ED"/>
    <w:rsid w:val="343A262C"/>
    <w:rsid w:val="343E1A7A"/>
    <w:rsid w:val="3441583C"/>
    <w:rsid w:val="344A0DB7"/>
    <w:rsid w:val="34505F2E"/>
    <w:rsid w:val="34597E22"/>
    <w:rsid w:val="345F6CD7"/>
    <w:rsid w:val="3460367F"/>
    <w:rsid w:val="346D7ABA"/>
    <w:rsid w:val="346E6803"/>
    <w:rsid w:val="346F1AF2"/>
    <w:rsid w:val="34750451"/>
    <w:rsid w:val="347D3C32"/>
    <w:rsid w:val="34807B5D"/>
    <w:rsid w:val="34932EA0"/>
    <w:rsid w:val="34985A0B"/>
    <w:rsid w:val="349B32BD"/>
    <w:rsid w:val="34A323C8"/>
    <w:rsid w:val="34B47D86"/>
    <w:rsid w:val="34B71F73"/>
    <w:rsid w:val="34BA1831"/>
    <w:rsid w:val="34BB7F12"/>
    <w:rsid w:val="34C30E3F"/>
    <w:rsid w:val="34CB66B6"/>
    <w:rsid w:val="34CE2426"/>
    <w:rsid w:val="34CF5B27"/>
    <w:rsid w:val="34D469B1"/>
    <w:rsid w:val="34E071A9"/>
    <w:rsid w:val="34E07D1C"/>
    <w:rsid w:val="34EC7636"/>
    <w:rsid w:val="34F30A0B"/>
    <w:rsid w:val="34F66347"/>
    <w:rsid w:val="34FC7C4E"/>
    <w:rsid w:val="35122B0B"/>
    <w:rsid w:val="35236581"/>
    <w:rsid w:val="35252281"/>
    <w:rsid w:val="352F42E8"/>
    <w:rsid w:val="353436AE"/>
    <w:rsid w:val="35346B9F"/>
    <w:rsid w:val="353F62EE"/>
    <w:rsid w:val="35443B0F"/>
    <w:rsid w:val="35492F21"/>
    <w:rsid w:val="355E151E"/>
    <w:rsid w:val="35610C3B"/>
    <w:rsid w:val="35634299"/>
    <w:rsid w:val="35643E36"/>
    <w:rsid w:val="35686F32"/>
    <w:rsid w:val="356F3CBC"/>
    <w:rsid w:val="357035B2"/>
    <w:rsid w:val="357165DC"/>
    <w:rsid w:val="357240D1"/>
    <w:rsid w:val="357D081D"/>
    <w:rsid w:val="358068E3"/>
    <w:rsid w:val="358636D8"/>
    <w:rsid w:val="358F18F4"/>
    <w:rsid w:val="358F27FB"/>
    <w:rsid w:val="3595658E"/>
    <w:rsid w:val="35995EDE"/>
    <w:rsid w:val="359966CA"/>
    <w:rsid w:val="359B258F"/>
    <w:rsid w:val="359C4DFB"/>
    <w:rsid w:val="35A71D1B"/>
    <w:rsid w:val="35B07BF6"/>
    <w:rsid w:val="35C81D08"/>
    <w:rsid w:val="35C919EC"/>
    <w:rsid w:val="35D46531"/>
    <w:rsid w:val="35D631E7"/>
    <w:rsid w:val="35D906EA"/>
    <w:rsid w:val="35F11AD8"/>
    <w:rsid w:val="35F1228F"/>
    <w:rsid w:val="35F64BD1"/>
    <w:rsid w:val="35F96E88"/>
    <w:rsid w:val="36000798"/>
    <w:rsid w:val="360E4A27"/>
    <w:rsid w:val="360F6F58"/>
    <w:rsid w:val="36107446"/>
    <w:rsid w:val="36140A9C"/>
    <w:rsid w:val="361879F5"/>
    <w:rsid w:val="361C066C"/>
    <w:rsid w:val="361D4054"/>
    <w:rsid w:val="36227D2F"/>
    <w:rsid w:val="36280C33"/>
    <w:rsid w:val="3635201B"/>
    <w:rsid w:val="36354B1D"/>
    <w:rsid w:val="3635614B"/>
    <w:rsid w:val="36370AC5"/>
    <w:rsid w:val="363A36A9"/>
    <w:rsid w:val="363C4D9E"/>
    <w:rsid w:val="36432BB5"/>
    <w:rsid w:val="364702FB"/>
    <w:rsid w:val="3651018A"/>
    <w:rsid w:val="36593FF7"/>
    <w:rsid w:val="365B1F7C"/>
    <w:rsid w:val="365B4B65"/>
    <w:rsid w:val="36604EC0"/>
    <w:rsid w:val="367B6063"/>
    <w:rsid w:val="367F7DF8"/>
    <w:rsid w:val="3683342B"/>
    <w:rsid w:val="369C7B1E"/>
    <w:rsid w:val="36CE424B"/>
    <w:rsid w:val="36D81DC5"/>
    <w:rsid w:val="36DD37CC"/>
    <w:rsid w:val="36E12ADD"/>
    <w:rsid w:val="36F021E3"/>
    <w:rsid w:val="36F45F8F"/>
    <w:rsid w:val="36FA667D"/>
    <w:rsid w:val="36FB4A83"/>
    <w:rsid w:val="36FF29FD"/>
    <w:rsid w:val="37064F1F"/>
    <w:rsid w:val="370C65DF"/>
    <w:rsid w:val="37105893"/>
    <w:rsid w:val="371C31A2"/>
    <w:rsid w:val="371F3DE4"/>
    <w:rsid w:val="37245F75"/>
    <w:rsid w:val="37264B1B"/>
    <w:rsid w:val="3729581D"/>
    <w:rsid w:val="372F0CD1"/>
    <w:rsid w:val="37320EA7"/>
    <w:rsid w:val="37333B23"/>
    <w:rsid w:val="37493922"/>
    <w:rsid w:val="3755313F"/>
    <w:rsid w:val="37585B3F"/>
    <w:rsid w:val="376C66ED"/>
    <w:rsid w:val="37774698"/>
    <w:rsid w:val="37816378"/>
    <w:rsid w:val="378260DA"/>
    <w:rsid w:val="378A0E32"/>
    <w:rsid w:val="379540A7"/>
    <w:rsid w:val="3796286B"/>
    <w:rsid w:val="37967D41"/>
    <w:rsid w:val="379801D5"/>
    <w:rsid w:val="3798060A"/>
    <w:rsid w:val="37990BC0"/>
    <w:rsid w:val="379A178E"/>
    <w:rsid w:val="37A758C0"/>
    <w:rsid w:val="37AD6FA5"/>
    <w:rsid w:val="37B91568"/>
    <w:rsid w:val="37C36E66"/>
    <w:rsid w:val="37C415EB"/>
    <w:rsid w:val="37CB22F5"/>
    <w:rsid w:val="37CE2A53"/>
    <w:rsid w:val="37D03BB6"/>
    <w:rsid w:val="37D327C9"/>
    <w:rsid w:val="37D83F93"/>
    <w:rsid w:val="37E02AB9"/>
    <w:rsid w:val="37E240F8"/>
    <w:rsid w:val="37E87A80"/>
    <w:rsid w:val="37F31E0F"/>
    <w:rsid w:val="37FE39FA"/>
    <w:rsid w:val="380120EA"/>
    <w:rsid w:val="380304C8"/>
    <w:rsid w:val="38164AAC"/>
    <w:rsid w:val="38196A86"/>
    <w:rsid w:val="38213062"/>
    <w:rsid w:val="38252262"/>
    <w:rsid w:val="382715A3"/>
    <w:rsid w:val="382C3196"/>
    <w:rsid w:val="38397128"/>
    <w:rsid w:val="383A7C01"/>
    <w:rsid w:val="38492A4B"/>
    <w:rsid w:val="384F5030"/>
    <w:rsid w:val="38507FCD"/>
    <w:rsid w:val="385F7597"/>
    <w:rsid w:val="386459BA"/>
    <w:rsid w:val="3866365A"/>
    <w:rsid w:val="38667ED1"/>
    <w:rsid w:val="38736C2A"/>
    <w:rsid w:val="387803EF"/>
    <w:rsid w:val="38814C0A"/>
    <w:rsid w:val="38831CF6"/>
    <w:rsid w:val="38894D34"/>
    <w:rsid w:val="389B56ED"/>
    <w:rsid w:val="389D1465"/>
    <w:rsid w:val="38A45FAF"/>
    <w:rsid w:val="38A46B3F"/>
    <w:rsid w:val="38A82B7E"/>
    <w:rsid w:val="38A84DDA"/>
    <w:rsid w:val="38BA474F"/>
    <w:rsid w:val="38BF587F"/>
    <w:rsid w:val="38C3109C"/>
    <w:rsid w:val="38C32657"/>
    <w:rsid w:val="38C34C9B"/>
    <w:rsid w:val="38C34E28"/>
    <w:rsid w:val="38C54A33"/>
    <w:rsid w:val="38CF6650"/>
    <w:rsid w:val="38D92CF8"/>
    <w:rsid w:val="38DA30FA"/>
    <w:rsid w:val="38DC4229"/>
    <w:rsid w:val="38E75C43"/>
    <w:rsid w:val="38E94A58"/>
    <w:rsid w:val="38EE44BB"/>
    <w:rsid w:val="38EF4159"/>
    <w:rsid w:val="38EF7485"/>
    <w:rsid w:val="38F51486"/>
    <w:rsid w:val="38F92413"/>
    <w:rsid w:val="38FC3975"/>
    <w:rsid w:val="38FE3F65"/>
    <w:rsid w:val="38FF3F16"/>
    <w:rsid w:val="39044EF9"/>
    <w:rsid w:val="390C7CB8"/>
    <w:rsid w:val="39101916"/>
    <w:rsid w:val="3915264A"/>
    <w:rsid w:val="391646F4"/>
    <w:rsid w:val="391905F6"/>
    <w:rsid w:val="392A415A"/>
    <w:rsid w:val="392E1862"/>
    <w:rsid w:val="392E30F4"/>
    <w:rsid w:val="39301C83"/>
    <w:rsid w:val="3936213E"/>
    <w:rsid w:val="39464138"/>
    <w:rsid w:val="39464A75"/>
    <w:rsid w:val="394A3120"/>
    <w:rsid w:val="394C2E8B"/>
    <w:rsid w:val="395104A1"/>
    <w:rsid w:val="3952604D"/>
    <w:rsid w:val="39597405"/>
    <w:rsid w:val="396F195C"/>
    <w:rsid w:val="39727572"/>
    <w:rsid w:val="398919E9"/>
    <w:rsid w:val="39961EF4"/>
    <w:rsid w:val="399860D0"/>
    <w:rsid w:val="39A22E52"/>
    <w:rsid w:val="39A465DA"/>
    <w:rsid w:val="39AC0A46"/>
    <w:rsid w:val="39B527DE"/>
    <w:rsid w:val="39BA2D5B"/>
    <w:rsid w:val="39CE7C4B"/>
    <w:rsid w:val="39D2513E"/>
    <w:rsid w:val="39E768A5"/>
    <w:rsid w:val="39F4151A"/>
    <w:rsid w:val="39FB56CF"/>
    <w:rsid w:val="39FF2887"/>
    <w:rsid w:val="3A037884"/>
    <w:rsid w:val="3A050257"/>
    <w:rsid w:val="3A065F43"/>
    <w:rsid w:val="3A084567"/>
    <w:rsid w:val="3A126E39"/>
    <w:rsid w:val="3A1D7DFC"/>
    <w:rsid w:val="3A250DA2"/>
    <w:rsid w:val="3A265700"/>
    <w:rsid w:val="3A2B2AA0"/>
    <w:rsid w:val="3A2B495D"/>
    <w:rsid w:val="3A354B53"/>
    <w:rsid w:val="3A391009"/>
    <w:rsid w:val="3A3E2D61"/>
    <w:rsid w:val="3A4F49E1"/>
    <w:rsid w:val="3A5A645E"/>
    <w:rsid w:val="3A5C35CF"/>
    <w:rsid w:val="3A5F6F36"/>
    <w:rsid w:val="3A6C0607"/>
    <w:rsid w:val="3A6E22BA"/>
    <w:rsid w:val="3A804B9A"/>
    <w:rsid w:val="3A870872"/>
    <w:rsid w:val="3A8A0B21"/>
    <w:rsid w:val="3A8A17B6"/>
    <w:rsid w:val="3A8A7781"/>
    <w:rsid w:val="3A8C5CDC"/>
    <w:rsid w:val="3A920212"/>
    <w:rsid w:val="3A993E52"/>
    <w:rsid w:val="3AA806DC"/>
    <w:rsid w:val="3ABE2D48"/>
    <w:rsid w:val="3ABF23E7"/>
    <w:rsid w:val="3ACB5912"/>
    <w:rsid w:val="3ACB7A71"/>
    <w:rsid w:val="3AD3174D"/>
    <w:rsid w:val="3AD74745"/>
    <w:rsid w:val="3ADB0230"/>
    <w:rsid w:val="3ADB3B42"/>
    <w:rsid w:val="3AF046F8"/>
    <w:rsid w:val="3AF95412"/>
    <w:rsid w:val="3AFE4EB6"/>
    <w:rsid w:val="3B0D206A"/>
    <w:rsid w:val="3B11162B"/>
    <w:rsid w:val="3B1A03FF"/>
    <w:rsid w:val="3B1A5974"/>
    <w:rsid w:val="3B2659A1"/>
    <w:rsid w:val="3B2700BE"/>
    <w:rsid w:val="3B2715EC"/>
    <w:rsid w:val="3B2D48EB"/>
    <w:rsid w:val="3B3058C1"/>
    <w:rsid w:val="3B3363EB"/>
    <w:rsid w:val="3B3F4ABE"/>
    <w:rsid w:val="3B687964"/>
    <w:rsid w:val="3B6C521C"/>
    <w:rsid w:val="3B730DA9"/>
    <w:rsid w:val="3B7A1111"/>
    <w:rsid w:val="3B80120B"/>
    <w:rsid w:val="3B80502E"/>
    <w:rsid w:val="3B856402"/>
    <w:rsid w:val="3B8D11F1"/>
    <w:rsid w:val="3B90740E"/>
    <w:rsid w:val="3B916298"/>
    <w:rsid w:val="3B9F5704"/>
    <w:rsid w:val="3BA030AF"/>
    <w:rsid w:val="3BA739C7"/>
    <w:rsid w:val="3BB33B6F"/>
    <w:rsid w:val="3BBB1B47"/>
    <w:rsid w:val="3BBB7FB5"/>
    <w:rsid w:val="3BC45821"/>
    <w:rsid w:val="3BD11425"/>
    <w:rsid w:val="3BD23EA5"/>
    <w:rsid w:val="3BD31641"/>
    <w:rsid w:val="3BE07D75"/>
    <w:rsid w:val="3BEA279F"/>
    <w:rsid w:val="3BED5F77"/>
    <w:rsid w:val="3BF526F7"/>
    <w:rsid w:val="3C0638EF"/>
    <w:rsid w:val="3C0E446D"/>
    <w:rsid w:val="3C1934F8"/>
    <w:rsid w:val="3C200BBC"/>
    <w:rsid w:val="3C3148AC"/>
    <w:rsid w:val="3C3C71E7"/>
    <w:rsid w:val="3C420BEB"/>
    <w:rsid w:val="3C4345A2"/>
    <w:rsid w:val="3C4E5FF3"/>
    <w:rsid w:val="3C53271A"/>
    <w:rsid w:val="3C5401AC"/>
    <w:rsid w:val="3C593D3F"/>
    <w:rsid w:val="3C5B42A0"/>
    <w:rsid w:val="3C5F3A04"/>
    <w:rsid w:val="3C616D34"/>
    <w:rsid w:val="3C6242F0"/>
    <w:rsid w:val="3C63357E"/>
    <w:rsid w:val="3C687483"/>
    <w:rsid w:val="3C691BF2"/>
    <w:rsid w:val="3C752336"/>
    <w:rsid w:val="3C857000"/>
    <w:rsid w:val="3CA43E76"/>
    <w:rsid w:val="3CA54935"/>
    <w:rsid w:val="3CA72B03"/>
    <w:rsid w:val="3CAA30EA"/>
    <w:rsid w:val="3CB12DE7"/>
    <w:rsid w:val="3CB52AF5"/>
    <w:rsid w:val="3CBD2D1C"/>
    <w:rsid w:val="3CBE25E9"/>
    <w:rsid w:val="3CC2593E"/>
    <w:rsid w:val="3CC96F34"/>
    <w:rsid w:val="3CCC4CCF"/>
    <w:rsid w:val="3CD17B68"/>
    <w:rsid w:val="3CDC209E"/>
    <w:rsid w:val="3CE21B3C"/>
    <w:rsid w:val="3CF5536D"/>
    <w:rsid w:val="3D070C67"/>
    <w:rsid w:val="3D0A7413"/>
    <w:rsid w:val="3D3808EA"/>
    <w:rsid w:val="3D3E7FAC"/>
    <w:rsid w:val="3D406AA9"/>
    <w:rsid w:val="3D4429D8"/>
    <w:rsid w:val="3D510A70"/>
    <w:rsid w:val="3D55406D"/>
    <w:rsid w:val="3D581F92"/>
    <w:rsid w:val="3D5A4057"/>
    <w:rsid w:val="3D5B60F0"/>
    <w:rsid w:val="3D5C0FE1"/>
    <w:rsid w:val="3D5E3801"/>
    <w:rsid w:val="3D5F6DC0"/>
    <w:rsid w:val="3D745C42"/>
    <w:rsid w:val="3D85696B"/>
    <w:rsid w:val="3D8D7EEC"/>
    <w:rsid w:val="3D932FC2"/>
    <w:rsid w:val="3D953AEC"/>
    <w:rsid w:val="3D9963D2"/>
    <w:rsid w:val="3D9B3CB4"/>
    <w:rsid w:val="3D9B6D1B"/>
    <w:rsid w:val="3D9D11A9"/>
    <w:rsid w:val="3D9D42FB"/>
    <w:rsid w:val="3DA60753"/>
    <w:rsid w:val="3DAC3EF8"/>
    <w:rsid w:val="3DB813B0"/>
    <w:rsid w:val="3DC2196D"/>
    <w:rsid w:val="3DC449DE"/>
    <w:rsid w:val="3DD1200A"/>
    <w:rsid w:val="3DDE63B5"/>
    <w:rsid w:val="3DE52EA3"/>
    <w:rsid w:val="3DFB2CD7"/>
    <w:rsid w:val="3E0055CC"/>
    <w:rsid w:val="3E044692"/>
    <w:rsid w:val="3E063FC7"/>
    <w:rsid w:val="3E0A5AFE"/>
    <w:rsid w:val="3E191756"/>
    <w:rsid w:val="3E1D523E"/>
    <w:rsid w:val="3E343403"/>
    <w:rsid w:val="3E3D403A"/>
    <w:rsid w:val="3E4758DE"/>
    <w:rsid w:val="3E491416"/>
    <w:rsid w:val="3E4A2B2F"/>
    <w:rsid w:val="3E4B44D5"/>
    <w:rsid w:val="3E4E0A85"/>
    <w:rsid w:val="3E5755E5"/>
    <w:rsid w:val="3E6755FB"/>
    <w:rsid w:val="3E693B97"/>
    <w:rsid w:val="3E7D727E"/>
    <w:rsid w:val="3E816A37"/>
    <w:rsid w:val="3E827BA1"/>
    <w:rsid w:val="3E833DB1"/>
    <w:rsid w:val="3E854E75"/>
    <w:rsid w:val="3E895FE7"/>
    <w:rsid w:val="3E9577F8"/>
    <w:rsid w:val="3E9B2F34"/>
    <w:rsid w:val="3EAD7D52"/>
    <w:rsid w:val="3EB07A18"/>
    <w:rsid w:val="3EB50307"/>
    <w:rsid w:val="3EB63280"/>
    <w:rsid w:val="3EC36117"/>
    <w:rsid w:val="3EC51653"/>
    <w:rsid w:val="3ECB43E1"/>
    <w:rsid w:val="3EDA33EE"/>
    <w:rsid w:val="3EDA6B0A"/>
    <w:rsid w:val="3EDB58AE"/>
    <w:rsid w:val="3EDC4040"/>
    <w:rsid w:val="3EE10B52"/>
    <w:rsid w:val="3EE762D2"/>
    <w:rsid w:val="3EEF0B09"/>
    <w:rsid w:val="3EF1093B"/>
    <w:rsid w:val="3EF62BAC"/>
    <w:rsid w:val="3EF63EBC"/>
    <w:rsid w:val="3F151189"/>
    <w:rsid w:val="3F1D63BC"/>
    <w:rsid w:val="3F255551"/>
    <w:rsid w:val="3F2E212C"/>
    <w:rsid w:val="3F317A64"/>
    <w:rsid w:val="3F3E0A0D"/>
    <w:rsid w:val="3F421BE9"/>
    <w:rsid w:val="3F4A34E1"/>
    <w:rsid w:val="3F514D57"/>
    <w:rsid w:val="3F515DF7"/>
    <w:rsid w:val="3F547DE2"/>
    <w:rsid w:val="3F5605BF"/>
    <w:rsid w:val="3F584CE1"/>
    <w:rsid w:val="3F5D7D01"/>
    <w:rsid w:val="3F6208AA"/>
    <w:rsid w:val="3F6A67FA"/>
    <w:rsid w:val="3F6C6D0C"/>
    <w:rsid w:val="3F7040AA"/>
    <w:rsid w:val="3F75548E"/>
    <w:rsid w:val="3F756BE7"/>
    <w:rsid w:val="3F79330B"/>
    <w:rsid w:val="3F7D2749"/>
    <w:rsid w:val="3F882BED"/>
    <w:rsid w:val="3F8920FE"/>
    <w:rsid w:val="3F8C35B9"/>
    <w:rsid w:val="3F911D18"/>
    <w:rsid w:val="3F9236B4"/>
    <w:rsid w:val="3F965190"/>
    <w:rsid w:val="3F9A2870"/>
    <w:rsid w:val="3FA81E31"/>
    <w:rsid w:val="3FAC3E13"/>
    <w:rsid w:val="3FB041CE"/>
    <w:rsid w:val="3FBC7BEE"/>
    <w:rsid w:val="3FBF43B6"/>
    <w:rsid w:val="3FC15D72"/>
    <w:rsid w:val="3FC75B4C"/>
    <w:rsid w:val="3FD54B18"/>
    <w:rsid w:val="3FD8462B"/>
    <w:rsid w:val="3FF00B91"/>
    <w:rsid w:val="3FF84D36"/>
    <w:rsid w:val="3FFE2AD6"/>
    <w:rsid w:val="40007F4B"/>
    <w:rsid w:val="4002594A"/>
    <w:rsid w:val="400D7376"/>
    <w:rsid w:val="4012098A"/>
    <w:rsid w:val="40130969"/>
    <w:rsid w:val="401564AB"/>
    <w:rsid w:val="40162EDC"/>
    <w:rsid w:val="40291830"/>
    <w:rsid w:val="402B59C4"/>
    <w:rsid w:val="402F61BD"/>
    <w:rsid w:val="40307062"/>
    <w:rsid w:val="40480C76"/>
    <w:rsid w:val="404A3798"/>
    <w:rsid w:val="404F6877"/>
    <w:rsid w:val="404F7937"/>
    <w:rsid w:val="40527D95"/>
    <w:rsid w:val="406801B8"/>
    <w:rsid w:val="4069701A"/>
    <w:rsid w:val="40756B5F"/>
    <w:rsid w:val="407E480C"/>
    <w:rsid w:val="408279E6"/>
    <w:rsid w:val="408D44B2"/>
    <w:rsid w:val="409E5835"/>
    <w:rsid w:val="409F4A71"/>
    <w:rsid w:val="40A23670"/>
    <w:rsid w:val="40A5148E"/>
    <w:rsid w:val="40B97058"/>
    <w:rsid w:val="40BC7A47"/>
    <w:rsid w:val="40BF41B6"/>
    <w:rsid w:val="40DA0DD1"/>
    <w:rsid w:val="40DB07B8"/>
    <w:rsid w:val="40DF76A5"/>
    <w:rsid w:val="40E364A5"/>
    <w:rsid w:val="40E67D93"/>
    <w:rsid w:val="40E80A19"/>
    <w:rsid w:val="40E82439"/>
    <w:rsid w:val="40F836B0"/>
    <w:rsid w:val="40FD2E16"/>
    <w:rsid w:val="41144C41"/>
    <w:rsid w:val="41145B4A"/>
    <w:rsid w:val="41151DB4"/>
    <w:rsid w:val="41173D7E"/>
    <w:rsid w:val="41175B59"/>
    <w:rsid w:val="411A6CFF"/>
    <w:rsid w:val="411C61F6"/>
    <w:rsid w:val="411D7583"/>
    <w:rsid w:val="41260D01"/>
    <w:rsid w:val="41454B28"/>
    <w:rsid w:val="414A1043"/>
    <w:rsid w:val="414F4407"/>
    <w:rsid w:val="41506DED"/>
    <w:rsid w:val="41535995"/>
    <w:rsid w:val="41642659"/>
    <w:rsid w:val="416959F7"/>
    <w:rsid w:val="416C6101"/>
    <w:rsid w:val="417D62D7"/>
    <w:rsid w:val="417E22AF"/>
    <w:rsid w:val="41866FFD"/>
    <w:rsid w:val="41892EE4"/>
    <w:rsid w:val="418A0C88"/>
    <w:rsid w:val="418E7346"/>
    <w:rsid w:val="41941570"/>
    <w:rsid w:val="4195322A"/>
    <w:rsid w:val="419A68A0"/>
    <w:rsid w:val="41A42D02"/>
    <w:rsid w:val="41B24CC0"/>
    <w:rsid w:val="41B24D63"/>
    <w:rsid w:val="41BC0A4A"/>
    <w:rsid w:val="41BD0680"/>
    <w:rsid w:val="41C433C0"/>
    <w:rsid w:val="41C90FB7"/>
    <w:rsid w:val="41CD4292"/>
    <w:rsid w:val="41D32669"/>
    <w:rsid w:val="41D5543D"/>
    <w:rsid w:val="41E33C60"/>
    <w:rsid w:val="41E95BDB"/>
    <w:rsid w:val="41EE076D"/>
    <w:rsid w:val="41F311A8"/>
    <w:rsid w:val="42006E76"/>
    <w:rsid w:val="42027077"/>
    <w:rsid w:val="42027FF8"/>
    <w:rsid w:val="42045734"/>
    <w:rsid w:val="4205655B"/>
    <w:rsid w:val="420741FB"/>
    <w:rsid w:val="420F2749"/>
    <w:rsid w:val="421910D7"/>
    <w:rsid w:val="421C2EE2"/>
    <w:rsid w:val="422B276C"/>
    <w:rsid w:val="42465427"/>
    <w:rsid w:val="42506FF2"/>
    <w:rsid w:val="4251128C"/>
    <w:rsid w:val="4255087C"/>
    <w:rsid w:val="4265541B"/>
    <w:rsid w:val="42677A74"/>
    <w:rsid w:val="426A6105"/>
    <w:rsid w:val="426F5710"/>
    <w:rsid w:val="42700ED4"/>
    <w:rsid w:val="427C0202"/>
    <w:rsid w:val="42990FD6"/>
    <w:rsid w:val="429A3898"/>
    <w:rsid w:val="42A22088"/>
    <w:rsid w:val="42B34EDF"/>
    <w:rsid w:val="42B51912"/>
    <w:rsid w:val="42BC212A"/>
    <w:rsid w:val="42BC72DC"/>
    <w:rsid w:val="42C1193E"/>
    <w:rsid w:val="42C220B0"/>
    <w:rsid w:val="42C7316A"/>
    <w:rsid w:val="42C86231"/>
    <w:rsid w:val="42D031A8"/>
    <w:rsid w:val="42D33BB5"/>
    <w:rsid w:val="42E1041F"/>
    <w:rsid w:val="42E52E07"/>
    <w:rsid w:val="42F51D3A"/>
    <w:rsid w:val="42F73F01"/>
    <w:rsid w:val="42F83333"/>
    <w:rsid w:val="42FB5D1B"/>
    <w:rsid w:val="431E1A20"/>
    <w:rsid w:val="432F47B6"/>
    <w:rsid w:val="433168C8"/>
    <w:rsid w:val="433A1A0F"/>
    <w:rsid w:val="433A5FDD"/>
    <w:rsid w:val="433B424F"/>
    <w:rsid w:val="433E62F8"/>
    <w:rsid w:val="434626F9"/>
    <w:rsid w:val="434E6BE4"/>
    <w:rsid w:val="43644E69"/>
    <w:rsid w:val="436D693E"/>
    <w:rsid w:val="43707776"/>
    <w:rsid w:val="43764589"/>
    <w:rsid w:val="43801A45"/>
    <w:rsid w:val="438A06BA"/>
    <w:rsid w:val="43910059"/>
    <w:rsid w:val="439726E0"/>
    <w:rsid w:val="43972991"/>
    <w:rsid w:val="43980619"/>
    <w:rsid w:val="43A115B7"/>
    <w:rsid w:val="43B51978"/>
    <w:rsid w:val="43B5520A"/>
    <w:rsid w:val="43B87C21"/>
    <w:rsid w:val="43BB6C43"/>
    <w:rsid w:val="43BD4E96"/>
    <w:rsid w:val="43BE4985"/>
    <w:rsid w:val="43C9096A"/>
    <w:rsid w:val="43DA6A07"/>
    <w:rsid w:val="43E11524"/>
    <w:rsid w:val="43E6785F"/>
    <w:rsid w:val="43E769D1"/>
    <w:rsid w:val="43EA1376"/>
    <w:rsid w:val="43EC19E2"/>
    <w:rsid w:val="43ED22CB"/>
    <w:rsid w:val="43FC1036"/>
    <w:rsid w:val="43FD4353"/>
    <w:rsid w:val="440D42F6"/>
    <w:rsid w:val="441349FB"/>
    <w:rsid w:val="44153672"/>
    <w:rsid w:val="44184F2E"/>
    <w:rsid w:val="441A3861"/>
    <w:rsid w:val="44231FA6"/>
    <w:rsid w:val="442B60FF"/>
    <w:rsid w:val="443C5437"/>
    <w:rsid w:val="443C5AF9"/>
    <w:rsid w:val="444A4542"/>
    <w:rsid w:val="444C2A75"/>
    <w:rsid w:val="444F4F6E"/>
    <w:rsid w:val="44527E68"/>
    <w:rsid w:val="445419F6"/>
    <w:rsid w:val="445D2FB7"/>
    <w:rsid w:val="44722BFE"/>
    <w:rsid w:val="44782D86"/>
    <w:rsid w:val="44784B34"/>
    <w:rsid w:val="44865766"/>
    <w:rsid w:val="44865B7B"/>
    <w:rsid w:val="44885856"/>
    <w:rsid w:val="448C2FBD"/>
    <w:rsid w:val="448E3DF8"/>
    <w:rsid w:val="44917813"/>
    <w:rsid w:val="44996841"/>
    <w:rsid w:val="449A71A0"/>
    <w:rsid w:val="449D00D3"/>
    <w:rsid w:val="44A20822"/>
    <w:rsid w:val="44A37D31"/>
    <w:rsid w:val="44A51209"/>
    <w:rsid w:val="44A877A0"/>
    <w:rsid w:val="44AE11F2"/>
    <w:rsid w:val="44B40F84"/>
    <w:rsid w:val="44C7139B"/>
    <w:rsid w:val="44C72FE9"/>
    <w:rsid w:val="44CC5D87"/>
    <w:rsid w:val="44D10724"/>
    <w:rsid w:val="44D63F79"/>
    <w:rsid w:val="44D81A76"/>
    <w:rsid w:val="44DA24DD"/>
    <w:rsid w:val="44E14A1E"/>
    <w:rsid w:val="44EB5650"/>
    <w:rsid w:val="44F00AC9"/>
    <w:rsid w:val="44F013B7"/>
    <w:rsid w:val="45035EE2"/>
    <w:rsid w:val="451837A6"/>
    <w:rsid w:val="451871C7"/>
    <w:rsid w:val="451F2EC4"/>
    <w:rsid w:val="45233FF8"/>
    <w:rsid w:val="45250FCD"/>
    <w:rsid w:val="452D3B70"/>
    <w:rsid w:val="453578FC"/>
    <w:rsid w:val="45357E31"/>
    <w:rsid w:val="453C7EA3"/>
    <w:rsid w:val="45423923"/>
    <w:rsid w:val="45497A80"/>
    <w:rsid w:val="45530776"/>
    <w:rsid w:val="455836DF"/>
    <w:rsid w:val="4558520A"/>
    <w:rsid w:val="455C52C7"/>
    <w:rsid w:val="455D28B7"/>
    <w:rsid w:val="45616C45"/>
    <w:rsid w:val="456C2324"/>
    <w:rsid w:val="45866DE2"/>
    <w:rsid w:val="45912BBA"/>
    <w:rsid w:val="459250E5"/>
    <w:rsid w:val="45A76ED7"/>
    <w:rsid w:val="45A920BC"/>
    <w:rsid w:val="45B05FF3"/>
    <w:rsid w:val="45B20519"/>
    <w:rsid w:val="45B54825"/>
    <w:rsid w:val="45C1097E"/>
    <w:rsid w:val="45C2125F"/>
    <w:rsid w:val="45C4093D"/>
    <w:rsid w:val="45C76AE1"/>
    <w:rsid w:val="45C969B9"/>
    <w:rsid w:val="45CB3835"/>
    <w:rsid w:val="45D2520D"/>
    <w:rsid w:val="45D73ADC"/>
    <w:rsid w:val="45FE02EC"/>
    <w:rsid w:val="46003033"/>
    <w:rsid w:val="462151D2"/>
    <w:rsid w:val="46250CEB"/>
    <w:rsid w:val="46274A64"/>
    <w:rsid w:val="462A1AD2"/>
    <w:rsid w:val="462A20A5"/>
    <w:rsid w:val="462B72EB"/>
    <w:rsid w:val="462B7A7B"/>
    <w:rsid w:val="46324FF4"/>
    <w:rsid w:val="46325C43"/>
    <w:rsid w:val="46327647"/>
    <w:rsid w:val="46364CA7"/>
    <w:rsid w:val="46385D4F"/>
    <w:rsid w:val="46417792"/>
    <w:rsid w:val="464803E2"/>
    <w:rsid w:val="464B03EE"/>
    <w:rsid w:val="465842EC"/>
    <w:rsid w:val="46601D24"/>
    <w:rsid w:val="4663664B"/>
    <w:rsid w:val="466704D1"/>
    <w:rsid w:val="466D3ED6"/>
    <w:rsid w:val="46712183"/>
    <w:rsid w:val="4674691C"/>
    <w:rsid w:val="467A7705"/>
    <w:rsid w:val="467B76C7"/>
    <w:rsid w:val="467F1E52"/>
    <w:rsid w:val="46892A3F"/>
    <w:rsid w:val="46892B35"/>
    <w:rsid w:val="468E588C"/>
    <w:rsid w:val="468F536B"/>
    <w:rsid w:val="46AE2A8F"/>
    <w:rsid w:val="46B01136"/>
    <w:rsid w:val="46C15CCC"/>
    <w:rsid w:val="46C51FF4"/>
    <w:rsid w:val="46C75DC4"/>
    <w:rsid w:val="46CB4320"/>
    <w:rsid w:val="46CF5DC5"/>
    <w:rsid w:val="46D832E3"/>
    <w:rsid w:val="46DC2F8F"/>
    <w:rsid w:val="46DD20EA"/>
    <w:rsid w:val="46E061A8"/>
    <w:rsid w:val="46E64066"/>
    <w:rsid w:val="46E8570B"/>
    <w:rsid w:val="46F212D2"/>
    <w:rsid w:val="46F30397"/>
    <w:rsid w:val="46F773B6"/>
    <w:rsid w:val="46F85CAE"/>
    <w:rsid w:val="46FA4EEC"/>
    <w:rsid w:val="4700173E"/>
    <w:rsid w:val="47015D46"/>
    <w:rsid w:val="47076CC8"/>
    <w:rsid w:val="470C634F"/>
    <w:rsid w:val="470E5757"/>
    <w:rsid w:val="471325DE"/>
    <w:rsid w:val="4729480B"/>
    <w:rsid w:val="47321912"/>
    <w:rsid w:val="473B751F"/>
    <w:rsid w:val="474156B1"/>
    <w:rsid w:val="47421779"/>
    <w:rsid w:val="47423FCE"/>
    <w:rsid w:val="47483757"/>
    <w:rsid w:val="474C7779"/>
    <w:rsid w:val="475573AE"/>
    <w:rsid w:val="475950F1"/>
    <w:rsid w:val="476628BC"/>
    <w:rsid w:val="476E2315"/>
    <w:rsid w:val="4770201F"/>
    <w:rsid w:val="478254D1"/>
    <w:rsid w:val="47953C4F"/>
    <w:rsid w:val="47980C66"/>
    <w:rsid w:val="4799729B"/>
    <w:rsid w:val="47A501A9"/>
    <w:rsid w:val="47A82FE8"/>
    <w:rsid w:val="47AC4157"/>
    <w:rsid w:val="47AF2F02"/>
    <w:rsid w:val="47BD799B"/>
    <w:rsid w:val="47BE0B4A"/>
    <w:rsid w:val="47C307BC"/>
    <w:rsid w:val="47C327BF"/>
    <w:rsid w:val="47C571F6"/>
    <w:rsid w:val="47DA7982"/>
    <w:rsid w:val="47EA7E44"/>
    <w:rsid w:val="47F35A96"/>
    <w:rsid w:val="47F95F8C"/>
    <w:rsid w:val="47FF3007"/>
    <w:rsid w:val="4801160F"/>
    <w:rsid w:val="480C149A"/>
    <w:rsid w:val="48114165"/>
    <w:rsid w:val="481F1F3B"/>
    <w:rsid w:val="48230D9F"/>
    <w:rsid w:val="48303B74"/>
    <w:rsid w:val="48304BA0"/>
    <w:rsid w:val="48317BFC"/>
    <w:rsid w:val="48494C54"/>
    <w:rsid w:val="484F3312"/>
    <w:rsid w:val="4852038D"/>
    <w:rsid w:val="485933B2"/>
    <w:rsid w:val="485D11B6"/>
    <w:rsid w:val="486217C7"/>
    <w:rsid w:val="48624C7F"/>
    <w:rsid w:val="48777750"/>
    <w:rsid w:val="487D37F3"/>
    <w:rsid w:val="487F3805"/>
    <w:rsid w:val="48802209"/>
    <w:rsid w:val="48815410"/>
    <w:rsid w:val="48824738"/>
    <w:rsid w:val="488A37E1"/>
    <w:rsid w:val="48935408"/>
    <w:rsid w:val="48976A26"/>
    <w:rsid w:val="489E5B95"/>
    <w:rsid w:val="48B277A6"/>
    <w:rsid w:val="48B45FED"/>
    <w:rsid w:val="48B7241D"/>
    <w:rsid w:val="48BA5F87"/>
    <w:rsid w:val="48C77FB2"/>
    <w:rsid w:val="48CA6254"/>
    <w:rsid w:val="48D7165A"/>
    <w:rsid w:val="48E62051"/>
    <w:rsid w:val="48E878D7"/>
    <w:rsid w:val="48ED4C1E"/>
    <w:rsid w:val="48FC0D10"/>
    <w:rsid w:val="48FD7CFE"/>
    <w:rsid w:val="490231AB"/>
    <w:rsid w:val="490843F5"/>
    <w:rsid w:val="490B6840"/>
    <w:rsid w:val="490E5A67"/>
    <w:rsid w:val="49127FA9"/>
    <w:rsid w:val="491468AF"/>
    <w:rsid w:val="492205F9"/>
    <w:rsid w:val="49227AAE"/>
    <w:rsid w:val="492334E8"/>
    <w:rsid w:val="49261DAD"/>
    <w:rsid w:val="49395EA2"/>
    <w:rsid w:val="493A6C69"/>
    <w:rsid w:val="493C6BA8"/>
    <w:rsid w:val="4943289D"/>
    <w:rsid w:val="49443F56"/>
    <w:rsid w:val="49495351"/>
    <w:rsid w:val="494C510C"/>
    <w:rsid w:val="49526B6E"/>
    <w:rsid w:val="49567CC8"/>
    <w:rsid w:val="495D2E60"/>
    <w:rsid w:val="4961330A"/>
    <w:rsid w:val="496472DD"/>
    <w:rsid w:val="496D4E83"/>
    <w:rsid w:val="496E228E"/>
    <w:rsid w:val="497470CA"/>
    <w:rsid w:val="497A40B6"/>
    <w:rsid w:val="497E1F5B"/>
    <w:rsid w:val="497E3371"/>
    <w:rsid w:val="49877552"/>
    <w:rsid w:val="498779AB"/>
    <w:rsid w:val="4993630D"/>
    <w:rsid w:val="49981C70"/>
    <w:rsid w:val="49A56F9B"/>
    <w:rsid w:val="49A86192"/>
    <w:rsid w:val="49AA19F0"/>
    <w:rsid w:val="49AA39E1"/>
    <w:rsid w:val="49AF6C54"/>
    <w:rsid w:val="49BE4EF1"/>
    <w:rsid w:val="49C108E0"/>
    <w:rsid w:val="49C15170"/>
    <w:rsid w:val="49D6262F"/>
    <w:rsid w:val="49DF63D4"/>
    <w:rsid w:val="49E67795"/>
    <w:rsid w:val="49E70263"/>
    <w:rsid w:val="49E7412D"/>
    <w:rsid w:val="49E86478"/>
    <w:rsid w:val="49EE5F9B"/>
    <w:rsid w:val="49F44C5D"/>
    <w:rsid w:val="49F870A2"/>
    <w:rsid w:val="49FA2908"/>
    <w:rsid w:val="4A01737A"/>
    <w:rsid w:val="4A04637E"/>
    <w:rsid w:val="4A0613BE"/>
    <w:rsid w:val="4A1152D1"/>
    <w:rsid w:val="4A1321CD"/>
    <w:rsid w:val="4A133706"/>
    <w:rsid w:val="4A18101C"/>
    <w:rsid w:val="4A1C2405"/>
    <w:rsid w:val="4A1F2B56"/>
    <w:rsid w:val="4A261F72"/>
    <w:rsid w:val="4A2751FC"/>
    <w:rsid w:val="4A2A6B6F"/>
    <w:rsid w:val="4A2B43F6"/>
    <w:rsid w:val="4A2C784C"/>
    <w:rsid w:val="4A2D3660"/>
    <w:rsid w:val="4A421E6C"/>
    <w:rsid w:val="4A4437AD"/>
    <w:rsid w:val="4A4855A7"/>
    <w:rsid w:val="4A4B5269"/>
    <w:rsid w:val="4A4D53A1"/>
    <w:rsid w:val="4A4F3C7C"/>
    <w:rsid w:val="4A503BBA"/>
    <w:rsid w:val="4A510384"/>
    <w:rsid w:val="4A513504"/>
    <w:rsid w:val="4A5B7B07"/>
    <w:rsid w:val="4A606EBB"/>
    <w:rsid w:val="4A606FC4"/>
    <w:rsid w:val="4A697DEC"/>
    <w:rsid w:val="4A750691"/>
    <w:rsid w:val="4A7D22F5"/>
    <w:rsid w:val="4A870D9D"/>
    <w:rsid w:val="4A8D52A9"/>
    <w:rsid w:val="4A8E5235"/>
    <w:rsid w:val="4A8E6E5F"/>
    <w:rsid w:val="4A90173D"/>
    <w:rsid w:val="4A912CBB"/>
    <w:rsid w:val="4A991F0F"/>
    <w:rsid w:val="4AAB1E5C"/>
    <w:rsid w:val="4AAB2AC3"/>
    <w:rsid w:val="4AAD3790"/>
    <w:rsid w:val="4AB53506"/>
    <w:rsid w:val="4ABD70A9"/>
    <w:rsid w:val="4AC018CF"/>
    <w:rsid w:val="4AC044FA"/>
    <w:rsid w:val="4AC9433B"/>
    <w:rsid w:val="4ACF4184"/>
    <w:rsid w:val="4AD1789E"/>
    <w:rsid w:val="4AD51BE2"/>
    <w:rsid w:val="4AD56409"/>
    <w:rsid w:val="4ADD58ED"/>
    <w:rsid w:val="4AE567C4"/>
    <w:rsid w:val="4AEF1188"/>
    <w:rsid w:val="4B077D4D"/>
    <w:rsid w:val="4B104B11"/>
    <w:rsid w:val="4B1B0653"/>
    <w:rsid w:val="4B265E7C"/>
    <w:rsid w:val="4B2843E9"/>
    <w:rsid w:val="4B2E1A92"/>
    <w:rsid w:val="4B31011D"/>
    <w:rsid w:val="4B380701"/>
    <w:rsid w:val="4B3D4790"/>
    <w:rsid w:val="4B43686F"/>
    <w:rsid w:val="4B5005B9"/>
    <w:rsid w:val="4B524331"/>
    <w:rsid w:val="4B6164B5"/>
    <w:rsid w:val="4B6768E3"/>
    <w:rsid w:val="4B692894"/>
    <w:rsid w:val="4B7F2C07"/>
    <w:rsid w:val="4B84587D"/>
    <w:rsid w:val="4B9607E1"/>
    <w:rsid w:val="4BA95660"/>
    <w:rsid w:val="4BAB02AE"/>
    <w:rsid w:val="4BB06DB8"/>
    <w:rsid w:val="4BB24993"/>
    <w:rsid w:val="4BB800DD"/>
    <w:rsid w:val="4BC23E1F"/>
    <w:rsid w:val="4BD226B6"/>
    <w:rsid w:val="4BD6633F"/>
    <w:rsid w:val="4BE05E72"/>
    <w:rsid w:val="4BE431DB"/>
    <w:rsid w:val="4BEC2AF7"/>
    <w:rsid w:val="4BF61160"/>
    <w:rsid w:val="4C020246"/>
    <w:rsid w:val="4C054A64"/>
    <w:rsid w:val="4C16397B"/>
    <w:rsid w:val="4C1C1C38"/>
    <w:rsid w:val="4C1C7909"/>
    <w:rsid w:val="4C213D84"/>
    <w:rsid w:val="4C327CBE"/>
    <w:rsid w:val="4C343A36"/>
    <w:rsid w:val="4C3A4602"/>
    <w:rsid w:val="4C3E5F02"/>
    <w:rsid w:val="4C484CB5"/>
    <w:rsid w:val="4C487F19"/>
    <w:rsid w:val="4C4A60E2"/>
    <w:rsid w:val="4C4C51CA"/>
    <w:rsid w:val="4C4C6FD2"/>
    <w:rsid w:val="4C53264E"/>
    <w:rsid w:val="4C5C2FA9"/>
    <w:rsid w:val="4C666927"/>
    <w:rsid w:val="4C717FF4"/>
    <w:rsid w:val="4C7311D9"/>
    <w:rsid w:val="4C7810B2"/>
    <w:rsid w:val="4C795184"/>
    <w:rsid w:val="4C7A0B36"/>
    <w:rsid w:val="4C7D5CAE"/>
    <w:rsid w:val="4C7F11C3"/>
    <w:rsid w:val="4C835EC2"/>
    <w:rsid w:val="4C9C674D"/>
    <w:rsid w:val="4C9F512D"/>
    <w:rsid w:val="4CA010CC"/>
    <w:rsid w:val="4CA24E44"/>
    <w:rsid w:val="4CA25EAB"/>
    <w:rsid w:val="4CA961D2"/>
    <w:rsid w:val="4CAD2D4E"/>
    <w:rsid w:val="4CAF7439"/>
    <w:rsid w:val="4CB04040"/>
    <w:rsid w:val="4CB300C4"/>
    <w:rsid w:val="4CC66358"/>
    <w:rsid w:val="4CC7102C"/>
    <w:rsid w:val="4CCD396C"/>
    <w:rsid w:val="4CDA18F1"/>
    <w:rsid w:val="4CDC208C"/>
    <w:rsid w:val="4CE0596C"/>
    <w:rsid w:val="4CE27F9F"/>
    <w:rsid w:val="4CEA4A18"/>
    <w:rsid w:val="4CEC14DB"/>
    <w:rsid w:val="4CEC4D57"/>
    <w:rsid w:val="4CEC5B19"/>
    <w:rsid w:val="4CEE1F7E"/>
    <w:rsid w:val="4D006097"/>
    <w:rsid w:val="4D07395D"/>
    <w:rsid w:val="4D0A208E"/>
    <w:rsid w:val="4D0F70F3"/>
    <w:rsid w:val="4D106D28"/>
    <w:rsid w:val="4D217703"/>
    <w:rsid w:val="4D251803"/>
    <w:rsid w:val="4D27067C"/>
    <w:rsid w:val="4D2714CF"/>
    <w:rsid w:val="4D290299"/>
    <w:rsid w:val="4D2B0D16"/>
    <w:rsid w:val="4D315465"/>
    <w:rsid w:val="4D330675"/>
    <w:rsid w:val="4D3E5B2F"/>
    <w:rsid w:val="4D400CC0"/>
    <w:rsid w:val="4D420CD0"/>
    <w:rsid w:val="4D4A1D9F"/>
    <w:rsid w:val="4D521791"/>
    <w:rsid w:val="4D5F6958"/>
    <w:rsid w:val="4D7267BF"/>
    <w:rsid w:val="4D7F3164"/>
    <w:rsid w:val="4D812C93"/>
    <w:rsid w:val="4D813083"/>
    <w:rsid w:val="4D8220AC"/>
    <w:rsid w:val="4D8527D5"/>
    <w:rsid w:val="4D8F77D8"/>
    <w:rsid w:val="4D9228C7"/>
    <w:rsid w:val="4D935056"/>
    <w:rsid w:val="4D955797"/>
    <w:rsid w:val="4D9E49E6"/>
    <w:rsid w:val="4DAF64F1"/>
    <w:rsid w:val="4DB239E3"/>
    <w:rsid w:val="4DC332C4"/>
    <w:rsid w:val="4DC66910"/>
    <w:rsid w:val="4DC90AC5"/>
    <w:rsid w:val="4DD24229"/>
    <w:rsid w:val="4DD31EE6"/>
    <w:rsid w:val="4DE95471"/>
    <w:rsid w:val="4DF0545E"/>
    <w:rsid w:val="4DF75E0A"/>
    <w:rsid w:val="4DF7788D"/>
    <w:rsid w:val="4DF80A55"/>
    <w:rsid w:val="4E094026"/>
    <w:rsid w:val="4E0B7E00"/>
    <w:rsid w:val="4E0F143D"/>
    <w:rsid w:val="4E157897"/>
    <w:rsid w:val="4E16325C"/>
    <w:rsid w:val="4E1A4EAE"/>
    <w:rsid w:val="4E1C2CD0"/>
    <w:rsid w:val="4E2061ED"/>
    <w:rsid w:val="4E3270E4"/>
    <w:rsid w:val="4E3C6544"/>
    <w:rsid w:val="4E4023A7"/>
    <w:rsid w:val="4E4128AD"/>
    <w:rsid w:val="4E453FB1"/>
    <w:rsid w:val="4E4A5CBB"/>
    <w:rsid w:val="4E5A6B9D"/>
    <w:rsid w:val="4E5C6303"/>
    <w:rsid w:val="4E62155D"/>
    <w:rsid w:val="4E6E48E0"/>
    <w:rsid w:val="4E742C05"/>
    <w:rsid w:val="4E8536CB"/>
    <w:rsid w:val="4E896F1C"/>
    <w:rsid w:val="4E93083A"/>
    <w:rsid w:val="4E9A374D"/>
    <w:rsid w:val="4E9E48A8"/>
    <w:rsid w:val="4E9F0BE8"/>
    <w:rsid w:val="4EA56674"/>
    <w:rsid w:val="4EAA0F9D"/>
    <w:rsid w:val="4EAC06BA"/>
    <w:rsid w:val="4EAD0838"/>
    <w:rsid w:val="4EAE2C56"/>
    <w:rsid w:val="4EB75CA3"/>
    <w:rsid w:val="4EBF363F"/>
    <w:rsid w:val="4EC4409B"/>
    <w:rsid w:val="4EC94AF0"/>
    <w:rsid w:val="4ED010F3"/>
    <w:rsid w:val="4ED11A10"/>
    <w:rsid w:val="4ED22ED9"/>
    <w:rsid w:val="4ED65D9F"/>
    <w:rsid w:val="4EF07E76"/>
    <w:rsid w:val="4EF24E56"/>
    <w:rsid w:val="4EF413C1"/>
    <w:rsid w:val="4EFC6035"/>
    <w:rsid w:val="4F041DA9"/>
    <w:rsid w:val="4F0911D6"/>
    <w:rsid w:val="4F0B3B6B"/>
    <w:rsid w:val="4F1934C2"/>
    <w:rsid w:val="4F213B26"/>
    <w:rsid w:val="4F29722F"/>
    <w:rsid w:val="4F2E1B0C"/>
    <w:rsid w:val="4F325F5D"/>
    <w:rsid w:val="4F3B00EA"/>
    <w:rsid w:val="4F3F510F"/>
    <w:rsid w:val="4F3F609A"/>
    <w:rsid w:val="4F405BE3"/>
    <w:rsid w:val="4F420BBA"/>
    <w:rsid w:val="4F4468FF"/>
    <w:rsid w:val="4F4B03F1"/>
    <w:rsid w:val="4F502273"/>
    <w:rsid w:val="4F512041"/>
    <w:rsid w:val="4F55619D"/>
    <w:rsid w:val="4F6130AC"/>
    <w:rsid w:val="4F634D40"/>
    <w:rsid w:val="4F6965F6"/>
    <w:rsid w:val="4F702FD7"/>
    <w:rsid w:val="4F7067F9"/>
    <w:rsid w:val="4F715184"/>
    <w:rsid w:val="4F787CEE"/>
    <w:rsid w:val="4F7A20A8"/>
    <w:rsid w:val="4F8036B0"/>
    <w:rsid w:val="4F860A4D"/>
    <w:rsid w:val="4F8A7F6A"/>
    <w:rsid w:val="4F8E0EAB"/>
    <w:rsid w:val="4F9A1989"/>
    <w:rsid w:val="4F9B6545"/>
    <w:rsid w:val="4F9F4767"/>
    <w:rsid w:val="4FA41113"/>
    <w:rsid w:val="4FA43D12"/>
    <w:rsid w:val="4FA63245"/>
    <w:rsid w:val="4FA839BE"/>
    <w:rsid w:val="4FAC379B"/>
    <w:rsid w:val="4FB55FFB"/>
    <w:rsid w:val="4FB95CE9"/>
    <w:rsid w:val="4FBB5073"/>
    <w:rsid w:val="4FC82E13"/>
    <w:rsid w:val="4FCA2675"/>
    <w:rsid w:val="4FD62D0A"/>
    <w:rsid w:val="4FDC7323"/>
    <w:rsid w:val="4FE707F9"/>
    <w:rsid w:val="4FF5316B"/>
    <w:rsid w:val="4FF81B89"/>
    <w:rsid w:val="4FFE4A87"/>
    <w:rsid w:val="501A3A7D"/>
    <w:rsid w:val="502513EC"/>
    <w:rsid w:val="50281B04"/>
    <w:rsid w:val="502A3176"/>
    <w:rsid w:val="5043207F"/>
    <w:rsid w:val="504A510F"/>
    <w:rsid w:val="504B75A0"/>
    <w:rsid w:val="504E2060"/>
    <w:rsid w:val="50517466"/>
    <w:rsid w:val="5052092F"/>
    <w:rsid w:val="505A30FE"/>
    <w:rsid w:val="50632B3C"/>
    <w:rsid w:val="5064719A"/>
    <w:rsid w:val="50762272"/>
    <w:rsid w:val="50762328"/>
    <w:rsid w:val="507810C3"/>
    <w:rsid w:val="507A3650"/>
    <w:rsid w:val="50814A2E"/>
    <w:rsid w:val="5083752A"/>
    <w:rsid w:val="50872262"/>
    <w:rsid w:val="509140F0"/>
    <w:rsid w:val="50924333"/>
    <w:rsid w:val="50A3118B"/>
    <w:rsid w:val="50A54719"/>
    <w:rsid w:val="50AA24B5"/>
    <w:rsid w:val="50AA2C89"/>
    <w:rsid w:val="50B404AC"/>
    <w:rsid w:val="50BF138D"/>
    <w:rsid w:val="50C10F02"/>
    <w:rsid w:val="50CB4F82"/>
    <w:rsid w:val="50CD6B4F"/>
    <w:rsid w:val="50D93436"/>
    <w:rsid w:val="50E6002C"/>
    <w:rsid w:val="51095DCA"/>
    <w:rsid w:val="510C33CC"/>
    <w:rsid w:val="510D78DE"/>
    <w:rsid w:val="510D798E"/>
    <w:rsid w:val="510E1C86"/>
    <w:rsid w:val="51150275"/>
    <w:rsid w:val="511A58F1"/>
    <w:rsid w:val="512006EB"/>
    <w:rsid w:val="5125254A"/>
    <w:rsid w:val="512A3CAD"/>
    <w:rsid w:val="51372370"/>
    <w:rsid w:val="51413E72"/>
    <w:rsid w:val="51481DCD"/>
    <w:rsid w:val="514D2128"/>
    <w:rsid w:val="515032C8"/>
    <w:rsid w:val="51512653"/>
    <w:rsid w:val="51523F95"/>
    <w:rsid w:val="5153040B"/>
    <w:rsid w:val="51551C9B"/>
    <w:rsid w:val="5158594C"/>
    <w:rsid w:val="5164091A"/>
    <w:rsid w:val="516D7E41"/>
    <w:rsid w:val="516E0F08"/>
    <w:rsid w:val="517621BF"/>
    <w:rsid w:val="51780D07"/>
    <w:rsid w:val="517B53A5"/>
    <w:rsid w:val="51886476"/>
    <w:rsid w:val="5189182A"/>
    <w:rsid w:val="518A6B82"/>
    <w:rsid w:val="518E1E3B"/>
    <w:rsid w:val="518E64EF"/>
    <w:rsid w:val="518F5BE6"/>
    <w:rsid w:val="5194052C"/>
    <w:rsid w:val="51984DD5"/>
    <w:rsid w:val="51A026B3"/>
    <w:rsid w:val="51A345F8"/>
    <w:rsid w:val="51A60A20"/>
    <w:rsid w:val="51AD4126"/>
    <w:rsid w:val="51B04142"/>
    <w:rsid w:val="51B16168"/>
    <w:rsid w:val="51B56C80"/>
    <w:rsid w:val="51BA673D"/>
    <w:rsid w:val="51BB160E"/>
    <w:rsid w:val="51D673A8"/>
    <w:rsid w:val="51D830B6"/>
    <w:rsid w:val="51DB6D95"/>
    <w:rsid w:val="51E563DF"/>
    <w:rsid w:val="51E965C3"/>
    <w:rsid w:val="51EB4B97"/>
    <w:rsid w:val="51F07009"/>
    <w:rsid w:val="51FB3B2B"/>
    <w:rsid w:val="51FD01C9"/>
    <w:rsid w:val="51FE2459"/>
    <w:rsid w:val="520046A7"/>
    <w:rsid w:val="52020091"/>
    <w:rsid w:val="52050325"/>
    <w:rsid w:val="52074FF1"/>
    <w:rsid w:val="5212481A"/>
    <w:rsid w:val="52144C6B"/>
    <w:rsid w:val="52171E55"/>
    <w:rsid w:val="522704FD"/>
    <w:rsid w:val="522914C0"/>
    <w:rsid w:val="52295087"/>
    <w:rsid w:val="523A25BD"/>
    <w:rsid w:val="523B73D3"/>
    <w:rsid w:val="52404574"/>
    <w:rsid w:val="524C5990"/>
    <w:rsid w:val="524D35EE"/>
    <w:rsid w:val="52555572"/>
    <w:rsid w:val="525564B4"/>
    <w:rsid w:val="52560485"/>
    <w:rsid w:val="525E7A5F"/>
    <w:rsid w:val="526B5049"/>
    <w:rsid w:val="526C11A1"/>
    <w:rsid w:val="526E73CB"/>
    <w:rsid w:val="52727F85"/>
    <w:rsid w:val="52766C01"/>
    <w:rsid w:val="52861C47"/>
    <w:rsid w:val="528C1B41"/>
    <w:rsid w:val="528C5B01"/>
    <w:rsid w:val="529860EA"/>
    <w:rsid w:val="52A35472"/>
    <w:rsid w:val="52A6492C"/>
    <w:rsid w:val="52B908CE"/>
    <w:rsid w:val="52BC704D"/>
    <w:rsid w:val="52CA453B"/>
    <w:rsid w:val="52D67E44"/>
    <w:rsid w:val="52D84A49"/>
    <w:rsid w:val="52DA325B"/>
    <w:rsid w:val="52DC1E0B"/>
    <w:rsid w:val="52DE6462"/>
    <w:rsid w:val="52E55A8A"/>
    <w:rsid w:val="52EE7267"/>
    <w:rsid w:val="52F04615"/>
    <w:rsid w:val="530025CF"/>
    <w:rsid w:val="53064FD9"/>
    <w:rsid w:val="530A21EF"/>
    <w:rsid w:val="530B21A4"/>
    <w:rsid w:val="530F022B"/>
    <w:rsid w:val="530F1930"/>
    <w:rsid w:val="5313174C"/>
    <w:rsid w:val="53133CFA"/>
    <w:rsid w:val="532C190B"/>
    <w:rsid w:val="53342612"/>
    <w:rsid w:val="533A6BDD"/>
    <w:rsid w:val="533B1875"/>
    <w:rsid w:val="533D2BE1"/>
    <w:rsid w:val="533F7064"/>
    <w:rsid w:val="53487155"/>
    <w:rsid w:val="53563658"/>
    <w:rsid w:val="535B0382"/>
    <w:rsid w:val="535E5EAB"/>
    <w:rsid w:val="5361397A"/>
    <w:rsid w:val="53660B93"/>
    <w:rsid w:val="53673949"/>
    <w:rsid w:val="536956BA"/>
    <w:rsid w:val="536F4D9A"/>
    <w:rsid w:val="536F61BE"/>
    <w:rsid w:val="537136D2"/>
    <w:rsid w:val="53764934"/>
    <w:rsid w:val="53857EB9"/>
    <w:rsid w:val="538A68C5"/>
    <w:rsid w:val="538F3036"/>
    <w:rsid w:val="539673F4"/>
    <w:rsid w:val="53990B7A"/>
    <w:rsid w:val="53A47807"/>
    <w:rsid w:val="53A63BDD"/>
    <w:rsid w:val="53B06AA6"/>
    <w:rsid w:val="53BA3670"/>
    <w:rsid w:val="53C62224"/>
    <w:rsid w:val="53DD2C05"/>
    <w:rsid w:val="53F726A3"/>
    <w:rsid w:val="53F975CD"/>
    <w:rsid w:val="53FA6495"/>
    <w:rsid w:val="540052ED"/>
    <w:rsid w:val="5402266C"/>
    <w:rsid w:val="540A3A96"/>
    <w:rsid w:val="541C1316"/>
    <w:rsid w:val="54225764"/>
    <w:rsid w:val="542324EC"/>
    <w:rsid w:val="54247D40"/>
    <w:rsid w:val="542B043E"/>
    <w:rsid w:val="542E63D9"/>
    <w:rsid w:val="543237A8"/>
    <w:rsid w:val="543C5C3D"/>
    <w:rsid w:val="54402C90"/>
    <w:rsid w:val="54461B5E"/>
    <w:rsid w:val="54475216"/>
    <w:rsid w:val="54520642"/>
    <w:rsid w:val="545B1C54"/>
    <w:rsid w:val="545F21A9"/>
    <w:rsid w:val="545F73AD"/>
    <w:rsid w:val="5463135D"/>
    <w:rsid w:val="546C4459"/>
    <w:rsid w:val="5470085C"/>
    <w:rsid w:val="547215A0"/>
    <w:rsid w:val="54742DC4"/>
    <w:rsid w:val="548465C9"/>
    <w:rsid w:val="54850D33"/>
    <w:rsid w:val="5489109E"/>
    <w:rsid w:val="548C0FB1"/>
    <w:rsid w:val="548D3B3B"/>
    <w:rsid w:val="548F6FFF"/>
    <w:rsid w:val="54976DE1"/>
    <w:rsid w:val="54997ACA"/>
    <w:rsid w:val="549A594A"/>
    <w:rsid w:val="54A74335"/>
    <w:rsid w:val="54B633B0"/>
    <w:rsid w:val="54B71562"/>
    <w:rsid w:val="54C558E0"/>
    <w:rsid w:val="54C8268A"/>
    <w:rsid w:val="54CA285E"/>
    <w:rsid w:val="54DA7A98"/>
    <w:rsid w:val="54DE640A"/>
    <w:rsid w:val="54E05DC5"/>
    <w:rsid w:val="54E22990"/>
    <w:rsid w:val="54ED76DF"/>
    <w:rsid w:val="54F375B8"/>
    <w:rsid w:val="54F51F9D"/>
    <w:rsid w:val="54F57C1D"/>
    <w:rsid w:val="54F72544"/>
    <w:rsid w:val="55081F04"/>
    <w:rsid w:val="550C7C36"/>
    <w:rsid w:val="551044DA"/>
    <w:rsid w:val="551A77E0"/>
    <w:rsid w:val="551C4E89"/>
    <w:rsid w:val="5529397E"/>
    <w:rsid w:val="553301C2"/>
    <w:rsid w:val="55362DB4"/>
    <w:rsid w:val="55372E3C"/>
    <w:rsid w:val="55390D96"/>
    <w:rsid w:val="553D3846"/>
    <w:rsid w:val="553D46AE"/>
    <w:rsid w:val="554271C4"/>
    <w:rsid w:val="55497C03"/>
    <w:rsid w:val="554E642E"/>
    <w:rsid w:val="55637625"/>
    <w:rsid w:val="556724DE"/>
    <w:rsid w:val="556A18B4"/>
    <w:rsid w:val="556A671B"/>
    <w:rsid w:val="557156A5"/>
    <w:rsid w:val="55717AA9"/>
    <w:rsid w:val="55850EFA"/>
    <w:rsid w:val="559317CE"/>
    <w:rsid w:val="55985F62"/>
    <w:rsid w:val="55990DAE"/>
    <w:rsid w:val="559B2D78"/>
    <w:rsid w:val="559B6E91"/>
    <w:rsid w:val="55A157BB"/>
    <w:rsid w:val="55B83791"/>
    <w:rsid w:val="55C02D8D"/>
    <w:rsid w:val="55CC2F32"/>
    <w:rsid w:val="55CC4958"/>
    <w:rsid w:val="55CE6CAA"/>
    <w:rsid w:val="55D02A22"/>
    <w:rsid w:val="55DE797D"/>
    <w:rsid w:val="55E332DF"/>
    <w:rsid w:val="55E626C2"/>
    <w:rsid w:val="55E93AE3"/>
    <w:rsid w:val="55EA175E"/>
    <w:rsid w:val="55EF71C2"/>
    <w:rsid w:val="55F0177C"/>
    <w:rsid w:val="55F0482A"/>
    <w:rsid w:val="55F06C20"/>
    <w:rsid w:val="55FA4407"/>
    <w:rsid w:val="55FB6DEA"/>
    <w:rsid w:val="55FD6F45"/>
    <w:rsid w:val="5604007B"/>
    <w:rsid w:val="560763AD"/>
    <w:rsid w:val="560F6C28"/>
    <w:rsid w:val="561318F1"/>
    <w:rsid w:val="5615340F"/>
    <w:rsid w:val="56171979"/>
    <w:rsid w:val="562B6E32"/>
    <w:rsid w:val="5634357E"/>
    <w:rsid w:val="563601F1"/>
    <w:rsid w:val="565007C1"/>
    <w:rsid w:val="565019CA"/>
    <w:rsid w:val="56596675"/>
    <w:rsid w:val="565C2472"/>
    <w:rsid w:val="565F26AB"/>
    <w:rsid w:val="566A4C98"/>
    <w:rsid w:val="566B420C"/>
    <w:rsid w:val="567627CD"/>
    <w:rsid w:val="567C3DED"/>
    <w:rsid w:val="56801DD7"/>
    <w:rsid w:val="56825A03"/>
    <w:rsid w:val="56832A00"/>
    <w:rsid w:val="5686102D"/>
    <w:rsid w:val="568E5CEB"/>
    <w:rsid w:val="56901FC4"/>
    <w:rsid w:val="569C0A51"/>
    <w:rsid w:val="569C6DA8"/>
    <w:rsid w:val="56A17779"/>
    <w:rsid w:val="56A45C5C"/>
    <w:rsid w:val="56A872AA"/>
    <w:rsid w:val="56A96A51"/>
    <w:rsid w:val="56AB2326"/>
    <w:rsid w:val="56AC6A8E"/>
    <w:rsid w:val="56AE2A6F"/>
    <w:rsid w:val="56B460E4"/>
    <w:rsid w:val="56BB3481"/>
    <w:rsid w:val="56BF2449"/>
    <w:rsid w:val="56C57AFF"/>
    <w:rsid w:val="56C947CF"/>
    <w:rsid w:val="56D43A63"/>
    <w:rsid w:val="56DC4338"/>
    <w:rsid w:val="56E21866"/>
    <w:rsid w:val="56E357E0"/>
    <w:rsid w:val="56E714C1"/>
    <w:rsid w:val="56F126B1"/>
    <w:rsid w:val="56F13CF6"/>
    <w:rsid w:val="56F75D8C"/>
    <w:rsid w:val="56FA6DB6"/>
    <w:rsid w:val="570C41CC"/>
    <w:rsid w:val="57131414"/>
    <w:rsid w:val="572A2A65"/>
    <w:rsid w:val="57310CA5"/>
    <w:rsid w:val="573655AA"/>
    <w:rsid w:val="57387588"/>
    <w:rsid w:val="57393E28"/>
    <w:rsid w:val="5745503D"/>
    <w:rsid w:val="57476ADB"/>
    <w:rsid w:val="574D77A9"/>
    <w:rsid w:val="57531A8A"/>
    <w:rsid w:val="57627E8E"/>
    <w:rsid w:val="57727CC0"/>
    <w:rsid w:val="577E35B3"/>
    <w:rsid w:val="57830A65"/>
    <w:rsid w:val="57846999"/>
    <w:rsid w:val="578C4726"/>
    <w:rsid w:val="5796192E"/>
    <w:rsid w:val="579D5E30"/>
    <w:rsid w:val="579D78B7"/>
    <w:rsid w:val="57A23F4A"/>
    <w:rsid w:val="57A71B39"/>
    <w:rsid w:val="57A86982"/>
    <w:rsid w:val="57A920E8"/>
    <w:rsid w:val="57AE0B41"/>
    <w:rsid w:val="57B8376D"/>
    <w:rsid w:val="57C03FED"/>
    <w:rsid w:val="57CC7219"/>
    <w:rsid w:val="57D80EF9"/>
    <w:rsid w:val="57D9724D"/>
    <w:rsid w:val="57DA02DD"/>
    <w:rsid w:val="57DE1EBB"/>
    <w:rsid w:val="57E722A5"/>
    <w:rsid w:val="57F30651"/>
    <w:rsid w:val="57F643B8"/>
    <w:rsid w:val="57F71DC3"/>
    <w:rsid w:val="5805272B"/>
    <w:rsid w:val="581666E6"/>
    <w:rsid w:val="58186F12"/>
    <w:rsid w:val="5819120F"/>
    <w:rsid w:val="581916E3"/>
    <w:rsid w:val="582548A2"/>
    <w:rsid w:val="582A72EA"/>
    <w:rsid w:val="582D050D"/>
    <w:rsid w:val="582D4E7E"/>
    <w:rsid w:val="582F005A"/>
    <w:rsid w:val="58317531"/>
    <w:rsid w:val="583F7E43"/>
    <w:rsid w:val="584323E7"/>
    <w:rsid w:val="584E1A84"/>
    <w:rsid w:val="5861548F"/>
    <w:rsid w:val="586239D9"/>
    <w:rsid w:val="586D2B4E"/>
    <w:rsid w:val="58704D3B"/>
    <w:rsid w:val="5871679C"/>
    <w:rsid w:val="58772E55"/>
    <w:rsid w:val="587959A7"/>
    <w:rsid w:val="587B6F8C"/>
    <w:rsid w:val="587E5B38"/>
    <w:rsid w:val="587F6039"/>
    <w:rsid w:val="58816450"/>
    <w:rsid w:val="588D35F7"/>
    <w:rsid w:val="5890595A"/>
    <w:rsid w:val="5897304B"/>
    <w:rsid w:val="589760B9"/>
    <w:rsid w:val="589B7E1A"/>
    <w:rsid w:val="58A5061D"/>
    <w:rsid w:val="58AC7DEA"/>
    <w:rsid w:val="58AD7916"/>
    <w:rsid w:val="58B1028C"/>
    <w:rsid w:val="58B303D9"/>
    <w:rsid w:val="58B6499A"/>
    <w:rsid w:val="58B843F0"/>
    <w:rsid w:val="58B856DC"/>
    <w:rsid w:val="58BE0325"/>
    <w:rsid w:val="58C46142"/>
    <w:rsid w:val="58C8687D"/>
    <w:rsid w:val="58CD1E4B"/>
    <w:rsid w:val="58CE397E"/>
    <w:rsid w:val="58D83E54"/>
    <w:rsid w:val="58E14F7F"/>
    <w:rsid w:val="58E93321"/>
    <w:rsid w:val="58F92492"/>
    <w:rsid w:val="58FA4C0C"/>
    <w:rsid w:val="58FC6995"/>
    <w:rsid w:val="58FE08DF"/>
    <w:rsid w:val="59032423"/>
    <w:rsid w:val="590E560F"/>
    <w:rsid w:val="591E0284"/>
    <w:rsid w:val="592B747B"/>
    <w:rsid w:val="592F49FC"/>
    <w:rsid w:val="59323E38"/>
    <w:rsid w:val="59345E63"/>
    <w:rsid w:val="593871C2"/>
    <w:rsid w:val="593D45CA"/>
    <w:rsid w:val="593F0E58"/>
    <w:rsid w:val="595367A9"/>
    <w:rsid w:val="595955D7"/>
    <w:rsid w:val="595C45CC"/>
    <w:rsid w:val="595C637A"/>
    <w:rsid w:val="595E4D2A"/>
    <w:rsid w:val="5962780E"/>
    <w:rsid w:val="5963770A"/>
    <w:rsid w:val="596E50AC"/>
    <w:rsid w:val="59750590"/>
    <w:rsid w:val="59800981"/>
    <w:rsid w:val="59842A8A"/>
    <w:rsid w:val="598D29D8"/>
    <w:rsid w:val="598D42D8"/>
    <w:rsid w:val="598E44DA"/>
    <w:rsid w:val="599C5B50"/>
    <w:rsid w:val="599E64E6"/>
    <w:rsid w:val="59A220A9"/>
    <w:rsid w:val="59A3044D"/>
    <w:rsid w:val="59A94BB9"/>
    <w:rsid w:val="59B133C2"/>
    <w:rsid w:val="59B91A1F"/>
    <w:rsid w:val="59BA440D"/>
    <w:rsid w:val="59C70335"/>
    <w:rsid w:val="59C91335"/>
    <w:rsid w:val="59CA1787"/>
    <w:rsid w:val="59D0783E"/>
    <w:rsid w:val="59D57849"/>
    <w:rsid w:val="59D90913"/>
    <w:rsid w:val="59DA7BBB"/>
    <w:rsid w:val="59DC6FCB"/>
    <w:rsid w:val="59DF10D7"/>
    <w:rsid w:val="59DF4B75"/>
    <w:rsid w:val="59EF4D8B"/>
    <w:rsid w:val="59EF775D"/>
    <w:rsid w:val="59F24122"/>
    <w:rsid w:val="59F7054D"/>
    <w:rsid w:val="59FC771E"/>
    <w:rsid w:val="5A0326B9"/>
    <w:rsid w:val="5A032C9A"/>
    <w:rsid w:val="5A092F04"/>
    <w:rsid w:val="5A1D4E7E"/>
    <w:rsid w:val="5A232303"/>
    <w:rsid w:val="5A373900"/>
    <w:rsid w:val="5A3760FC"/>
    <w:rsid w:val="5A3B5F24"/>
    <w:rsid w:val="5A40138F"/>
    <w:rsid w:val="5A4570B5"/>
    <w:rsid w:val="5A496657"/>
    <w:rsid w:val="5A4E4432"/>
    <w:rsid w:val="5A526D4C"/>
    <w:rsid w:val="5A5503D2"/>
    <w:rsid w:val="5A584FA5"/>
    <w:rsid w:val="5A6B1964"/>
    <w:rsid w:val="5A6C640C"/>
    <w:rsid w:val="5A700DA8"/>
    <w:rsid w:val="5A734735"/>
    <w:rsid w:val="5A7B3328"/>
    <w:rsid w:val="5AA21673"/>
    <w:rsid w:val="5AA4407A"/>
    <w:rsid w:val="5AAB2421"/>
    <w:rsid w:val="5AAC50E0"/>
    <w:rsid w:val="5AB218B5"/>
    <w:rsid w:val="5ABB552C"/>
    <w:rsid w:val="5ABD5703"/>
    <w:rsid w:val="5ABE4BF7"/>
    <w:rsid w:val="5AC70E58"/>
    <w:rsid w:val="5AD51AA8"/>
    <w:rsid w:val="5AD95C04"/>
    <w:rsid w:val="5ADA2410"/>
    <w:rsid w:val="5ADF5F61"/>
    <w:rsid w:val="5AE00AA9"/>
    <w:rsid w:val="5AE97091"/>
    <w:rsid w:val="5AEC2E8B"/>
    <w:rsid w:val="5AF4098B"/>
    <w:rsid w:val="5AF86248"/>
    <w:rsid w:val="5AFB47A5"/>
    <w:rsid w:val="5AFC5446"/>
    <w:rsid w:val="5AFD12A8"/>
    <w:rsid w:val="5AFE65AE"/>
    <w:rsid w:val="5B053D86"/>
    <w:rsid w:val="5B0C4135"/>
    <w:rsid w:val="5B10566E"/>
    <w:rsid w:val="5B196DC7"/>
    <w:rsid w:val="5B1C7E2A"/>
    <w:rsid w:val="5B203E25"/>
    <w:rsid w:val="5B284410"/>
    <w:rsid w:val="5B292E90"/>
    <w:rsid w:val="5B355386"/>
    <w:rsid w:val="5B363380"/>
    <w:rsid w:val="5B401ECF"/>
    <w:rsid w:val="5B402059"/>
    <w:rsid w:val="5B4076D8"/>
    <w:rsid w:val="5B4A1E4B"/>
    <w:rsid w:val="5B4B51AC"/>
    <w:rsid w:val="5B4C3D90"/>
    <w:rsid w:val="5B4D6EC6"/>
    <w:rsid w:val="5B4F263B"/>
    <w:rsid w:val="5B5519D8"/>
    <w:rsid w:val="5B6206D3"/>
    <w:rsid w:val="5B624F4D"/>
    <w:rsid w:val="5B683F16"/>
    <w:rsid w:val="5B690C52"/>
    <w:rsid w:val="5B6A1B43"/>
    <w:rsid w:val="5B6D2AE6"/>
    <w:rsid w:val="5B6F4F7F"/>
    <w:rsid w:val="5B704E3A"/>
    <w:rsid w:val="5B7E238B"/>
    <w:rsid w:val="5B857E0A"/>
    <w:rsid w:val="5B883E00"/>
    <w:rsid w:val="5B8B705E"/>
    <w:rsid w:val="5B9C6F02"/>
    <w:rsid w:val="5BB15E65"/>
    <w:rsid w:val="5BB41C2E"/>
    <w:rsid w:val="5BB50CE6"/>
    <w:rsid w:val="5BBE2EDC"/>
    <w:rsid w:val="5BC112B9"/>
    <w:rsid w:val="5BC31E53"/>
    <w:rsid w:val="5BD50408"/>
    <w:rsid w:val="5BDE576D"/>
    <w:rsid w:val="5BDE7375"/>
    <w:rsid w:val="5BE138A7"/>
    <w:rsid w:val="5BE61D9F"/>
    <w:rsid w:val="5BEE1A79"/>
    <w:rsid w:val="5BF46180"/>
    <w:rsid w:val="5BF85E02"/>
    <w:rsid w:val="5BFB234F"/>
    <w:rsid w:val="5BFB2B8D"/>
    <w:rsid w:val="5BFE7185"/>
    <w:rsid w:val="5C2F7044"/>
    <w:rsid w:val="5C474329"/>
    <w:rsid w:val="5C4946BC"/>
    <w:rsid w:val="5C4B483E"/>
    <w:rsid w:val="5C4D4F89"/>
    <w:rsid w:val="5C520728"/>
    <w:rsid w:val="5C583698"/>
    <w:rsid w:val="5C592465"/>
    <w:rsid w:val="5C5E52E3"/>
    <w:rsid w:val="5C62639E"/>
    <w:rsid w:val="5C642C7B"/>
    <w:rsid w:val="5C7155C1"/>
    <w:rsid w:val="5C78160B"/>
    <w:rsid w:val="5C79764A"/>
    <w:rsid w:val="5C876E84"/>
    <w:rsid w:val="5C8E4289"/>
    <w:rsid w:val="5C8F1BBA"/>
    <w:rsid w:val="5C9148C8"/>
    <w:rsid w:val="5C936557"/>
    <w:rsid w:val="5C9620B4"/>
    <w:rsid w:val="5C9C238B"/>
    <w:rsid w:val="5CB050AA"/>
    <w:rsid w:val="5CB337FB"/>
    <w:rsid w:val="5CB375B4"/>
    <w:rsid w:val="5CB5131A"/>
    <w:rsid w:val="5CB571AD"/>
    <w:rsid w:val="5CB65A9B"/>
    <w:rsid w:val="5CBA076B"/>
    <w:rsid w:val="5CBB1351"/>
    <w:rsid w:val="5CBB5755"/>
    <w:rsid w:val="5CBD35D4"/>
    <w:rsid w:val="5CBF439E"/>
    <w:rsid w:val="5CBF521A"/>
    <w:rsid w:val="5CC42BB4"/>
    <w:rsid w:val="5CCB2EF3"/>
    <w:rsid w:val="5CD45FB9"/>
    <w:rsid w:val="5CDA4602"/>
    <w:rsid w:val="5CDD41DD"/>
    <w:rsid w:val="5CF4522A"/>
    <w:rsid w:val="5CFA40D7"/>
    <w:rsid w:val="5CFE55AB"/>
    <w:rsid w:val="5D0725EE"/>
    <w:rsid w:val="5D0732B7"/>
    <w:rsid w:val="5D085764"/>
    <w:rsid w:val="5D1E3EDA"/>
    <w:rsid w:val="5D215911"/>
    <w:rsid w:val="5D2169A5"/>
    <w:rsid w:val="5D236B13"/>
    <w:rsid w:val="5D263868"/>
    <w:rsid w:val="5D267DD9"/>
    <w:rsid w:val="5D2847B3"/>
    <w:rsid w:val="5D2A5A65"/>
    <w:rsid w:val="5D32628B"/>
    <w:rsid w:val="5D3632D8"/>
    <w:rsid w:val="5D3B7103"/>
    <w:rsid w:val="5D452D37"/>
    <w:rsid w:val="5D4D4EFD"/>
    <w:rsid w:val="5D4E515E"/>
    <w:rsid w:val="5D505177"/>
    <w:rsid w:val="5D512720"/>
    <w:rsid w:val="5D534A5A"/>
    <w:rsid w:val="5D55249C"/>
    <w:rsid w:val="5D5B52F5"/>
    <w:rsid w:val="5D5D3BA9"/>
    <w:rsid w:val="5D636362"/>
    <w:rsid w:val="5D7C6FEB"/>
    <w:rsid w:val="5D855F42"/>
    <w:rsid w:val="5D8B7F1A"/>
    <w:rsid w:val="5D8F0A61"/>
    <w:rsid w:val="5D8F30FF"/>
    <w:rsid w:val="5D8F4804"/>
    <w:rsid w:val="5D986234"/>
    <w:rsid w:val="5D9D3B1F"/>
    <w:rsid w:val="5DA458BA"/>
    <w:rsid w:val="5DAA13E9"/>
    <w:rsid w:val="5DAA3E48"/>
    <w:rsid w:val="5DAB6722"/>
    <w:rsid w:val="5DB238E4"/>
    <w:rsid w:val="5DB42A9D"/>
    <w:rsid w:val="5DC170F4"/>
    <w:rsid w:val="5DC21AC7"/>
    <w:rsid w:val="5DC53D13"/>
    <w:rsid w:val="5DCB7330"/>
    <w:rsid w:val="5DCC45B7"/>
    <w:rsid w:val="5DD14C26"/>
    <w:rsid w:val="5DD44580"/>
    <w:rsid w:val="5DD44DBD"/>
    <w:rsid w:val="5DDE74C3"/>
    <w:rsid w:val="5DF67D73"/>
    <w:rsid w:val="5DF85EFA"/>
    <w:rsid w:val="5DF86A98"/>
    <w:rsid w:val="5E142704"/>
    <w:rsid w:val="5E172FEB"/>
    <w:rsid w:val="5E2002BE"/>
    <w:rsid w:val="5E222521"/>
    <w:rsid w:val="5E266061"/>
    <w:rsid w:val="5E2C060E"/>
    <w:rsid w:val="5E32449D"/>
    <w:rsid w:val="5E371367"/>
    <w:rsid w:val="5E37137A"/>
    <w:rsid w:val="5E3A46DD"/>
    <w:rsid w:val="5E42276B"/>
    <w:rsid w:val="5E46061A"/>
    <w:rsid w:val="5E5240B1"/>
    <w:rsid w:val="5E54402D"/>
    <w:rsid w:val="5E5A3E5E"/>
    <w:rsid w:val="5E5E1C13"/>
    <w:rsid w:val="5E5E39F4"/>
    <w:rsid w:val="5E6921B5"/>
    <w:rsid w:val="5E6F7159"/>
    <w:rsid w:val="5E7A29D0"/>
    <w:rsid w:val="5E7B1783"/>
    <w:rsid w:val="5E7E508A"/>
    <w:rsid w:val="5E82046C"/>
    <w:rsid w:val="5E8261F2"/>
    <w:rsid w:val="5E837248"/>
    <w:rsid w:val="5E8627C2"/>
    <w:rsid w:val="5E86549B"/>
    <w:rsid w:val="5E916AC6"/>
    <w:rsid w:val="5EAC0C6F"/>
    <w:rsid w:val="5EC35338"/>
    <w:rsid w:val="5EC75CDA"/>
    <w:rsid w:val="5ED30E8D"/>
    <w:rsid w:val="5EEA17EC"/>
    <w:rsid w:val="5EEA373D"/>
    <w:rsid w:val="5EEE2B18"/>
    <w:rsid w:val="5EEE5A61"/>
    <w:rsid w:val="5F0129EA"/>
    <w:rsid w:val="5F067039"/>
    <w:rsid w:val="5F071138"/>
    <w:rsid w:val="5F0844A4"/>
    <w:rsid w:val="5F1419C9"/>
    <w:rsid w:val="5F225FBE"/>
    <w:rsid w:val="5F2871B3"/>
    <w:rsid w:val="5F2C240D"/>
    <w:rsid w:val="5F323326"/>
    <w:rsid w:val="5F337F4E"/>
    <w:rsid w:val="5F366C8C"/>
    <w:rsid w:val="5F3C71E9"/>
    <w:rsid w:val="5F3E2326"/>
    <w:rsid w:val="5F420271"/>
    <w:rsid w:val="5F464ACE"/>
    <w:rsid w:val="5F5B255F"/>
    <w:rsid w:val="5F631986"/>
    <w:rsid w:val="5F666442"/>
    <w:rsid w:val="5F6711AD"/>
    <w:rsid w:val="5F6D5854"/>
    <w:rsid w:val="5F7001D6"/>
    <w:rsid w:val="5F743453"/>
    <w:rsid w:val="5F7D7186"/>
    <w:rsid w:val="5F82462F"/>
    <w:rsid w:val="5F833F1D"/>
    <w:rsid w:val="5F8A7C9D"/>
    <w:rsid w:val="5F9847F4"/>
    <w:rsid w:val="5F9920D6"/>
    <w:rsid w:val="5FAE6AC1"/>
    <w:rsid w:val="5FB01417"/>
    <w:rsid w:val="5FB14BA1"/>
    <w:rsid w:val="5FB47EAC"/>
    <w:rsid w:val="5FBC3CE8"/>
    <w:rsid w:val="5FC617C1"/>
    <w:rsid w:val="5FC81064"/>
    <w:rsid w:val="5FCD053E"/>
    <w:rsid w:val="5FD21C14"/>
    <w:rsid w:val="5FDC2361"/>
    <w:rsid w:val="5FE977DB"/>
    <w:rsid w:val="5FEB709A"/>
    <w:rsid w:val="5FF23D6E"/>
    <w:rsid w:val="5FF37586"/>
    <w:rsid w:val="5FFB6789"/>
    <w:rsid w:val="5FFF7775"/>
    <w:rsid w:val="60037DBA"/>
    <w:rsid w:val="60061FD1"/>
    <w:rsid w:val="60121B9C"/>
    <w:rsid w:val="60126CA7"/>
    <w:rsid w:val="601F0E7E"/>
    <w:rsid w:val="602C0169"/>
    <w:rsid w:val="602C2F4B"/>
    <w:rsid w:val="60310561"/>
    <w:rsid w:val="603F5CB3"/>
    <w:rsid w:val="6044214D"/>
    <w:rsid w:val="60466695"/>
    <w:rsid w:val="604F276E"/>
    <w:rsid w:val="6051650D"/>
    <w:rsid w:val="6058555B"/>
    <w:rsid w:val="605D71EA"/>
    <w:rsid w:val="606C3347"/>
    <w:rsid w:val="60763F7C"/>
    <w:rsid w:val="607835ED"/>
    <w:rsid w:val="60793CB6"/>
    <w:rsid w:val="607F7AFD"/>
    <w:rsid w:val="608413CC"/>
    <w:rsid w:val="608B47AA"/>
    <w:rsid w:val="60926DBF"/>
    <w:rsid w:val="60934D78"/>
    <w:rsid w:val="60962935"/>
    <w:rsid w:val="609716DF"/>
    <w:rsid w:val="60986612"/>
    <w:rsid w:val="60997EB4"/>
    <w:rsid w:val="609A0907"/>
    <w:rsid w:val="609A64D8"/>
    <w:rsid w:val="609F196E"/>
    <w:rsid w:val="60A02D04"/>
    <w:rsid w:val="60A26C62"/>
    <w:rsid w:val="60A70AE4"/>
    <w:rsid w:val="60A721C2"/>
    <w:rsid w:val="60A76A75"/>
    <w:rsid w:val="60A80CA4"/>
    <w:rsid w:val="60AD70F2"/>
    <w:rsid w:val="60BC7CA3"/>
    <w:rsid w:val="60C56EFB"/>
    <w:rsid w:val="60C71020"/>
    <w:rsid w:val="60C90799"/>
    <w:rsid w:val="60CA559E"/>
    <w:rsid w:val="60CC3325"/>
    <w:rsid w:val="60CF7318"/>
    <w:rsid w:val="60D93426"/>
    <w:rsid w:val="60D96503"/>
    <w:rsid w:val="60DB04CD"/>
    <w:rsid w:val="60E73D51"/>
    <w:rsid w:val="60E86AB5"/>
    <w:rsid w:val="60E9785E"/>
    <w:rsid w:val="60EC425B"/>
    <w:rsid w:val="60EE30C8"/>
    <w:rsid w:val="60EE69CE"/>
    <w:rsid w:val="60F4263F"/>
    <w:rsid w:val="60FE64C3"/>
    <w:rsid w:val="61065452"/>
    <w:rsid w:val="610E3DB1"/>
    <w:rsid w:val="610E5FF6"/>
    <w:rsid w:val="611001C7"/>
    <w:rsid w:val="61177668"/>
    <w:rsid w:val="611D6B21"/>
    <w:rsid w:val="612B4CC9"/>
    <w:rsid w:val="61301E77"/>
    <w:rsid w:val="61392888"/>
    <w:rsid w:val="613A3AC8"/>
    <w:rsid w:val="61437989"/>
    <w:rsid w:val="615A63C6"/>
    <w:rsid w:val="615A7D02"/>
    <w:rsid w:val="615B5997"/>
    <w:rsid w:val="615D6A76"/>
    <w:rsid w:val="61797086"/>
    <w:rsid w:val="617C59DA"/>
    <w:rsid w:val="61844FD9"/>
    <w:rsid w:val="61880654"/>
    <w:rsid w:val="61890D8C"/>
    <w:rsid w:val="61926C4E"/>
    <w:rsid w:val="61992DEB"/>
    <w:rsid w:val="619E0137"/>
    <w:rsid w:val="619E0A91"/>
    <w:rsid w:val="61A33E00"/>
    <w:rsid w:val="61B7510E"/>
    <w:rsid w:val="61BC24CC"/>
    <w:rsid w:val="61BE0251"/>
    <w:rsid w:val="61D418DF"/>
    <w:rsid w:val="61D840E6"/>
    <w:rsid w:val="61D97EFB"/>
    <w:rsid w:val="61E241E7"/>
    <w:rsid w:val="61E80236"/>
    <w:rsid w:val="61E84E4D"/>
    <w:rsid w:val="61EF79EB"/>
    <w:rsid w:val="61F039BA"/>
    <w:rsid w:val="61FF01EB"/>
    <w:rsid w:val="62020769"/>
    <w:rsid w:val="62030464"/>
    <w:rsid w:val="6208709F"/>
    <w:rsid w:val="62100144"/>
    <w:rsid w:val="621D558E"/>
    <w:rsid w:val="622A277A"/>
    <w:rsid w:val="622E488E"/>
    <w:rsid w:val="6232360E"/>
    <w:rsid w:val="6232550E"/>
    <w:rsid w:val="6233122C"/>
    <w:rsid w:val="625073A6"/>
    <w:rsid w:val="62533D64"/>
    <w:rsid w:val="62584C9B"/>
    <w:rsid w:val="625F1561"/>
    <w:rsid w:val="62642662"/>
    <w:rsid w:val="62663D4C"/>
    <w:rsid w:val="62734FB4"/>
    <w:rsid w:val="627D664F"/>
    <w:rsid w:val="62843025"/>
    <w:rsid w:val="628B6E42"/>
    <w:rsid w:val="62940945"/>
    <w:rsid w:val="62944DD7"/>
    <w:rsid w:val="62975D11"/>
    <w:rsid w:val="629C2F2F"/>
    <w:rsid w:val="62B24A97"/>
    <w:rsid w:val="62B27F61"/>
    <w:rsid w:val="62B6510F"/>
    <w:rsid w:val="62BE5DC6"/>
    <w:rsid w:val="62C21E48"/>
    <w:rsid w:val="62C60A9D"/>
    <w:rsid w:val="62CC3C0E"/>
    <w:rsid w:val="62D2723E"/>
    <w:rsid w:val="62D54401"/>
    <w:rsid w:val="62D958DA"/>
    <w:rsid w:val="62E45D87"/>
    <w:rsid w:val="62F404FE"/>
    <w:rsid w:val="62F94DC2"/>
    <w:rsid w:val="6307470A"/>
    <w:rsid w:val="630862FC"/>
    <w:rsid w:val="630C2296"/>
    <w:rsid w:val="630E4B2E"/>
    <w:rsid w:val="63151667"/>
    <w:rsid w:val="63167F51"/>
    <w:rsid w:val="631E4214"/>
    <w:rsid w:val="631F4964"/>
    <w:rsid w:val="633233F9"/>
    <w:rsid w:val="63381D70"/>
    <w:rsid w:val="63453CCD"/>
    <w:rsid w:val="63483036"/>
    <w:rsid w:val="634B5208"/>
    <w:rsid w:val="634F4748"/>
    <w:rsid w:val="6353259C"/>
    <w:rsid w:val="635A232D"/>
    <w:rsid w:val="63620412"/>
    <w:rsid w:val="636C03C6"/>
    <w:rsid w:val="63734519"/>
    <w:rsid w:val="63792CC8"/>
    <w:rsid w:val="637B1AF3"/>
    <w:rsid w:val="637F36E5"/>
    <w:rsid w:val="638430E8"/>
    <w:rsid w:val="63901A7F"/>
    <w:rsid w:val="639271B5"/>
    <w:rsid w:val="63955D58"/>
    <w:rsid w:val="639F647C"/>
    <w:rsid w:val="63A8391B"/>
    <w:rsid w:val="63AA21EF"/>
    <w:rsid w:val="63AE5083"/>
    <w:rsid w:val="63B8083F"/>
    <w:rsid w:val="63C1586D"/>
    <w:rsid w:val="63C92C54"/>
    <w:rsid w:val="63CE67E3"/>
    <w:rsid w:val="63D522DE"/>
    <w:rsid w:val="63E16196"/>
    <w:rsid w:val="63E22204"/>
    <w:rsid w:val="63E44975"/>
    <w:rsid w:val="63F0428F"/>
    <w:rsid w:val="63FB0133"/>
    <w:rsid w:val="640F57DB"/>
    <w:rsid w:val="641461CF"/>
    <w:rsid w:val="64154D9F"/>
    <w:rsid w:val="64185015"/>
    <w:rsid w:val="641A7BBF"/>
    <w:rsid w:val="641F586E"/>
    <w:rsid w:val="64267AF4"/>
    <w:rsid w:val="64287ECD"/>
    <w:rsid w:val="64540CC2"/>
    <w:rsid w:val="64574E9B"/>
    <w:rsid w:val="646D1D84"/>
    <w:rsid w:val="647C1B91"/>
    <w:rsid w:val="647F5769"/>
    <w:rsid w:val="648F0AC6"/>
    <w:rsid w:val="649A4ADB"/>
    <w:rsid w:val="64A22013"/>
    <w:rsid w:val="64A74E06"/>
    <w:rsid w:val="64A91514"/>
    <w:rsid w:val="64AD1CEC"/>
    <w:rsid w:val="64B62D40"/>
    <w:rsid w:val="64BC7C6A"/>
    <w:rsid w:val="64BD68DA"/>
    <w:rsid w:val="64CA0F84"/>
    <w:rsid w:val="64D83EA9"/>
    <w:rsid w:val="64DB660D"/>
    <w:rsid w:val="64E63739"/>
    <w:rsid w:val="64E82F51"/>
    <w:rsid w:val="64EA6FA5"/>
    <w:rsid w:val="64ED1A16"/>
    <w:rsid w:val="64F53B67"/>
    <w:rsid w:val="650B4269"/>
    <w:rsid w:val="650C334B"/>
    <w:rsid w:val="651F5D1C"/>
    <w:rsid w:val="65223308"/>
    <w:rsid w:val="65235162"/>
    <w:rsid w:val="65256CF4"/>
    <w:rsid w:val="652B65BF"/>
    <w:rsid w:val="652F2B95"/>
    <w:rsid w:val="654348FF"/>
    <w:rsid w:val="65436640"/>
    <w:rsid w:val="65440F0D"/>
    <w:rsid w:val="655200F4"/>
    <w:rsid w:val="655B3313"/>
    <w:rsid w:val="655E1917"/>
    <w:rsid w:val="656D6237"/>
    <w:rsid w:val="65702E36"/>
    <w:rsid w:val="65711400"/>
    <w:rsid w:val="657C5364"/>
    <w:rsid w:val="6595308B"/>
    <w:rsid w:val="659778BA"/>
    <w:rsid w:val="65A63C48"/>
    <w:rsid w:val="65A857F8"/>
    <w:rsid w:val="65A92947"/>
    <w:rsid w:val="65AC0541"/>
    <w:rsid w:val="65B559AE"/>
    <w:rsid w:val="65B55FAF"/>
    <w:rsid w:val="65BC5675"/>
    <w:rsid w:val="65CC11DD"/>
    <w:rsid w:val="65CD0D2C"/>
    <w:rsid w:val="65CE0EB1"/>
    <w:rsid w:val="65D256C3"/>
    <w:rsid w:val="65DA07A3"/>
    <w:rsid w:val="65E56EB8"/>
    <w:rsid w:val="65E87914"/>
    <w:rsid w:val="65EF0F14"/>
    <w:rsid w:val="65EF3624"/>
    <w:rsid w:val="65F00A7B"/>
    <w:rsid w:val="65F04A1A"/>
    <w:rsid w:val="65F16E9A"/>
    <w:rsid w:val="65F179B5"/>
    <w:rsid w:val="65F2620E"/>
    <w:rsid w:val="65F651F0"/>
    <w:rsid w:val="660D609A"/>
    <w:rsid w:val="66116892"/>
    <w:rsid w:val="661415F4"/>
    <w:rsid w:val="66191D84"/>
    <w:rsid w:val="661C012F"/>
    <w:rsid w:val="66207162"/>
    <w:rsid w:val="663121A5"/>
    <w:rsid w:val="663333BC"/>
    <w:rsid w:val="663C5827"/>
    <w:rsid w:val="66517BDB"/>
    <w:rsid w:val="665441B2"/>
    <w:rsid w:val="665D1C2B"/>
    <w:rsid w:val="66651C6A"/>
    <w:rsid w:val="666744C0"/>
    <w:rsid w:val="666A657B"/>
    <w:rsid w:val="66712B27"/>
    <w:rsid w:val="6672630C"/>
    <w:rsid w:val="66726700"/>
    <w:rsid w:val="667271DD"/>
    <w:rsid w:val="66753308"/>
    <w:rsid w:val="667B4472"/>
    <w:rsid w:val="6686630A"/>
    <w:rsid w:val="66883EAF"/>
    <w:rsid w:val="66897F5C"/>
    <w:rsid w:val="6696513B"/>
    <w:rsid w:val="66972A1C"/>
    <w:rsid w:val="66997B8D"/>
    <w:rsid w:val="66A86C9C"/>
    <w:rsid w:val="66B13C22"/>
    <w:rsid w:val="66BC09E3"/>
    <w:rsid w:val="66BF5DEF"/>
    <w:rsid w:val="66C224B9"/>
    <w:rsid w:val="66C25FC7"/>
    <w:rsid w:val="66C4402F"/>
    <w:rsid w:val="66C4441B"/>
    <w:rsid w:val="66C70FA2"/>
    <w:rsid w:val="66C93F6D"/>
    <w:rsid w:val="66C97ECB"/>
    <w:rsid w:val="66CC622B"/>
    <w:rsid w:val="66CD6B09"/>
    <w:rsid w:val="66D7280E"/>
    <w:rsid w:val="66DD014E"/>
    <w:rsid w:val="66DE4919"/>
    <w:rsid w:val="66E101B8"/>
    <w:rsid w:val="66E206E0"/>
    <w:rsid w:val="66E356BB"/>
    <w:rsid w:val="66E549FB"/>
    <w:rsid w:val="66E722F4"/>
    <w:rsid w:val="66EB7C02"/>
    <w:rsid w:val="66F2031E"/>
    <w:rsid w:val="66F36853"/>
    <w:rsid w:val="66F73715"/>
    <w:rsid w:val="67053D91"/>
    <w:rsid w:val="670852AB"/>
    <w:rsid w:val="670C74B5"/>
    <w:rsid w:val="67191078"/>
    <w:rsid w:val="67261A58"/>
    <w:rsid w:val="672624A3"/>
    <w:rsid w:val="672B1A87"/>
    <w:rsid w:val="672B252C"/>
    <w:rsid w:val="672B39CB"/>
    <w:rsid w:val="672C1A82"/>
    <w:rsid w:val="67307BD5"/>
    <w:rsid w:val="67340960"/>
    <w:rsid w:val="67357E07"/>
    <w:rsid w:val="673A0059"/>
    <w:rsid w:val="673D259B"/>
    <w:rsid w:val="67532235"/>
    <w:rsid w:val="67590B50"/>
    <w:rsid w:val="675B346C"/>
    <w:rsid w:val="675F3C06"/>
    <w:rsid w:val="676310B8"/>
    <w:rsid w:val="676F7061"/>
    <w:rsid w:val="67797FB2"/>
    <w:rsid w:val="677B0314"/>
    <w:rsid w:val="677B1468"/>
    <w:rsid w:val="677E1BB2"/>
    <w:rsid w:val="678216A2"/>
    <w:rsid w:val="678A2BD3"/>
    <w:rsid w:val="678C30B5"/>
    <w:rsid w:val="679B23A2"/>
    <w:rsid w:val="679E25FF"/>
    <w:rsid w:val="679F1744"/>
    <w:rsid w:val="67A1056A"/>
    <w:rsid w:val="67A80828"/>
    <w:rsid w:val="67AE2497"/>
    <w:rsid w:val="67B355DB"/>
    <w:rsid w:val="67C020E9"/>
    <w:rsid w:val="67C4023B"/>
    <w:rsid w:val="67E22987"/>
    <w:rsid w:val="67EC2B21"/>
    <w:rsid w:val="67F307F2"/>
    <w:rsid w:val="67F3434E"/>
    <w:rsid w:val="67F51E74"/>
    <w:rsid w:val="67FA5D0D"/>
    <w:rsid w:val="67FD18B3"/>
    <w:rsid w:val="67FE39A1"/>
    <w:rsid w:val="68022027"/>
    <w:rsid w:val="68086DF9"/>
    <w:rsid w:val="680F32E2"/>
    <w:rsid w:val="68117DEF"/>
    <w:rsid w:val="681811D3"/>
    <w:rsid w:val="68227A05"/>
    <w:rsid w:val="68295FC1"/>
    <w:rsid w:val="682F42C9"/>
    <w:rsid w:val="683C4C6E"/>
    <w:rsid w:val="68456A72"/>
    <w:rsid w:val="684572AC"/>
    <w:rsid w:val="684828EC"/>
    <w:rsid w:val="684A526E"/>
    <w:rsid w:val="68674809"/>
    <w:rsid w:val="686837AF"/>
    <w:rsid w:val="686E02E9"/>
    <w:rsid w:val="687A2F19"/>
    <w:rsid w:val="688E5E3B"/>
    <w:rsid w:val="68907D17"/>
    <w:rsid w:val="689217CD"/>
    <w:rsid w:val="689E3726"/>
    <w:rsid w:val="689F64A6"/>
    <w:rsid w:val="68A16D38"/>
    <w:rsid w:val="68C01E2A"/>
    <w:rsid w:val="68C42F08"/>
    <w:rsid w:val="68CE34C3"/>
    <w:rsid w:val="68D17EF2"/>
    <w:rsid w:val="68D66149"/>
    <w:rsid w:val="68DD4322"/>
    <w:rsid w:val="68DE6DAC"/>
    <w:rsid w:val="68E31558"/>
    <w:rsid w:val="68EA5893"/>
    <w:rsid w:val="68F0088D"/>
    <w:rsid w:val="68F20AA9"/>
    <w:rsid w:val="68F219DD"/>
    <w:rsid w:val="68FB72E9"/>
    <w:rsid w:val="69041D11"/>
    <w:rsid w:val="690B012A"/>
    <w:rsid w:val="691033F9"/>
    <w:rsid w:val="6911037C"/>
    <w:rsid w:val="691820EC"/>
    <w:rsid w:val="69223C83"/>
    <w:rsid w:val="692C7858"/>
    <w:rsid w:val="693A4D5C"/>
    <w:rsid w:val="69477BA3"/>
    <w:rsid w:val="694A2693"/>
    <w:rsid w:val="69517D16"/>
    <w:rsid w:val="695407A5"/>
    <w:rsid w:val="695A249B"/>
    <w:rsid w:val="695E4137"/>
    <w:rsid w:val="697A1BEC"/>
    <w:rsid w:val="697D38FD"/>
    <w:rsid w:val="69823BDB"/>
    <w:rsid w:val="6983783B"/>
    <w:rsid w:val="69873527"/>
    <w:rsid w:val="698959FD"/>
    <w:rsid w:val="69916E5E"/>
    <w:rsid w:val="69947CAB"/>
    <w:rsid w:val="69975720"/>
    <w:rsid w:val="699C0B03"/>
    <w:rsid w:val="69AB1451"/>
    <w:rsid w:val="69AE49D0"/>
    <w:rsid w:val="69AF2B89"/>
    <w:rsid w:val="69B22EF2"/>
    <w:rsid w:val="69B24214"/>
    <w:rsid w:val="69B3188B"/>
    <w:rsid w:val="69B339EB"/>
    <w:rsid w:val="69BC058D"/>
    <w:rsid w:val="69D8593D"/>
    <w:rsid w:val="69D97B4D"/>
    <w:rsid w:val="69DB0C63"/>
    <w:rsid w:val="69E65EE9"/>
    <w:rsid w:val="69E70C62"/>
    <w:rsid w:val="69EF02B7"/>
    <w:rsid w:val="69F359C5"/>
    <w:rsid w:val="69F66DFE"/>
    <w:rsid w:val="69F93B17"/>
    <w:rsid w:val="69FC1BE0"/>
    <w:rsid w:val="6A0228BD"/>
    <w:rsid w:val="6A0A0A93"/>
    <w:rsid w:val="6A173240"/>
    <w:rsid w:val="6A1E6870"/>
    <w:rsid w:val="6A2F2373"/>
    <w:rsid w:val="6A3A44B6"/>
    <w:rsid w:val="6A3B3CCD"/>
    <w:rsid w:val="6A3E2B14"/>
    <w:rsid w:val="6A482544"/>
    <w:rsid w:val="6A5332C2"/>
    <w:rsid w:val="6A5E53DB"/>
    <w:rsid w:val="6A5F0BE3"/>
    <w:rsid w:val="6A66323D"/>
    <w:rsid w:val="6A6743AB"/>
    <w:rsid w:val="6A6C1BD1"/>
    <w:rsid w:val="6A6D769F"/>
    <w:rsid w:val="6A7610F8"/>
    <w:rsid w:val="6A786D8C"/>
    <w:rsid w:val="6A7A7BD4"/>
    <w:rsid w:val="6A7B4289"/>
    <w:rsid w:val="6A7D0C4F"/>
    <w:rsid w:val="6A880A51"/>
    <w:rsid w:val="6A987826"/>
    <w:rsid w:val="6A9C0CCD"/>
    <w:rsid w:val="6A9F5728"/>
    <w:rsid w:val="6AA15E59"/>
    <w:rsid w:val="6AA542D9"/>
    <w:rsid w:val="6AAB0F10"/>
    <w:rsid w:val="6AAC48F7"/>
    <w:rsid w:val="6ABB660F"/>
    <w:rsid w:val="6ABD5879"/>
    <w:rsid w:val="6AC045B0"/>
    <w:rsid w:val="6AC10733"/>
    <w:rsid w:val="6AC43547"/>
    <w:rsid w:val="6ACA3063"/>
    <w:rsid w:val="6AD2040A"/>
    <w:rsid w:val="6AE55D20"/>
    <w:rsid w:val="6AE67C30"/>
    <w:rsid w:val="6AE90161"/>
    <w:rsid w:val="6AEB180C"/>
    <w:rsid w:val="6AFA0731"/>
    <w:rsid w:val="6AFE1987"/>
    <w:rsid w:val="6B024F6C"/>
    <w:rsid w:val="6B04669E"/>
    <w:rsid w:val="6B0F76F1"/>
    <w:rsid w:val="6B1104B4"/>
    <w:rsid w:val="6B140CE2"/>
    <w:rsid w:val="6B1C67F5"/>
    <w:rsid w:val="6B340F05"/>
    <w:rsid w:val="6B3A28CE"/>
    <w:rsid w:val="6B3A6B86"/>
    <w:rsid w:val="6B4363CB"/>
    <w:rsid w:val="6B49229D"/>
    <w:rsid w:val="6B4B24F9"/>
    <w:rsid w:val="6B4E041B"/>
    <w:rsid w:val="6B53066B"/>
    <w:rsid w:val="6B53713B"/>
    <w:rsid w:val="6B612342"/>
    <w:rsid w:val="6B680F47"/>
    <w:rsid w:val="6B6812CB"/>
    <w:rsid w:val="6B79100E"/>
    <w:rsid w:val="6B822BB4"/>
    <w:rsid w:val="6B981494"/>
    <w:rsid w:val="6B9B717B"/>
    <w:rsid w:val="6BAB6E72"/>
    <w:rsid w:val="6BAE06FE"/>
    <w:rsid w:val="6BB074B0"/>
    <w:rsid w:val="6BB22862"/>
    <w:rsid w:val="6BB7390B"/>
    <w:rsid w:val="6BB8718B"/>
    <w:rsid w:val="6BBD5136"/>
    <w:rsid w:val="6BCF52EA"/>
    <w:rsid w:val="6BD31539"/>
    <w:rsid w:val="6BD61FBC"/>
    <w:rsid w:val="6BDA5BCD"/>
    <w:rsid w:val="6BDC39F5"/>
    <w:rsid w:val="6BDE408C"/>
    <w:rsid w:val="6BE31CD9"/>
    <w:rsid w:val="6BF61708"/>
    <w:rsid w:val="6BF86D4E"/>
    <w:rsid w:val="6BFC7F2A"/>
    <w:rsid w:val="6C0F6BFD"/>
    <w:rsid w:val="6C28290B"/>
    <w:rsid w:val="6C30660C"/>
    <w:rsid w:val="6C3717D4"/>
    <w:rsid w:val="6C39026F"/>
    <w:rsid w:val="6C3C1923"/>
    <w:rsid w:val="6C445178"/>
    <w:rsid w:val="6C467747"/>
    <w:rsid w:val="6C725D7A"/>
    <w:rsid w:val="6C7301C2"/>
    <w:rsid w:val="6C857302"/>
    <w:rsid w:val="6C8A65E5"/>
    <w:rsid w:val="6C9003BD"/>
    <w:rsid w:val="6C9B3504"/>
    <w:rsid w:val="6C9B73EC"/>
    <w:rsid w:val="6CA67BE1"/>
    <w:rsid w:val="6CA8159C"/>
    <w:rsid w:val="6CAA1067"/>
    <w:rsid w:val="6CAF7A40"/>
    <w:rsid w:val="6CBD3548"/>
    <w:rsid w:val="6CC354E2"/>
    <w:rsid w:val="6CC63771"/>
    <w:rsid w:val="6CCA6E1F"/>
    <w:rsid w:val="6CCD73E6"/>
    <w:rsid w:val="6CD31260"/>
    <w:rsid w:val="6CD41BED"/>
    <w:rsid w:val="6CDA1C48"/>
    <w:rsid w:val="6CDA2DF1"/>
    <w:rsid w:val="6CDB149C"/>
    <w:rsid w:val="6CE7054D"/>
    <w:rsid w:val="6CE71888"/>
    <w:rsid w:val="6CED4AA2"/>
    <w:rsid w:val="6CF029DB"/>
    <w:rsid w:val="6CF7043C"/>
    <w:rsid w:val="6CFF0B45"/>
    <w:rsid w:val="6D0508FC"/>
    <w:rsid w:val="6D062B29"/>
    <w:rsid w:val="6D0F2E60"/>
    <w:rsid w:val="6D105A96"/>
    <w:rsid w:val="6D1515A8"/>
    <w:rsid w:val="6D1F460A"/>
    <w:rsid w:val="6D254FA9"/>
    <w:rsid w:val="6D2A4540"/>
    <w:rsid w:val="6D2D6CCF"/>
    <w:rsid w:val="6D3165A3"/>
    <w:rsid w:val="6D321474"/>
    <w:rsid w:val="6D333A34"/>
    <w:rsid w:val="6D350EF8"/>
    <w:rsid w:val="6D3726AD"/>
    <w:rsid w:val="6D3C0C55"/>
    <w:rsid w:val="6D3D32C1"/>
    <w:rsid w:val="6D4B3731"/>
    <w:rsid w:val="6D4C1EB4"/>
    <w:rsid w:val="6D4E4711"/>
    <w:rsid w:val="6D544E73"/>
    <w:rsid w:val="6D5E1087"/>
    <w:rsid w:val="6D705F88"/>
    <w:rsid w:val="6D723C4E"/>
    <w:rsid w:val="6D7617E5"/>
    <w:rsid w:val="6D761CA9"/>
    <w:rsid w:val="6D772B19"/>
    <w:rsid w:val="6D866CCB"/>
    <w:rsid w:val="6D8A5BFA"/>
    <w:rsid w:val="6D8B37AC"/>
    <w:rsid w:val="6D93563E"/>
    <w:rsid w:val="6D9C7C33"/>
    <w:rsid w:val="6DA031C5"/>
    <w:rsid w:val="6DA120B3"/>
    <w:rsid w:val="6DA36601"/>
    <w:rsid w:val="6DA46816"/>
    <w:rsid w:val="6DB14321"/>
    <w:rsid w:val="6DB215ED"/>
    <w:rsid w:val="6DB3420C"/>
    <w:rsid w:val="6DB6585E"/>
    <w:rsid w:val="6DB87489"/>
    <w:rsid w:val="6DB9234E"/>
    <w:rsid w:val="6DBC51E2"/>
    <w:rsid w:val="6DC07B49"/>
    <w:rsid w:val="6DC21381"/>
    <w:rsid w:val="6DC21AE7"/>
    <w:rsid w:val="6DC5433D"/>
    <w:rsid w:val="6DCE011E"/>
    <w:rsid w:val="6DCF39CF"/>
    <w:rsid w:val="6DD12B8D"/>
    <w:rsid w:val="6DD750E0"/>
    <w:rsid w:val="6DD86DE5"/>
    <w:rsid w:val="6DDA5250"/>
    <w:rsid w:val="6DDD3D31"/>
    <w:rsid w:val="6DDD59D0"/>
    <w:rsid w:val="6DE36237"/>
    <w:rsid w:val="6DE96610"/>
    <w:rsid w:val="6DEB0BE0"/>
    <w:rsid w:val="6DED6DD5"/>
    <w:rsid w:val="6DEF38D1"/>
    <w:rsid w:val="6DFD3753"/>
    <w:rsid w:val="6DFE4460"/>
    <w:rsid w:val="6E07134A"/>
    <w:rsid w:val="6E0B06F9"/>
    <w:rsid w:val="6E0D1F80"/>
    <w:rsid w:val="6E1A024A"/>
    <w:rsid w:val="6E1E6559"/>
    <w:rsid w:val="6E2532D2"/>
    <w:rsid w:val="6E2723AA"/>
    <w:rsid w:val="6E2C7583"/>
    <w:rsid w:val="6E3028A9"/>
    <w:rsid w:val="6E3843D8"/>
    <w:rsid w:val="6E3E5E60"/>
    <w:rsid w:val="6E4A53A7"/>
    <w:rsid w:val="6E4C4587"/>
    <w:rsid w:val="6E526D61"/>
    <w:rsid w:val="6E5404F0"/>
    <w:rsid w:val="6E5C243C"/>
    <w:rsid w:val="6E624D44"/>
    <w:rsid w:val="6E6B10E2"/>
    <w:rsid w:val="6E701BF1"/>
    <w:rsid w:val="6E7B465E"/>
    <w:rsid w:val="6E847687"/>
    <w:rsid w:val="6E8A00B3"/>
    <w:rsid w:val="6E963B1E"/>
    <w:rsid w:val="6EBA5BC5"/>
    <w:rsid w:val="6EBB71DF"/>
    <w:rsid w:val="6EC21867"/>
    <w:rsid w:val="6ED168B0"/>
    <w:rsid w:val="6EDC6468"/>
    <w:rsid w:val="6EDD3C41"/>
    <w:rsid w:val="6EE074AC"/>
    <w:rsid w:val="6EE43D58"/>
    <w:rsid w:val="6EE70035"/>
    <w:rsid w:val="6EED0B2A"/>
    <w:rsid w:val="6EF26364"/>
    <w:rsid w:val="6EF44D1D"/>
    <w:rsid w:val="6EF46744"/>
    <w:rsid w:val="6EFF5008"/>
    <w:rsid w:val="6F0F14FB"/>
    <w:rsid w:val="6F106C53"/>
    <w:rsid w:val="6F16759D"/>
    <w:rsid w:val="6F1A57AF"/>
    <w:rsid w:val="6F1B61AE"/>
    <w:rsid w:val="6F1C688B"/>
    <w:rsid w:val="6F290782"/>
    <w:rsid w:val="6F2D5B25"/>
    <w:rsid w:val="6F343BCA"/>
    <w:rsid w:val="6F360074"/>
    <w:rsid w:val="6F3A4D57"/>
    <w:rsid w:val="6F414CE4"/>
    <w:rsid w:val="6F434E5D"/>
    <w:rsid w:val="6F4423B5"/>
    <w:rsid w:val="6F444E28"/>
    <w:rsid w:val="6F4576BD"/>
    <w:rsid w:val="6F4A2D75"/>
    <w:rsid w:val="6F4A78D1"/>
    <w:rsid w:val="6F4C48B5"/>
    <w:rsid w:val="6F4F22ED"/>
    <w:rsid w:val="6F5B74F7"/>
    <w:rsid w:val="6F5C79C9"/>
    <w:rsid w:val="6F6211D8"/>
    <w:rsid w:val="6F623985"/>
    <w:rsid w:val="6F6306CE"/>
    <w:rsid w:val="6F6542A5"/>
    <w:rsid w:val="6F667AFB"/>
    <w:rsid w:val="6F6A237C"/>
    <w:rsid w:val="6F6C2A76"/>
    <w:rsid w:val="6F8600A1"/>
    <w:rsid w:val="6F883155"/>
    <w:rsid w:val="6F896521"/>
    <w:rsid w:val="6F8B6B30"/>
    <w:rsid w:val="6F90748C"/>
    <w:rsid w:val="6F931052"/>
    <w:rsid w:val="6F9355CF"/>
    <w:rsid w:val="6F936B4F"/>
    <w:rsid w:val="6F94184B"/>
    <w:rsid w:val="6F96218E"/>
    <w:rsid w:val="6F9838A8"/>
    <w:rsid w:val="6FA21FA7"/>
    <w:rsid w:val="6FA75643"/>
    <w:rsid w:val="6FA96375"/>
    <w:rsid w:val="6FB34477"/>
    <w:rsid w:val="6FB87AD5"/>
    <w:rsid w:val="6FC14D32"/>
    <w:rsid w:val="6FCA418A"/>
    <w:rsid w:val="6FCB6042"/>
    <w:rsid w:val="6FDE48DA"/>
    <w:rsid w:val="6FEE06D0"/>
    <w:rsid w:val="6FEF5754"/>
    <w:rsid w:val="6FF07644"/>
    <w:rsid w:val="70005A83"/>
    <w:rsid w:val="70062390"/>
    <w:rsid w:val="70076BE8"/>
    <w:rsid w:val="700B1F5D"/>
    <w:rsid w:val="70185882"/>
    <w:rsid w:val="701F435F"/>
    <w:rsid w:val="70207DB8"/>
    <w:rsid w:val="702C5727"/>
    <w:rsid w:val="7033448F"/>
    <w:rsid w:val="7036127C"/>
    <w:rsid w:val="704159CF"/>
    <w:rsid w:val="70415CD9"/>
    <w:rsid w:val="70440657"/>
    <w:rsid w:val="704716DB"/>
    <w:rsid w:val="7049719B"/>
    <w:rsid w:val="70514C59"/>
    <w:rsid w:val="70544ECB"/>
    <w:rsid w:val="705B5F91"/>
    <w:rsid w:val="705C7EFE"/>
    <w:rsid w:val="70761FC0"/>
    <w:rsid w:val="7078072E"/>
    <w:rsid w:val="70790B21"/>
    <w:rsid w:val="707D1535"/>
    <w:rsid w:val="7082084A"/>
    <w:rsid w:val="708566AC"/>
    <w:rsid w:val="708728ED"/>
    <w:rsid w:val="708A01F0"/>
    <w:rsid w:val="70973DA8"/>
    <w:rsid w:val="709E54A1"/>
    <w:rsid w:val="70A145E2"/>
    <w:rsid w:val="70A15B5A"/>
    <w:rsid w:val="70A919EC"/>
    <w:rsid w:val="70B14DA6"/>
    <w:rsid w:val="70B1597A"/>
    <w:rsid w:val="70B2584A"/>
    <w:rsid w:val="70BC7777"/>
    <w:rsid w:val="70BE051F"/>
    <w:rsid w:val="70C7611C"/>
    <w:rsid w:val="70D42D33"/>
    <w:rsid w:val="70DA60AB"/>
    <w:rsid w:val="70DC0935"/>
    <w:rsid w:val="70DC1E23"/>
    <w:rsid w:val="70DC2F4B"/>
    <w:rsid w:val="70DE4DBD"/>
    <w:rsid w:val="70E4190D"/>
    <w:rsid w:val="70E94108"/>
    <w:rsid w:val="70F8764B"/>
    <w:rsid w:val="7107370E"/>
    <w:rsid w:val="71080D91"/>
    <w:rsid w:val="710A4DB4"/>
    <w:rsid w:val="71161F5C"/>
    <w:rsid w:val="711B5590"/>
    <w:rsid w:val="711E19CD"/>
    <w:rsid w:val="711E3649"/>
    <w:rsid w:val="71202A4F"/>
    <w:rsid w:val="71366FF3"/>
    <w:rsid w:val="71367BBC"/>
    <w:rsid w:val="7137174F"/>
    <w:rsid w:val="71382910"/>
    <w:rsid w:val="7139763C"/>
    <w:rsid w:val="71431C8E"/>
    <w:rsid w:val="7143287A"/>
    <w:rsid w:val="714A1C1F"/>
    <w:rsid w:val="71543293"/>
    <w:rsid w:val="715D44B4"/>
    <w:rsid w:val="7165171C"/>
    <w:rsid w:val="716A1248"/>
    <w:rsid w:val="716B31A7"/>
    <w:rsid w:val="716F617A"/>
    <w:rsid w:val="71725481"/>
    <w:rsid w:val="717C6991"/>
    <w:rsid w:val="71883A40"/>
    <w:rsid w:val="718D1080"/>
    <w:rsid w:val="718F158B"/>
    <w:rsid w:val="7191564D"/>
    <w:rsid w:val="71916EE4"/>
    <w:rsid w:val="71964BC7"/>
    <w:rsid w:val="71AF2ACB"/>
    <w:rsid w:val="71B122FF"/>
    <w:rsid w:val="71B14976"/>
    <w:rsid w:val="71BC76DF"/>
    <w:rsid w:val="71C0224E"/>
    <w:rsid w:val="71C63688"/>
    <w:rsid w:val="71C97FC6"/>
    <w:rsid w:val="71D20CD5"/>
    <w:rsid w:val="71E52D31"/>
    <w:rsid w:val="71E644EB"/>
    <w:rsid w:val="71E835F0"/>
    <w:rsid w:val="71E9050B"/>
    <w:rsid w:val="71EC27B5"/>
    <w:rsid w:val="71EE1406"/>
    <w:rsid w:val="71EE5E06"/>
    <w:rsid w:val="71F65166"/>
    <w:rsid w:val="720570D5"/>
    <w:rsid w:val="720C31C9"/>
    <w:rsid w:val="720E6D46"/>
    <w:rsid w:val="720F55ED"/>
    <w:rsid w:val="72163DEB"/>
    <w:rsid w:val="721E1059"/>
    <w:rsid w:val="72222C95"/>
    <w:rsid w:val="72291EFF"/>
    <w:rsid w:val="722E00BF"/>
    <w:rsid w:val="72360B1D"/>
    <w:rsid w:val="723865C9"/>
    <w:rsid w:val="723C2E69"/>
    <w:rsid w:val="723C78C0"/>
    <w:rsid w:val="723D48E6"/>
    <w:rsid w:val="724279C2"/>
    <w:rsid w:val="72542110"/>
    <w:rsid w:val="727622A2"/>
    <w:rsid w:val="727C5111"/>
    <w:rsid w:val="72840E99"/>
    <w:rsid w:val="72907369"/>
    <w:rsid w:val="72AE021E"/>
    <w:rsid w:val="72B164CB"/>
    <w:rsid w:val="72B648F6"/>
    <w:rsid w:val="72B74450"/>
    <w:rsid w:val="72C031E0"/>
    <w:rsid w:val="72C76B03"/>
    <w:rsid w:val="72C97AE8"/>
    <w:rsid w:val="72CD6820"/>
    <w:rsid w:val="72CE54E0"/>
    <w:rsid w:val="72D57135"/>
    <w:rsid w:val="72D74E5B"/>
    <w:rsid w:val="72DD1E82"/>
    <w:rsid w:val="72DE5653"/>
    <w:rsid w:val="72E47FAC"/>
    <w:rsid w:val="72F03651"/>
    <w:rsid w:val="72F62F44"/>
    <w:rsid w:val="73001E8F"/>
    <w:rsid w:val="730033D2"/>
    <w:rsid w:val="7301413C"/>
    <w:rsid w:val="73057B87"/>
    <w:rsid w:val="730B69EF"/>
    <w:rsid w:val="730F17A8"/>
    <w:rsid w:val="73124D35"/>
    <w:rsid w:val="732053E4"/>
    <w:rsid w:val="73257EC3"/>
    <w:rsid w:val="732E427C"/>
    <w:rsid w:val="73366557"/>
    <w:rsid w:val="733817AF"/>
    <w:rsid w:val="73431ACC"/>
    <w:rsid w:val="734B14EC"/>
    <w:rsid w:val="734C4800"/>
    <w:rsid w:val="7352461E"/>
    <w:rsid w:val="735817E7"/>
    <w:rsid w:val="73584FE4"/>
    <w:rsid w:val="735A5D62"/>
    <w:rsid w:val="735E4547"/>
    <w:rsid w:val="735E7467"/>
    <w:rsid w:val="73633192"/>
    <w:rsid w:val="73671C89"/>
    <w:rsid w:val="7369507E"/>
    <w:rsid w:val="736B133A"/>
    <w:rsid w:val="737132FC"/>
    <w:rsid w:val="73731777"/>
    <w:rsid w:val="737547B1"/>
    <w:rsid w:val="73797D60"/>
    <w:rsid w:val="73830C7C"/>
    <w:rsid w:val="738467A2"/>
    <w:rsid w:val="73862967"/>
    <w:rsid w:val="73891B3E"/>
    <w:rsid w:val="73934B26"/>
    <w:rsid w:val="73985057"/>
    <w:rsid w:val="739B0170"/>
    <w:rsid w:val="739F0CFB"/>
    <w:rsid w:val="73AA64EC"/>
    <w:rsid w:val="73B91F67"/>
    <w:rsid w:val="73BB3E8B"/>
    <w:rsid w:val="73BC68FB"/>
    <w:rsid w:val="73BD54A9"/>
    <w:rsid w:val="73C163D2"/>
    <w:rsid w:val="73C31078"/>
    <w:rsid w:val="73CA52F4"/>
    <w:rsid w:val="73D33377"/>
    <w:rsid w:val="73D71B7F"/>
    <w:rsid w:val="73DD4830"/>
    <w:rsid w:val="73E2445C"/>
    <w:rsid w:val="73EB6CB6"/>
    <w:rsid w:val="73F25E01"/>
    <w:rsid w:val="73F93087"/>
    <w:rsid w:val="74007F76"/>
    <w:rsid w:val="7406320D"/>
    <w:rsid w:val="741A70CD"/>
    <w:rsid w:val="741E2260"/>
    <w:rsid w:val="7420485B"/>
    <w:rsid w:val="7422017D"/>
    <w:rsid w:val="742365FD"/>
    <w:rsid w:val="742C57E2"/>
    <w:rsid w:val="742D0BE7"/>
    <w:rsid w:val="74312F27"/>
    <w:rsid w:val="74335E05"/>
    <w:rsid w:val="74397658"/>
    <w:rsid w:val="743C0E2B"/>
    <w:rsid w:val="744C3608"/>
    <w:rsid w:val="7454604B"/>
    <w:rsid w:val="745750C0"/>
    <w:rsid w:val="74591EC9"/>
    <w:rsid w:val="745A0545"/>
    <w:rsid w:val="7462004D"/>
    <w:rsid w:val="746565D3"/>
    <w:rsid w:val="7467522C"/>
    <w:rsid w:val="746F4625"/>
    <w:rsid w:val="7470715B"/>
    <w:rsid w:val="74720CA0"/>
    <w:rsid w:val="74737F1A"/>
    <w:rsid w:val="7479207F"/>
    <w:rsid w:val="747F1A52"/>
    <w:rsid w:val="74807A62"/>
    <w:rsid w:val="74894A95"/>
    <w:rsid w:val="74AA3D8F"/>
    <w:rsid w:val="74AC20C3"/>
    <w:rsid w:val="74AC234C"/>
    <w:rsid w:val="74C1765D"/>
    <w:rsid w:val="74C9464C"/>
    <w:rsid w:val="74CE1079"/>
    <w:rsid w:val="74CE3F4C"/>
    <w:rsid w:val="74D52A18"/>
    <w:rsid w:val="74D57CB1"/>
    <w:rsid w:val="74DB6895"/>
    <w:rsid w:val="74DE1F6C"/>
    <w:rsid w:val="74E04BAA"/>
    <w:rsid w:val="74E74931"/>
    <w:rsid w:val="74FF07D6"/>
    <w:rsid w:val="75022250"/>
    <w:rsid w:val="750556C0"/>
    <w:rsid w:val="75093408"/>
    <w:rsid w:val="750E3362"/>
    <w:rsid w:val="751232C5"/>
    <w:rsid w:val="7516167C"/>
    <w:rsid w:val="751A48CB"/>
    <w:rsid w:val="75212567"/>
    <w:rsid w:val="752C3DDB"/>
    <w:rsid w:val="753B320F"/>
    <w:rsid w:val="753C1D37"/>
    <w:rsid w:val="753D2245"/>
    <w:rsid w:val="753E1321"/>
    <w:rsid w:val="753F5795"/>
    <w:rsid w:val="754E7067"/>
    <w:rsid w:val="755C07F6"/>
    <w:rsid w:val="75622B13"/>
    <w:rsid w:val="756578D8"/>
    <w:rsid w:val="75686C4C"/>
    <w:rsid w:val="756D106F"/>
    <w:rsid w:val="75715C46"/>
    <w:rsid w:val="757F6C10"/>
    <w:rsid w:val="757F6CFD"/>
    <w:rsid w:val="75924901"/>
    <w:rsid w:val="759A405B"/>
    <w:rsid w:val="75A70171"/>
    <w:rsid w:val="75AD700C"/>
    <w:rsid w:val="75AF4FFE"/>
    <w:rsid w:val="75B84A51"/>
    <w:rsid w:val="75BB3BA9"/>
    <w:rsid w:val="75BE2CE3"/>
    <w:rsid w:val="75C82030"/>
    <w:rsid w:val="75CA71A6"/>
    <w:rsid w:val="75D3476B"/>
    <w:rsid w:val="75D560A3"/>
    <w:rsid w:val="75D7447C"/>
    <w:rsid w:val="75E02366"/>
    <w:rsid w:val="75E02E39"/>
    <w:rsid w:val="75E94CF3"/>
    <w:rsid w:val="75EB519B"/>
    <w:rsid w:val="75EE61BF"/>
    <w:rsid w:val="760A3A7A"/>
    <w:rsid w:val="761371F1"/>
    <w:rsid w:val="76202904"/>
    <w:rsid w:val="762450A2"/>
    <w:rsid w:val="76261D92"/>
    <w:rsid w:val="762D3181"/>
    <w:rsid w:val="762D4231"/>
    <w:rsid w:val="762F1005"/>
    <w:rsid w:val="7632571C"/>
    <w:rsid w:val="7638588C"/>
    <w:rsid w:val="763B5B52"/>
    <w:rsid w:val="763E010E"/>
    <w:rsid w:val="763F09E6"/>
    <w:rsid w:val="76455C6C"/>
    <w:rsid w:val="76510241"/>
    <w:rsid w:val="765C076B"/>
    <w:rsid w:val="765F0D7A"/>
    <w:rsid w:val="76627293"/>
    <w:rsid w:val="766823AB"/>
    <w:rsid w:val="7668344A"/>
    <w:rsid w:val="766D794B"/>
    <w:rsid w:val="76977B3F"/>
    <w:rsid w:val="769F7133"/>
    <w:rsid w:val="76A20C6A"/>
    <w:rsid w:val="76A30685"/>
    <w:rsid w:val="76AC2B22"/>
    <w:rsid w:val="76B153B7"/>
    <w:rsid w:val="76C21ABB"/>
    <w:rsid w:val="76CB63F0"/>
    <w:rsid w:val="76CE5CF3"/>
    <w:rsid w:val="76CE7F17"/>
    <w:rsid w:val="76CF081A"/>
    <w:rsid w:val="76D03E9B"/>
    <w:rsid w:val="76D609E1"/>
    <w:rsid w:val="76E05D2D"/>
    <w:rsid w:val="76E16111"/>
    <w:rsid w:val="76EA1012"/>
    <w:rsid w:val="76EB78A1"/>
    <w:rsid w:val="76F04A18"/>
    <w:rsid w:val="76F30FF1"/>
    <w:rsid w:val="76F510D8"/>
    <w:rsid w:val="76F74F71"/>
    <w:rsid w:val="7705006E"/>
    <w:rsid w:val="77074DC8"/>
    <w:rsid w:val="77076A1C"/>
    <w:rsid w:val="770E0EF8"/>
    <w:rsid w:val="7711272C"/>
    <w:rsid w:val="771F4815"/>
    <w:rsid w:val="7721754F"/>
    <w:rsid w:val="772462D2"/>
    <w:rsid w:val="773724A9"/>
    <w:rsid w:val="773C53F2"/>
    <w:rsid w:val="773C78AE"/>
    <w:rsid w:val="773E10F1"/>
    <w:rsid w:val="774E77F3"/>
    <w:rsid w:val="7750545D"/>
    <w:rsid w:val="775D19FB"/>
    <w:rsid w:val="7765650F"/>
    <w:rsid w:val="77660698"/>
    <w:rsid w:val="7767567E"/>
    <w:rsid w:val="776A31E9"/>
    <w:rsid w:val="777251A9"/>
    <w:rsid w:val="7773058D"/>
    <w:rsid w:val="77767741"/>
    <w:rsid w:val="77771AC1"/>
    <w:rsid w:val="77775308"/>
    <w:rsid w:val="777803CC"/>
    <w:rsid w:val="777B69A6"/>
    <w:rsid w:val="7796732B"/>
    <w:rsid w:val="779773CD"/>
    <w:rsid w:val="77981322"/>
    <w:rsid w:val="77992435"/>
    <w:rsid w:val="77A24B7F"/>
    <w:rsid w:val="77AA1934"/>
    <w:rsid w:val="77AD276B"/>
    <w:rsid w:val="77B64950"/>
    <w:rsid w:val="77BE47E2"/>
    <w:rsid w:val="77C258C9"/>
    <w:rsid w:val="77C65D3C"/>
    <w:rsid w:val="77CA67AA"/>
    <w:rsid w:val="77CE123C"/>
    <w:rsid w:val="77CE4DD0"/>
    <w:rsid w:val="77D17A12"/>
    <w:rsid w:val="77D704AF"/>
    <w:rsid w:val="77DF2720"/>
    <w:rsid w:val="77E35EFC"/>
    <w:rsid w:val="77E85551"/>
    <w:rsid w:val="77ED7C95"/>
    <w:rsid w:val="77F40F14"/>
    <w:rsid w:val="77F57289"/>
    <w:rsid w:val="77F61972"/>
    <w:rsid w:val="77FA0F53"/>
    <w:rsid w:val="78012B52"/>
    <w:rsid w:val="780619A0"/>
    <w:rsid w:val="780778E6"/>
    <w:rsid w:val="780E5D20"/>
    <w:rsid w:val="78191654"/>
    <w:rsid w:val="782A7480"/>
    <w:rsid w:val="78307A7E"/>
    <w:rsid w:val="783303C6"/>
    <w:rsid w:val="78342678"/>
    <w:rsid w:val="78397B5B"/>
    <w:rsid w:val="784A2E9B"/>
    <w:rsid w:val="78617318"/>
    <w:rsid w:val="78631676"/>
    <w:rsid w:val="78664B8B"/>
    <w:rsid w:val="786F59E2"/>
    <w:rsid w:val="787A758F"/>
    <w:rsid w:val="788D6747"/>
    <w:rsid w:val="7892455A"/>
    <w:rsid w:val="78940CDD"/>
    <w:rsid w:val="789418E6"/>
    <w:rsid w:val="789878D4"/>
    <w:rsid w:val="789E3E62"/>
    <w:rsid w:val="789F78B0"/>
    <w:rsid w:val="78BA7A46"/>
    <w:rsid w:val="78C61A00"/>
    <w:rsid w:val="78C771E3"/>
    <w:rsid w:val="78CB6E4E"/>
    <w:rsid w:val="78D562CF"/>
    <w:rsid w:val="78D70574"/>
    <w:rsid w:val="78DB530E"/>
    <w:rsid w:val="78DE7519"/>
    <w:rsid w:val="78E43862"/>
    <w:rsid w:val="78E75809"/>
    <w:rsid w:val="78EF46BD"/>
    <w:rsid w:val="78F13692"/>
    <w:rsid w:val="78F50C83"/>
    <w:rsid w:val="78F84935"/>
    <w:rsid w:val="78FE4454"/>
    <w:rsid w:val="790306EF"/>
    <w:rsid w:val="79051A74"/>
    <w:rsid w:val="79072918"/>
    <w:rsid w:val="7908427C"/>
    <w:rsid w:val="790E59D5"/>
    <w:rsid w:val="79206F6D"/>
    <w:rsid w:val="79223C82"/>
    <w:rsid w:val="792C56FF"/>
    <w:rsid w:val="792F7E26"/>
    <w:rsid w:val="793842B6"/>
    <w:rsid w:val="794234E1"/>
    <w:rsid w:val="79426B45"/>
    <w:rsid w:val="794B223C"/>
    <w:rsid w:val="79567B11"/>
    <w:rsid w:val="795C1802"/>
    <w:rsid w:val="795D26E3"/>
    <w:rsid w:val="796C59D2"/>
    <w:rsid w:val="79703118"/>
    <w:rsid w:val="79733540"/>
    <w:rsid w:val="7975102D"/>
    <w:rsid w:val="797D65ED"/>
    <w:rsid w:val="79880D3E"/>
    <w:rsid w:val="799530F9"/>
    <w:rsid w:val="79971BB0"/>
    <w:rsid w:val="79990451"/>
    <w:rsid w:val="799D3327"/>
    <w:rsid w:val="79AC44BC"/>
    <w:rsid w:val="79B048E4"/>
    <w:rsid w:val="79B25E17"/>
    <w:rsid w:val="79B56F11"/>
    <w:rsid w:val="79CF2F1F"/>
    <w:rsid w:val="79EB1329"/>
    <w:rsid w:val="79ED27DD"/>
    <w:rsid w:val="79F226B7"/>
    <w:rsid w:val="79FD0A32"/>
    <w:rsid w:val="7A07078A"/>
    <w:rsid w:val="7A0C6FD8"/>
    <w:rsid w:val="7A1A7578"/>
    <w:rsid w:val="7A1D5BCE"/>
    <w:rsid w:val="7A1F7224"/>
    <w:rsid w:val="7A2150AA"/>
    <w:rsid w:val="7A26487D"/>
    <w:rsid w:val="7A2E2B4B"/>
    <w:rsid w:val="7A3023C8"/>
    <w:rsid w:val="7A330F8A"/>
    <w:rsid w:val="7A341E7B"/>
    <w:rsid w:val="7A361C0C"/>
    <w:rsid w:val="7A365AB2"/>
    <w:rsid w:val="7A375C81"/>
    <w:rsid w:val="7A3905A1"/>
    <w:rsid w:val="7A39599A"/>
    <w:rsid w:val="7A397F21"/>
    <w:rsid w:val="7A3B33B6"/>
    <w:rsid w:val="7A3D7DAF"/>
    <w:rsid w:val="7A4146BF"/>
    <w:rsid w:val="7A490096"/>
    <w:rsid w:val="7A4F3436"/>
    <w:rsid w:val="7A530E81"/>
    <w:rsid w:val="7A5520F1"/>
    <w:rsid w:val="7A65363F"/>
    <w:rsid w:val="7A70749C"/>
    <w:rsid w:val="7A726D40"/>
    <w:rsid w:val="7A754EB9"/>
    <w:rsid w:val="7AA64AEE"/>
    <w:rsid w:val="7AA80CC3"/>
    <w:rsid w:val="7AAC5E73"/>
    <w:rsid w:val="7AAD419A"/>
    <w:rsid w:val="7AB67D2B"/>
    <w:rsid w:val="7AB962CE"/>
    <w:rsid w:val="7ABE671F"/>
    <w:rsid w:val="7AC5796A"/>
    <w:rsid w:val="7AC94D57"/>
    <w:rsid w:val="7ACB0B2F"/>
    <w:rsid w:val="7ACC3365"/>
    <w:rsid w:val="7ACE34D5"/>
    <w:rsid w:val="7AD71A88"/>
    <w:rsid w:val="7AD9781D"/>
    <w:rsid w:val="7AE70BAE"/>
    <w:rsid w:val="7AF50513"/>
    <w:rsid w:val="7AFB1D90"/>
    <w:rsid w:val="7AFF21F3"/>
    <w:rsid w:val="7B032F06"/>
    <w:rsid w:val="7B046B46"/>
    <w:rsid w:val="7B1615CA"/>
    <w:rsid w:val="7B19764E"/>
    <w:rsid w:val="7B1D73A2"/>
    <w:rsid w:val="7B2019D2"/>
    <w:rsid w:val="7B2A3852"/>
    <w:rsid w:val="7B2C62E1"/>
    <w:rsid w:val="7B2E0097"/>
    <w:rsid w:val="7B320ACD"/>
    <w:rsid w:val="7B452D31"/>
    <w:rsid w:val="7B474C85"/>
    <w:rsid w:val="7B4F086C"/>
    <w:rsid w:val="7B50607F"/>
    <w:rsid w:val="7B535D98"/>
    <w:rsid w:val="7B537186"/>
    <w:rsid w:val="7B537E12"/>
    <w:rsid w:val="7B564EC8"/>
    <w:rsid w:val="7B5874DA"/>
    <w:rsid w:val="7B5C26B1"/>
    <w:rsid w:val="7B600461"/>
    <w:rsid w:val="7B663713"/>
    <w:rsid w:val="7B675B04"/>
    <w:rsid w:val="7B7F38E6"/>
    <w:rsid w:val="7B8428AE"/>
    <w:rsid w:val="7B873F85"/>
    <w:rsid w:val="7B893495"/>
    <w:rsid w:val="7B962D0F"/>
    <w:rsid w:val="7B9658EF"/>
    <w:rsid w:val="7B97240F"/>
    <w:rsid w:val="7BA870CA"/>
    <w:rsid w:val="7BAC074C"/>
    <w:rsid w:val="7BB96722"/>
    <w:rsid w:val="7BBE2D85"/>
    <w:rsid w:val="7BBF3CA5"/>
    <w:rsid w:val="7BC2255D"/>
    <w:rsid w:val="7BC462D5"/>
    <w:rsid w:val="7BCD6588"/>
    <w:rsid w:val="7BD5403F"/>
    <w:rsid w:val="7BD9537A"/>
    <w:rsid w:val="7BDF310F"/>
    <w:rsid w:val="7BF10F58"/>
    <w:rsid w:val="7BF2699E"/>
    <w:rsid w:val="7BFD2A05"/>
    <w:rsid w:val="7BFF730D"/>
    <w:rsid w:val="7C02006C"/>
    <w:rsid w:val="7C040061"/>
    <w:rsid w:val="7C087857"/>
    <w:rsid w:val="7C2A4AE5"/>
    <w:rsid w:val="7C302A9C"/>
    <w:rsid w:val="7C3842E6"/>
    <w:rsid w:val="7C403E23"/>
    <w:rsid w:val="7C420E20"/>
    <w:rsid w:val="7C47577F"/>
    <w:rsid w:val="7C514E77"/>
    <w:rsid w:val="7C52568F"/>
    <w:rsid w:val="7C541407"/>
    <w:rsid w:val="7C5F5B96"/>
    <w:rsid w:val="7C615057"/>
    <w:rsid w:val="7C63164A"/>
    <w:rsid w:val="7C6F4175"/>
    <w:rsid w:val="7C7A6994"/>
    <w:rsid w:val="7C7E1AF1"/>
    <w:rsid w:val="7C7E23BD"/>
    <w:rsid w:val="7C847F75"/>
    <w:rsid w:val="7C8969CE"/>
    <w:rsid w:val="7C8E12C5"/>
    <w:rsid w:val="7C8F7715"/>
    <w:rsid w:val="7C913CC6"/>
    <w:rsid w:val="7C923CDE"/>
    <w:rsid w:val="7C970ECF"/>
    <w:rsid w:val="7CA37563"/>
    <w:rsid w:val="7CA40172"/>
    <w:rsid w:val="7CA73C2D"/>
    <w:rsid w:val="7CAA5ADC"/>
    <w:rsid w:val="7CAE0DF6"/>
    <w:rsid w:val="7CB16C07"/>
    <w:rsid w:val="7CB37E8E"/>
    <w:rsid w:val="7CBC7F6A"/>
    <w:rsid w:val="7CC06D88"/>
    <w:rsid w:val="7CC16371"/>
    <w:rsid w:val="7CC953CB"/>
    <w:rsid w:val="7CCC3E89"/>
    <w:rsid w:val="7CD1551C"/>
    <w:rsid w:val="7CD25303"/>
    <w:rsid w:val="7CD74371"/>
    <w:rsid w:val="7CDE7633"/>
    <w:rsid w:val="7CE16921"/>
    <w:rsid w:val="7CE3715C"/>
    <w:rsid w:val="7CE938F2"/>
    <w:rsid w:val="7CEB2A8C"/>
    <w:rsid w:val="7CF24DE2"/>
    <w:rsid w:val="7CF56BCF"/>
    <w:rsid w:val="7CFD4960"/>
    <w:rsid w:val="7CFF7E4D"/>
    <w:rsid w:val="7D0A41BC"/>
    <w:rsid w:val="7D120829"/>
    <w:rsid w:val="7D121B0E"/>
    <w:rsid w:val="7D1B652E"/>
    <w:rsid w:val="7D223880"/>
    <w:rsid w:val="7D2D558C"/>
    <w:rsid w:val="7D2F2306"/>
    <w:rsid w:val="7D3559D0"/>
    <w:rsid w:val="7D363CEB"/>
    <w:rsid w:val="7D3874C0"/>
    <w:rsid w:val="7D3C79F4"/>
    <w:rsid w:val="7D491E50"/>
    <w:rsid w:val="7D53731C"/>
    <w:rsid w:val="7D575FCD"/>
    <w:rsid w:val="7D5873B7"/>
    <w:rsid w:val="7D5D42B4"/>
    <w:rsid w:val="7D60202E"/>
    <w:rsid w:val="7D641EC2"/>
    <w:rsid w:val="7D6709D8"/>
    <w:rsid w:val="7D6A4EE5"/>
    <w:rsid w:val="7D6B6983"/>
    <w:rsid w:val="7D747696"/>
    <w:rsid w:val="7D7635FF"/>
    <w:rsid w:val="7D7C494C"/>
    <w:rsid w:val="7D7C7530"/>
    <w:rsid w:val="7D7D498E"/>
    <w:rsid w:val="7D840D0D"/>
    <w:rsid w:val="7D842ED8"/>
    <w:rsid w:val="7D8C695C"/>
    <w:rsid w:val="7D8F257A"/>
    <w:rsid w:val="7D8F47AE"/>
    <w:rsid w:val="7D92071E"/>
    <w:rsid w:val="7D9F0EF5"/>
    <w:rsid w:val="7DA07688"/>
    <w:rsid w:val="7DB020D4"/>
    <w:rsid w:val="7DB87774"/>
    <w:rsid w:val="7DBB54B6"/>
    <w:rsid w:val="7DBC48B3"/>
    <w:rsid w:val="7DBD2FDF"/>
    <w:rsid w:val="7DC652F5"/>
    <w:rsid w:val="7DCB55B3"/>
    <w:rsid w:val="7DCF7979"/>
    <w:rsid w:val="7DD15BB0"/>
    <w:rsid w:val="7DD722F0"/>
    <w:rsid w:val="7DD73A60"/>
    <w:rsid w:val="7DD85985"/>
    <w:rsid w:val="7DDA2F43"/>
    <w:rsid w:val="7DDD0931"/>
    <w:rsid w:val="7DE524CE"/>
    <w:rsid w:val="7DED579E"/>
    <w:rsid w:val="7DF11BF1"/>
    <w:rsid w:val="7DFA1D1E"/>
    <w:rsid w:val="7DFF4839"/>
    <w:rsid w:val="7E0D3F8C"/>
    <w:rsid w:val="7E192D69"/>
    <w:rsid w:val="7E1A5058"/>
    <w:rsid w:val="7E213218"/>
    <w:rsid w:val="7E226BB4"/>
    <w:rsid w:val="7E2A1CC6"/>
    <w:rsid w:val="7E343751"/>
    <w:rsid w:val="7E3A270F"/>
    <w:rsid w:val="7E3A63DB"/>
    <w:rsid w:val="7E495345"/>
    <w:rsid w:val="7E546AB0"/>
    <w:rsid w:val="7E5E33D0"/>
    <w:rsid w:val="7E6B329C"/>
    <w:rsid w:val="7E704BAB"/>
    <w:rsid w:val="7E752E96"/>
    <w:rsid w:val="7E7B1B7F"/>
    <w:rsid w:val="7E8F624C"/>
    <w:rsid w:val="7E970FC6"/>
    <w:rsid w:val="7E9A50CB"/>
    <w:rsid w:val="7E9C0E44"/>
    <w:rsid w:val="7E9D7B42"/>
    <w:rsid w:val="7EA066A4"/>
    <w:rsid w:val="7EA34947"/>
    <w:rsid w:val="7EA507D4"/>
    <w:rsid w:val="7EAB0E23"/>
    <w:rsid w:val="7EAB662E"/>
    <w:rsid w:val="7EB50B00"/>
    <w:rsid w:val="7EBA35E8"/>
    <w:rsid w:val="7EBB51D4"/>
    <w:rsid w:val="7EC41975"/>
    <w:rsid w:val="7EC64112"/>
    <w:rsid w:val="7ECB126D"/>
    <w:rsid w:val="7ED52CBB"/>
    <w:rsid w:val="7EDC3936"/>
    <w:rsid w:val="7EE01F95"/>
    <w:rsid w:val="7EEA64EA"/>
    <w:rsid w:val="7F004E75"/>
    <w:rsid w:val="7F011BC7"/>
    <w:rsid w:val="7F0F2024"/>
    <w:rsid w:val="7F11044F"/>
    <w:rsid w:val="7F127E6D"/>
    <w:rsid w:val="7F1475AA"/>
    <w:rsid w:val="7F1A3897"/>
    <w:rsid w:val="7F1D62E7"/>
    <w:rsid w:val="7F256CCA"/>
    <w:rsid w:val="7F2647E5"/>
    <w:rsid w:val="7F2F13A6"/>
    <w:rsid w:val="7F350F87"/>
    <w:rsid w:val="7F3B0581"/>
    <w:rsid w:val="7F43084B"/>
    <w:rsid w:val="7F466FB5"/>
    <w:rsid w:val="7F495A65"/>
    <w:rsid w:val="7F4C5361"/>
    <w:rsid w:val="7F547970"/>
    <w:rsid w:val="7F583624"/>
    <w:rsid w:val="7F601E71"/>
    <w:rsid w:val="7F703DCD"/>
    <w:rsid w:val="7F7973D7"/>
    <w:rsid w:val="7F7C5EB5"/>
    <w:rsid w:val="7F7F2CA7"/>
    <w:rsid w:val="7F8746E3"/>
    <w:rsid w:val="7F8A5140"/>
    <w:rsid w:val="7F8B73C1"/>
    <w:rsid w:val="7F8E49B3"/>
    <w:rsid w:val="7F90784C"/>
    <w:rsid w:val="7F9A5D48"/>
    <w:rsid w:val="7FA44DC6"/>
    <w:rsid w:val="7FA649FE"/>
    <w:rsid w:val="7FAC00B6"/>
    <w:rsid w:val="7FB42A6C"/>
    <w:rsid w:val="7FB54640"/>
    <w:rsid w:val="7FC2605F"/>
    <w:rsid w:val="7FC76C03"/>
    <w:rsid w:val="7FE36826"/>
    <w:rsid w:val="7FE72C2F"/>
    <w:rsid w:val="7FF85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name="header"/>
    <w:lsdException w:qFormat="1" w:unhideWhenUsed="0" w:uiPriority="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adjustRightInd w:val="0"/>
      <w:snapToGrid w:val="0"/>
      <w:spacing w:beforeLines="50" w:afterLines="50" w:line="360" w:lineRule="auto"/>
      <w:jc w:val="both"/>
    </w:pPr>
    <w:rPr>
      <w:rFonts w:ascii="Arial" w:hAnsi="Arial" w:eastAsia="宋体" w:cs="Arial"/>
      <w:kern w:val="2"/>
      <w:sz w:val="21"/>
      <w:szCs w:val="24"/>
      <w:lang w:val="en-US" w:eastAsia="zh-CN" w:bidi="ar-SA"/>
    </w:rPr>
  </w:style>
  <w:style w:type="paragraph" w:styleId="3">
    <w:name w:val="heading 1"/>
    <w:basedOn w:val="1"/>
    <w:next w:val="1"/>
    <w:qFormat/>
    <w:uiPriority w:val="0"/>
    <w:pPr>
      <w:keepNext/>
      <w:keepLines/>
      <w:numPr>
        <w:ilvl w:val="0"/>
        <w:numId w:val="1"/>
      </w:numPr>
      <w:spacing w:beforeLines="100" w:afterLines="100"/>
      <w:ind w:left="431" w:hanging="431"/>
      <w:outlineLvl w:val="0"/>
    </w:pPr>
    <w:rPr>
      <w:b/>
      <w:bCs/>
      <w:kern w:val="44"/>
      <w:sz w:val="28"/>
      <w:szCs w:val="44"/>
    </w:rPr>
  </w:style>
  <w:style w:type="paragraph" w:styleId="4">
    <w:name w:val="heading 2"/>
    <w:basedOn w:val="1"/>
    <w:next w:val="1"/>
    <w:autoRedefine/>
    <w:qFormat/>
    <w:uiPriority w:val="0"/>
    <w:pPr>
      <w:keepNext/>
      <w:keepLines/>
      <w:numPr>
        <w:ilvl w:val="1"/>
        <w:numId w:val="1"/>
      </w:numPr>
      <w:spacing w:before="200" w:after="200"/>
      <w:outlineLvl w:val="1"/>
    </w:pPr>
    <w:rPr>
      <w:b/>
      <w:bCs/>
      <w:sz w:val="24"/>
      <w:szCs w:val="32"/>
    </w:rPr>
  </w:style>
  <w:style w:type="paragraph" w:styleId="5">
    <w:name w:val="heading 3"/>
    <w:basedOn w:val="1"/>
    <w:next w:val="1"/>
    <w:autoRedefine/>
    <w:qFormat/>
    <w:uiPriority w:val="0"/>
    <w:pPr>
      <w:keepNext/>
      <w:keepLines/>
      <w:numPr>
        <w:ilvl w:val="2"/>
        <w:numId w:val="1"/>
      </w:numPr>
      <w:spacing w:before="260" w:after="260" w:line="416" w:lineRule="auto"/>
      <w:outlineLvl w:val="2"/>
    </w:pPr>
    <w:rPr>
      <w:b/>
      <w:bCs/>
      <w:sz w:val="24"/>
      <w:szCs w:val="32"/>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2">
    <w:name w:val="Block Text"/>
    <w:basedOn w:val="1"/>
    <w:autoRedefine/>
    <w:qFormat/>
    <w:uiPriority w:val="0"/>
    <w:pPr>
      <w:spacing w:after="120"/>
      <w:ind w:left="1440" w:leftChars="700" w:right="700" w:rightChars="700"/>
    </w:pPr>
  </w:style>
  <w:style w:type="paragraph" w:styleId="6">
    <w:name w:val="caption"/>
    <w:basedOn w:val="1"/>
    <w:next w:val="1"/>
    <w:semiHidden/>
    <w:unhideWhenUsed/>
    <w:qFormat/>
    <w:uiPriority w:val="0"/>
    <w:rPr>
      <w:rFonts w:ascii="Arial" w:hAnsi="Arial" w:eastAsia="黑体"/>
      <w:sz w:val="20"/>
    </w:rPr>
  </w:style>
  <w:style w:type="paragraph" w:styleId="7">
    <w:name w:val="annotation text"/>
    <w:basedOn w:val="1"/>
    <w:autoRedefine/>
    <w:qFormat/>
    <w:uiPriority w:val="0"/>
    <w:pPr>
      <w:jc w:val="left"/>
    </w:pPr>
  </w:style>
  <w:style w:type="paragraph" w:styleId="8">
    <w:name w:val="footer"/>
    <w:basedOn w:val="1"/>
    <w:autoRedefine/>
    <w:semiHidden/>
    <w:qFormat/>
    <w:uiPriority w:val="0"/>
    <w:pPr>
      <w:tabs>
        <w:tab w:val="center" w:pos="4153"/>
        <w:tab w:val="right" w:pos="8306"/>
      </w:tabs>
      <w:jc w:val="left"/>
    </w:pPr>
    <w:rPr>
      <w:sz w:val="18"/>
      <w:szCs w:val="18"/>
    </w:rPr>
  </w:style>
  <w:style w:type="paragraph" w:styleId="9">
    <w:name w:val="header"/>
    <w:basedOn w:val="1"/>
    <w:semiHidden/>
    <w:qFormat/>
    <w:uiPriority w:val="0"/>
    <w:pPr>
      <w:pBdr>
        <w:bottom w:val="single" w:color="auto" w:sz="6" w:space="1"/>
      </w:pBdr>
      <w:tabs>
        <w:tab w:val="center" w:pos="4153"/>
        <w:tab w:val="right" w:pos="8306"/>
      </w:tabs>
      <w:jc w:val="center"/>
    </w:pPr>
    <w:rPr>
      <w:sz w:val="18"/>
      <w:szCs w:val="18"/>
    </w:rPr>
  </w:style>
  <w:style w:type="paragraph" w:styleId="10">
    <w:name w:val="toc 1"/>
    <w:basedOn w:val="1"/>
    <w:next w:val="1"/>
    <w:autoRedefine/>
    <w:qFormat/>
    <w:uiPriority w:val="0"/>
    <w:pPr>
      <w:snapToGrid w:val="0"/>
      <w:spacing w:before="50" w:after="50" w:line="192" w:lineRule="auto"/>
      <w:jc w:val="left"/>
    </w:pPr>
    <w:rPr>
      <w:rFonts w:eastAsia="宋体" w:asciiTheme="majorAscii" w:hAnsiTheme="majorAscii" w:cstheme="minorBidi"/>
      <w:bCs/>
      <w:caps/>
      <w:sz w:val="18"/>
    </w:rPr>
  </w:style>
  <w:style w:type="paragraph" w:styleId="11">
    <w:name w:val="toc 2"/>
    <w:basedOn w:val="1"/>
    <w:next w:val="1"/>
    <w:autoRedefine/>
    <w:qFormat/>
    <w:uiPriority w:val="0"/>
    <w:pPr>
      <w:spacing w:before="50" w:after="50" w:line="192" w:lineRule="auto"/>
      <w:ind w:left="420" w:leftChars="200"/>
    </w:pPr>
    <w:rPr>
      <w:rFonts w:eastAsia="宋体" w:asciiTheme="minorAscii" w:hAnsiTheme="minorAscii" w:cstheme="minorBidi"/>
      <w:sz w:val="18"/>
    </w:r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List Paragraph"/>
    <w:basedOn w:val="1"/>
    <w:autoRedefine/>
    <w:qFormat/>
    <w:uiPriority w:val="34"/>
    <w:pPr>
      <w:widowControl/>
      <w:spacing w:after="160" w:line="259" w:lineRule="auto"/>
      <w:ind w:left="720"/>
      <w:contextualSpacing/>
      <w:jc w:val="left"/>
    </w:pPr>
    <w:rPr>
      <w:rFonts w:asciiTheme="minorHAnsi" w:hAnsiTheme="minorHAnsi" w:eastAsiaTheme="minorEastAsia" w:cstheme="minorBidi"/>
      <w:kern w:val="0"/>
      <w:sz w:val="22"/>
      <w:szCs w:val="22"/>
    </w:rPr>
  </w:style>
  <w:style w:type="paragraph" w:customStyle="1" w:styleId="17">
    <w:name w:val="Table Paragraph"/>
    <w:basedOn w:val="1"/>
    <w:autoRedefine/>
    <w:qFormat/>
    <w:uiPriority w:val="1"/>
    <w:pPr>
      <w:autoSpaceDE w:val="0"/>
      <w:autoSpaceDN w:val="0"/>
      <w:jc w:val="left"/>
    </w:pPr>
    <w:rPr>
      <w:rFonts w:ascii="宋体" w:hAnsi="宋体" w:eastAsia="宋体" w:cs="宋体"/>
      <w:kern w:val="0"/>
      <w:sz w:val="22"/>
      <w:szCs w:val="22"/>
      <w:lang w:val="zh-CN" w:bidi="zh-CN"/>
    </w:rPr>
  </w:style>
  <w:style w:type="paragraph" w:customStyle="1" w:styleId="18">
    <w:name w:val="WPSOffice手动目录 1"/>
    <w:autoRedefine/>
    <w:qFormat/>
    <w:uiPriority w:val="0"/>
    <w:pPr>
      <w:ind w:leftChars="0"/>
    </w:pPr>
    <w:rPr>
      <w:rFonts w:ascii="Times New Roman" w:hAnsi="Times New Roman" w:eastAsia="宋体" w:cs="Times New Roman"/>
      <w:sz w:val="20"/>
      <w:szCs w:val="20"/>
    </w:rPr>
  </w:style>
  <w:style w:type="paragraph" w:customStyle="1" w:styleId="19">
    <w:name w:val="WPSOffice手动目录 2"/>
    <w:autoRedefine/>
    <w:qFormat/>
    <w:uiPriority w:val="0"/>
    <w:pPr>
      <w:ind w:leftChars="200"/>
    </w:pPr>
    <w:rPr>
      <w:rFonts w:ascii="Times New Roman" w:hAnsi="Times New Roman" w:eastAsia="宋体" w:cs="Times New Roman"/>
      <w:sz w:val="20"/>
      <w:szCs w:val="20"/>
    </w:rPr>
  </w:style>
  <w:style w:type="paragraph" w:customStyle="1" w:styleId="20">
    <w:name w:val="Default"/>
    <w:qFormat/>
    <w:uiPriority w:val="0"/>
    <w:pPr>
      <w:widowControl w:val="0"/>
      <w:autoSpaceDE w:val="0"/>
      <w:autoSpaceDN w:val="0"/>
      <w:adjustRightInd w:val="0"/>
    </w:pPr>
    <w:rPr>
      <w:rFonts w:ascii="Times New Roman" w:hAnsi="Times New Roman" w:eastAsia="宋体" w:cs="Times New Roman"/>
      <w:color w:val="000000"/>
      <w:sz w:val="24"/>
      <w:lang w:val="en-US" w:eastAsia="zh-CN" w:bidi="ar-SA"/>
    </w:rPr>
  </w:style>
  <w:style w:type="character" w:customStyle="1" w:styleId="21">
    <w:name w:val="font11"/>
    <w:basedOn w:val="15"/>
    <w:qFormat/>
    <w:uiPriority w:val="0"/>
    <w:rPr>
      <w:rFonts w:hint="eastAsia" w:ascii="宋体" w:hAnsi="宋体" w:eastAsia="宋体" w:cs="宋体"/>
      <w:color w:val="000000"/>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116</Pages>
  <Words>50895</Words>
  <Characters>56271</Characters>
  <Lines>0</Lines>
  <Paragraphs>0</Paragraphs>
  <TotalTime>3</TotalTime>
  <ScaleCrop>false</ScaleCrop>
  <LinksUpToDate>false</LinksUpToDate>
  <CharactersWithSpaces>56669</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2022-03-10T05:44:00Z</dcterms:created>
  <dc:creator>Raytine</dc:creator>
  <cp:lastModifiedBy>睿睿</cp:lastModifiedBy>
  <cp:lastPrinted>2022-06-06T03:31:00Z</cp:lastPrinted>
  <dcterms:modified xsi:type="dcterms:W3CDTF">2024-01-14T09:51:03Z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4BC4DF9EDEB74FE994A884ADFC50CC36</vt:lpwstr>
  </property>
</Properties>
</file>