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1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color w:val="A5A5A5" w:themeColor="accent3"/>
                <w:kern w:val="2"/>
                <w:sz w:val="24"/>
                <w:szCs w:val="24"/>
                <w:highlight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z w:val="24"/>
                <w:highlight w:val="none"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default" w:ascii="Calibri" w:hAnsi="Calibri" w:eastAsia="宋体" w:cs="Times New Roman"/>
                <w:color w:val="A5A5A5" w:themeColor="accent3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MS-003</w:t>
            </w:r>
            <w:r>
              <w:rPr>
                <w:rFonts w:hint="eastAsia" w:ascii="Calibri" w:hAnsi="Calibri" w:eastAsia="宋体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.20W0</w:t>
            </w:r>
            <w:r>
              <w:rPr>
                <w:rFonts w:hint="eastAsia" w:ascii="Calibri" w:hAnsi="Calibri" w:cs="Times New Roman"/>
                <w:color w:val="auto"/>
                <w:kern w:val="2"/>
                <w:sz w:val="24"/>
                <w:szCs w:val="24"/>
                <w:highlight w:val="none"/>
                <w:u w:val="none"/>
                <w:lang w:val="en-US" w:eastAsia="zh-CN" w:bidi="ar-SA"/>
              </w:rPr>
              <w:t>09</w:t>
            </w:r>
          </w:p>
        </w:tc>
        <w:tc>
          <w:tcPr>
            <w:tcW w:w="240" w:type="dxa"/>
            <w:tcBorders>
              <w:left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exact"/>
              <w:jc w:val="righ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noWrap w:val="0"/>
            <w:vAlign w:val="bottom"/>
          </w:tcPr>
          <w:p>
            <w:pPr>
              <w:adjustRightInd/>
              <w:snapToGrid/>
              <w:spacing w:beforeLines="-2147483648" w:afterLines="-2147483648" w:line="240" w:lineRule="auto"/>
              <w:rPr>
                <w:rFonts w:hint="eastAsia" w:ascii="Calibri" w:hAnsi="Calibri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595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widowControl w:val="0"/>
              <w:adjustRightInd/>
              <w:snapToGrid/>
              <w:spacing w:beforeLines="-2147483648" w:after="120" w:afterLines="-2147483648"/>
              <w:ind w:left="1470" w:leftChars="700" w:right="1470" w:rightChars="700"/>
              <w:jc w:val="both"/>
              <w:rPr>
                <w:rFonts w:hint="eastAsia" w:ascii="Calibri" w:hAnsi="Calibri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</w:p>
        </w:tc>
        <w:tc>
          <w:tcPr>
            <w:tcW w:w="4155" w:type="dxa"/>
            <w:gridSpan w:val="3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240" w:lineRule="exact"/>
              <w:jc w:val="left"/>
              <w:rPr>
                <w:rFonts w:hint="eastAsia" w:ascii="宋体" w:hAnsi="宋体" w:eastAsia="宋体" w:cs="宋体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4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MS-003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  <w:hidden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default" w:ascii="宋体" w:hAnsi="宋体" w:eastAsia="宋体" w:cs="宋体"/>
                <w:color w:val="A5A5A5" w:themeColor="accent3"/>
                <w:sz w:val="28"/>
                <w:szCs w:val="28"/>
                <w:lang w:val="en-US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vanish/>
                <w:color w:val="auto"/>
                <w:sz w:val="52"/>
                <w:szCs w:val="52"/>
                <w:lang w:val="en-US" w:eastAsia="zh-CN"/>
              </w:rPr>
              <w:t>髋关节置换手术导航定位系统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noWrap w:val="0"/>
            <w:vAlign w:val="center"/>
          </w:tcPr>
          <w:p>
            <w:pPr>
              <w:adjustRightInd/>
              <w:snapToGrid/>
              <w:spacing w:beforeLines="-2147483648" w:afterLines="-2147483648" w:line="240" w:lineRule="auto"/>
              <w:jc w:val="center"/>
              <w:rPr>
                <w:rFonts w:hint="default" w:ascii="宋体" w:hAnsi="宋体" w:eastAsia="黑体" w:cs="宋体"/>
                <w:sz w:val="44"/>
                <w:szCs w:val="4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auto"/>
                <w:sz w:val="52"/>
                <w:szCs w:val="52"/>
                <w:lang w:val="en-US" w:eastAsia="zh-CN"/>
              </w:rPr>
              <w:t>UR机械臂验证方案</w:t>
            </w:r>
            <w:bookmarkStart w:id="153" w:name="_GoBack"/>
            <w:bookmarkEnd w:id="153"/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adjustRightInd/>
              <w:snapToGrid/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kern w:val="2"/>
                <w:sz w:val="32"/>
                <w:szCs w:val="32"/>
                <w:lang w:val="en-US" w:eastAsia="zh-CN" w:bidi="ar-SA"/>
              </w:rPr>
              <w:t>雷俊勇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32"/>
                <w:szCs w:val="32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91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审核人：  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李明</w:t>
            </w: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38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noWrap w:val="0"/>
            <w:vAlign w:val="center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color="auto" w:sz="4" w:space="0"/>
              <w:left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noWrap w:val="0"/>
            <w:vAlign w:val="top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批准人：          </w:t>
            </w:r>
          </w:p>
        </w:tc>
        <w:tc>
          <w:tcPr>
            <w:tcW w:w="2148" w:type="dxa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  <w:lang w:val="en-US"/>
              </w:rPr>
            </w:pPr>
            <w:r>
              <w:rPr>
                <w:rFonts w:hint="eastAsia" w:ascii="Times New Roman" w:hAnsi="Times New Roman" w:cs="Times New Roman"/>
                <w:vanish/>
                <w:color w:val="0000FF"/>
                <w:sz w:val="32"/>
                <w:szCs w:val="32"/>
                <w:lang w:val="en-US" w:eastAsia="zh-CN"/>
              </w:rPr>
              <w:t>？？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right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="Times New Roman" w:hAnsi="Times New Roman" w:eastAsia="宋体" w:cs="Times New Roman"/>
                <w:sz w:val="32"/>
                <w:szCs w:val="32"/>
              </w:rPr>
              <w:t xml:space="preserve">日期：  </w:t>
            </w:r>
          </w:p>
        </w:tc>
        <w:tc>
          <w:tcPr>
            <w:tcW w:w="2300" w:type="dxa"/>
            <w:gridSpan w:val="2"/>
            <w:tcBorders>
              <w:left w:val="nil"/>
              <w:bottom w:val="single" w:color="auto" w:sz="4" w:space="0"/>
              <w:right w:val="nil"/>
            </w:tcBorders>
            <w:noWrap w:val="0"/>
            <w:vAlign w:val="bottom"/>
          </w:tcPr>
          <w:p>
            <w:pPr>
              <w:spacing w:before="163" w:beforeLines="50" w:after="163" w:afterLines="50" w:line="360" w:lineRule="auto"/>
              <w:jc w:val="center"/>
              <w:rPr>
                <w:rFonts w:hint="eastAsia" w:ascii="Times New Roman" w:hAnsi="Times New Roman" w:eastAsia="宋体" w:cs="Times New Roman"/>
                <w:sz w:val="32"/>
                <w:szCs w:val="32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vanish/>
                <w:color w:val="0000FF"/>
                <w:sz w:val="32"/>
                <w:szCs w:val="32"/>
                <w:lang w:val="en-US" w:eastAsia="zh-CN"/>
              </w:rPr>
              <w:t>2022.03.xx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574" w:type="dxa"/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  <w:noWrap w:val="0"/>
            <w:vAlign w:val="top"/>
          </w:tcPr>
          <w:p>
            <w:pPr>
              <w:adjustRightInd/>
              <w:snapToGrid/>
              <w:spacing w:before="163" w:beforeLines="50" w:after="163" w:afterLines="50" w:line="300" w:lineRule="exact"/>
              <w:jc w:val="left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674" w:hRule="atLeast"/>
          <w:jc w:val="center"/>
        </w:trPr>
        <w:tc>
          <w:tcPr>
            <w:tcW w:w="8414" w:type="dxa"/>
            <w:gridSpan w:val="9"/>
            <w:noWrap w:val="0"/>
            <w:vAlign w:val="top"/>
          </w:tcPr>
          <w:p>
            <w:pPr>
              <w:adjustRightInd/>
              <w:snapToGrid/>
              <w:spacing w:before="0" w:beforeLines="-2147483648" w:after="0" w:afterLines="-2147483648" w:line="240" w:lineRule="auto"/>
              <w:jc w:val="center"/>
              <w:rPr>
                <w:rFonts w:hint="eastAsia" w:ascii="宋体" w:hAnsi="宋体" w:eastAsia="宋体" w:cs="宋体"/>
                <w:sz w:val="28"/>
                <w:szCs w:val="28"/>
              </w:rPr>
            </w:pPr>
          </w:p>
        </w:tc>
      </w:tr>
    </w:tbl>
    <w:p>
      <w:pP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br w:type="page"/>
      </w:r>
    </w:p>
    <w:p>
      <w:pPr>
        <w:bidi w:val="0"/>
        <w:adjustRightInd/>
        <w:snapToGrid/>
        <w:spacing w:beforeLines="-2147483648" w:afterLines="-2147483648"/>
        <w:jc w:val="center"/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</w:pPr>
      <w:r>
        <w:rPr>
          <w:rFonts w:hint="eastAsia" w:eastAsia="宋体" w:asciiTheme="minorAscii" w:hAnsiTheme="minorAscii" w:cstheme="minorBidi"/>
          <w:b/>
          <w:bCs/>
          <w:sz w:val="28"/>
          <w:lang w:val="en-US" w:eastAsia="zh-CN"/>
        </w:rPr>
        <w:t>文档修订履历</w:t>
      </w:r>
    </w:p>
    <w:tbl>
      <w:tblPr>
        <w:tblStyle w:val="3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889"/>
        <w:gridCol w:w="3891"/>
        <w:gridCol w:w="15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Times New Roman" w:eastAsia="宋体" w:cs="Times New Roman"/>
                <w:bCs/>
                <w:sz w:val="28"/>
                <w:szCs w:val="21"/>
              </w:rPr>
              <w:t>V1.0</w:t>
            </w: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  <w:t>2022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cs="Times New Roman"/>
                <w:bCs/>
                <w:color w:val="auto"/>
                <w:sz w:val="28"/>
                <w:szCs w:val="21"/>
                <w:lang w:val="en-US" w:eastAsia="zh-CN"/>
              </w:rPr>
              <w:t>03</w:t>
            </w:r>
            <w:r>
              <w:rPr>
                <w:rFonts w:hint="eastAsia" w:ascii="Times New Roman" w:hAnsi="Times New Roman" w:eastAsia="宋体" w:cs="Times New Roman"/>
                <w:bCs/>
                <w:color w:val="auto"/>
                <w:sz w:val="28"/>
                <w:szCs w:val="21"/>
                <w:lang w:val="en-US" w:eastAsia="zh-CN"/>
              </w:rPr>
              <w:t>.</w:t>
            </w:r>
            <w:r>
              <w:rPr>
                <w:rFonts w:hint="eastAsia" w:ascii="Times New Roman" w:hAnsi="Times New Roman" w:eastAsia="宋体" w:cs="Times New Roman"/>
                <w:bCs/>
                <w:color w:val="FF0000"/>
                <w:sz w:val="28"/>
                <w:szCs w:val="21"/>
                <w:lang w:val="en-US" w:eastAsia="zh-CN"/>
              </w:rPr>
              <w:t>00</w:t>
            </w: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  <w:r>
              <w:rPr>
                <w:rFonts w:ascii="Times New Roman" w:hAnsi="宋体" w:eastAsia="宋体" w:cs="Times New Roman"/>
                <w:bCs/>
                <w:sz w:val="28"/>
                <w:szCs w:val="21"/>
              </w:rPr>
              <w:t>文件新编</w:t>
            </w: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hint="default" w:ascii="Times New Roman" w:hAnsi="Times New Roman" w:eastAsia="宋体" w:cs="Times New Roman"/>
                <w:bCs/>
                <w:sz w:val="28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 w:val="28"/>
                <w:szCs w:val="21"/>
                <w:lang w:val="en-US" w:eastAsia="zh-CN"/>
              </w:rPr>
              <w:t>雷俊勇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985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4678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  <w:tc>
          <w:tcPr>
            <w:tcW w:w="1842" w:type="dxa"/>
            <w:noWrap w:val="0"/>
            <w:vAlign w:val="center"/>
          </w:tcPr>
          <w:p>
            <w:pPr>
              <w:widowControl/>
              <w:adjustRightInd/>
              <w:snapToGrid w:val="0"/>
              <w:spacing w:beforeLines="-2147483648" w:afterLines="-2147483648" w:line="240" w:lineRule="auto"/>
              <w:jc w:val="center"/>
              <w:rPr>
                <w:rFonts w:ascii="Times New Roman" w:hAnsi="Times New Roman" w:eastAsia="宋体" w:cs="Times New Roman"/>
                <w:bCs/>
                <w:sz w:val="28"/>
                <w:szCs w:val="21"/>
              </w:rPr>
            </w:pPr>
          </w:p>
        </w:tc>
      </w:tr>
    </w:tbl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adjustRightInd/>
        <w:snapToGrid/>
        <w:spacing w:beforeLines="-2147483648" w:afterLines="-2147483648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</w:p>
    <w:p>
      <w:pPr>
        <w:bidi w:val="0"/>
        <w:adjustRightInd/>
        <w:snapToGrid/>
        <w:spacing w:beforeLines="-2147483648" w:afterLines="-2147483648"/>
        <w:rPr>
          <w:rFonts w:eastAsia="宋体" w:asciiTheme="minorAscii" w:hAnsiTheme="minorAscii" w:cstheme="minorBidi"/>
          <w:b/>
          <w:bCs/>
          <w:sz w:val="28"/>
        </w:rPr>
      </w:pPr>
      <w:r>
        <w:rPr>
          <w:rFonts w:hint="eastAsia" w:eastAsia="宋体" w:asciiTheme="minorAscii" w:hAnsiTheme="minorAscii" w:cstheme="minorBidi"/>
          <w:b/>
          <w:bCs/>
          <w:sz w:val="28"/>
        </w:rPr>
        <w:t>保密条款</w:t>
      </w:r>
    </w:p>
    <w:p>
      <w:pPr>
        <w:adjustRightInd/>
        <w:snapToGrid/>
        <w:spacing w:beforeLines="-2147483648" w:afterLines="-2147483648"/>
        <w:ind w:firstLine="420"/>
        <w:jc w:val="left"/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</w:pPr>
      <w:r>
        <w:rPr>
          <w:rFonts w:hint="eastAsia" w:eastAsia="宋体" w:asciiTheme="minorAscii" w:hAnsiTheme="minorAscii" w:cstheme="minorBidi"/>
          <w:i w:val="0"/>
          <w:iCs/>
          <w:sz w:val="28"/>
        </w:rPr>
        <w:t>文档仅限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产品（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项目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）</w:t>
      </w:r>
      <w:r>
        <w:rPr>
          <w:rFonts w:hint="eastAsia" w:eastAsia="宋体" w:asciiTheme="minorAscii" w:hAnsiTheme="minorAscii" w:cstheme="minorBidi"/>
          <w:i w:val="0"/>
          <w:iCs/>
          <w:sz w:val="28"/>
        </w:rPr>
        <w:t>组内流转，违者负相应法律责任</w:t>
      </w:r>
      <w:r>
        <w:rPr>
          <w:rFonts w:hint="eastAsia" w:eastAsia="宋体" w:asciiTheme="minorAscii" w:hAnsiTheme="minorAscii" w:cstheme="minorBidi"/>
          <w:i w:val="0"/>
          <w:iCs/>
          <w:sz w:val="28"/>
          <w:lang w:eastAsia="zh-CN"/>
        </w:rPr>
        <w:t>。</w:t>
      </w:r>
      <w:r>
        <w:rPr>
          <w:rFonts w:hint="default" w:ascii="Times New Roman" w:hAnsi="Times New Roman" w:eastAsia="宋体" w:cs="Times New Roman"/>
          <w:sz w:val="32"/>
          <w:szCs w:val="40"/>
          <w:lang w:val="en-US" w:eastAsia="zh-CN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452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p>
          <w:pPr>
            <w:adjustRightInd/>
            <w:snapToGrid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eastAsia="宋体" w:asciiTheme="minorAscii" w:hAnsiTheme="minorAscii" w:cstheme="minorBidi"/>
              <w:b/>
              <w:bCs/>
              <w:sz w:val="32"/>
              <w:szCs w:val="32"/>
            </w:rPr>
          </w:pPr>
          <w:r>
            <w:rPr>
              <w:rFonts w:ascii="宋体" w:hAnsi="宋体" w:eastAsia="宋体" w:cstheme="minorBidi"/>
              <w:b/>
              <w:bCs/>
              <w:sz w:val="32"/>
              <w:szCs w:val="32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instrText xml:space="preserve">TOC \o "1-3" \h \u </w:instrText>
          </w:r>
          <w:r>
            <w:rPr>
              <w:rFonts w:eastAsia="宋体" w:asciiTheme="minorAscii" w:hAnsiTheme="minorAscii" w:cstheme="minorBidi"/>
              <w:kern w:val="2"/>
              <w:sz w:val="28"/>
              <w:szCs w:val="24"/>
              <w:lang w:val="en-US" w:eastAsia="zh-CN" w:bidi="ar-SA"/>
            </w:rPr>
            <w:fldChar w:fldCharType="separate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begin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instrText xml:space="preserve"> HYPERLINK \l _Toc14948 </w:instrText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_Toc14948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  <w:kern w:val="2"/>
              <w:szCs w:val="24"/>
              <w:lang w:val="en-US" w:eastAsia="zh-CN" w:bidi="ar-SA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_Toc916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_Toc916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_Toc1577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rPr>
              <w:rFonts w:hint="default" w:ascii="Arial" w:hAnsi="Arial" w:eastAsia="宋体" w:cstheme="minorBidi"/>
              <w:kern w:val="2"/>
              <w:szCs w:val="24"/>
              <w:lang w:val="en-US" w:eastAsia="zh-CN" w:bidi="ar-S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_Toc1577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_Toc9645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_Toc9645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_Toc19530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1.4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_Toc19530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_Toc6181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第二章 验证条件</w:t>
          </w:r>
          <w:r>
            <w:tab/>
          </w:r>
          <w:r>
            <w:fldChar w:fldCharType="begin"/>
          </w:r>
          <w:r>
            <w:instrText xml:space="preserve"> PAGEREF _Toc6181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_Toc18416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2.1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_Toc18416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_Toc18223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2.2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_Toc18223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_Toc896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2.3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_Toc896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_Toc11922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2.4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_Toc11922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_Toc8890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2.5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_Toc8890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_Toc26078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2.6 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验证人员</w:t>
          </w:r>
          <w:r>
            <w:tab/>
          </w:r>
          <w:r>
            <w:fldChar w:fldCharType="begin"/>
          </w:r>
          <w:r>
            <w:instrText xml:space="preserve"> PAGEREF _Toc26078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_Toc32399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第三章 验证可接受准则</w:t>
          </w:r>
          <w:r>
            <w:tab/>
          </w:r>
          <w:r>
            <w:fldChar w:fldCharType="begin"/>
          </w:r>
          <w:r>
            <w:instrText xml:space="preserve"> PAGEREF _Toc32399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_Toc2898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第四章 验证方法与步骤</w:t>
          </w:r>
          <w:r>
            <w:tab/>
          </w:r>
          <w:r>
            <w:fldChar w:fldCharType="begin"/>
          </w:r>
          <w:r>
            <w:instrText xml:space="preserve"> PAGEREF _Toc2898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_Toc10485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4.1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功能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_Toc10485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_Toc27389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4.1.1. 关节有效工作空间验证</w:t>
          </w:r>
          <w:r>
            <w:tab/>
          </w:r>
          <w:r>
            <w:fldChar w:fldCharType="begin"/>
          </w:r>
          <w:r>
            <w:instrText xml:space="preserve"> PAGEREF _Toc27389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_Toc24573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4.1.2. 急停功能验证</w:t>
          </w:r>
          <w:r>
            <w:tab/>
          </w:r>
          <w:r>
            <w:fldChar w:fldCharType="begin"/>
          </w:r>
          <w:r>
            <w:instrText xml:space="preserve"> PAGEREF _Toc24573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7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_Toc27618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ascii="宋体" w:hAnsi="宋体" w:eastAsia="宋体" w:cs="宋体"/>
              <w:kern w:val="2"/>
              <w:szCs w:val="24"/>
              <w:lang w:val="en-US" w:eastAsia="zh-CN" w:bidi="ar-SA"/>
            </w:rPr>
            <w:t xml:space="preserve">4.2 </w:t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性能</w:t>
          </w:r>
          <w:r>
            <w:rPr>
              <w:rFonts w:hint="eastAsia" w:ascii="Arial" w:hAnsi="Arial" w:eastAsia="宋体" w:cstheme="minorBidi"/>
              <w:kern w:val="2"/>
              <w:szCs w:val="24"/>
              <w:lang w:val="en-US" w:eastAsia="zh-CN" w:bidi="ar-SA"/>
            </w:rPr>
            <w:t>验证</w:t>
          </w:r>
          <w:r>
            <w:tab/>
          </w:r>
          <w:r>
            <w:fldChar w:fldCharType="begin"/>
          </w:r>
          <w:r>
            <w:instrText xml:space="preserve"> PAGEREF _Toc27618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_Toc29431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4.2.1. 最大负载验证</w:t>
          </w:r>
          <w:r>
            <w:tab/>
          </w:r>
          <w:r>
            <w:fldChar w:fldCharType="begin"/>
          </w:r>
          <w:r>
            <w:instrText xml:space="preserve"> PAGEREF _Toc29431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_Toc23323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4.2.2. 重复定位精度验证</w:t>
          </w:r>
          <w:r>
            <w:tab/>
          </w:r>
          <w:r>
            <w:fldChar w:fldCharType="begin"/>
          </w:r>
          <w:r>
            <w:instrText xml:space="preserve"> PAGEREF _Toc23323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_Toc29041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4.2.3. 绝对定位精度验证</w:t>
          </w:r>
          <w:r>
            <w:tab/>
          </w:r>
          <w:r>
            <w:fldChar w:fldCharType="begin"/>
          </w:r>
          <w:r>
            <w:instrText xml:space="preserve"> PAGEREF _Toc29041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_Toc11613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cstheme="minorBidi"/>
              <w:kern w:val="2"/>
              <w:szCs w:val="24"/>
              <w:lang w:val="en-US" w:eastAsia="zh-CN" w:bidi="ar-SA"/>
            </w:rPr>
            <w:t>4.2.4. 有效期验证</w:t>
          </w:r>
          <w:r>
            <w:tab/>
          </w:r>
          <w:r>
            <w:fldChar w:fldCharType="begin"/>
          </w:r>
          <w:r>
            <w:instrText xml:space="preserve"> PAGEREF _Toc11613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_Toc31555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第五章 验证验证结果与结论</w:t>
          </w:r>
          <w:r>
            <w:tab/>
          </w:r>
          <w:r>
            <w:fldChar w:fldCharType="begin"/>
          </w:r>
          <w:r>
            <w:instrText xml:space="preserve"> PAGEREF _Toc31555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eastAsia="宋体" w:asciiTheme="minorAscii" w:hAnsiTheme="minorAscii" w:cstheme="minorBidi"/>
            </w:rPr>
            <w:fldChar w:fldCharType="begin"/>
          </w:r>
          <w:r>
            <w:rPr>
              <w:rFonts w:eastAsia="宋体" w:asciiTheme="minorAscii" w:hAnsiTheme="minorAscii" w:cstheme="minorBidi"/>
            </w:rPr>
            <w:instrText xml:space="preserve"> HYPERLINK \l _Toc20803 </w:instrText>
          </w:r>
          <w:r>
            <w:rPr>
              <w:rFonts w:eastAsia="宋体" w:asciiTheme="minorAscii" w:hAnsiTheme="minorAscii" w:cstheme="minorBidi"/>
            </w:rPr>
            <w:fldChar w:fldCharType="separate"/>
          </w:r>
          <w:r>
            <w:rPr>
              <w:rFonts w:hint="eastAsia" w:eastAsia="宋体" w:asciiTheme="minorAscii" w:hAnsiTheme="minorAscii" w:cstheme="minorBidi"/>
              <w:kern w:val="44"/>
              <w:szCs w:val="24"/>
              <w:lang w:val="en-US" w:eastAsia="zh-CN" w:bidi="ar-SA"/>
            </w:rPr>
            <w:t>第六章 附件</w:t>
          </w:r>
          <w:r>
            <w:tab/>
          </w:r>
          <w:r>
            <w:fldChar w:fldCharType="begin"/>
          </w:r>
          <w:r>
            <w:instrText xml:space="preserve"> PAGEREF _Toc20803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eastAsia="宋体" w:asciiTheme="minorAscii" w:hAnsiTheme="minorAscii" w:cstheme="minorBidi"/>
            </w:rPr>
            <w:fldChar w:fldCharType="end"/>
          </w:r>
        </w:p>
        <w:p>
          <w:pPr>
            <w:sectPr>
              <w:headerReference r:id="rId5" w:type="default"/>
              <w:footerReference r:id="rId6" w:type="default"/>
              <w:pgSz w:w="11906" w:h="16838"/>
              <w:pgMar w:top="1417" w:right="1800" w:bottom="850" w:left="1800" w:header="851" w:footer="283" w:gutter="0"/>
              <w:pgNumType w:fmt="decimal" w:start="1"/>
              <w:cols w:space="0" w:num="1"/>
              <w:rtlGutter w:val="0"/>
              <w:docGrid w:type="lines" w:linePitch="380" w:charSpace="0"/>
            </w:sectPr>
          </w:pPr>
          <w:r>
            <w:rPr>
              <w:rFonts w:eastAsia="宋体" w:asciiTheme="minorAscii" w:hAnsiTheme="minorAscii" w:cstheme="minorBidi"/>
            </w:rPr>
            <w:fldChar w:fldCharType="end"/>
          </w:r>
        </w:p>
      </w:sdtContent>
    </w:sdt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both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0" w:name="_Toc14948"/>
      <w:bookmarkStart w:id="1" w:name="_Toc27104"/>
      <w:bookmarkStart w:id="2" w:name="_Toc16646"/>
      <w:bookmarkStart w:id="3" w:name="_Toc13356"/>
      <w:bookmarkStart w:id="4" w:name="_Toc30924"/>
      <w:bookmarkStart w:id="5" w:name="_Toc1217"/>
      <w:bookmarkStart w:id="6" w:name="_Toc8498"/>
      <w:bookmarkStart w:id="7" w:name="_Toc10239"/>
      <w:bookmarkStart w:id="8" w:name="_Toc24226"/>
      <w:bookmarkStart w:id="9" w:name="_Toc29076"/>
      <w:bookmarkStart w:id="10" w:name="_Toc185"/>
      <w:bookmarkStart w:id="11" w:name="_Toc25494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概述</w:t>
      </w:r>
      <w:bookmarkEnd w:id="0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" w:name="_Toc24130"/>
      <w:bookmarkStart w:id="13" w:name="_Toc30996"/>
      <w:bookmarkStart w:id="14" w:name="_Toc7898"/>
      <w:bookmarkStart w:id="15" w:name="_Toc32383"/>
      <w:bookmarkStart w:id="16" w:name="_Toc9537"/>
      <w:bookmarkStart w:id="17" w:name="_Toc23347"/>
      <w:bookmarkStart w:id="18" w:name="_Toc916"/>
      <w:bookmarkStart w:id="19" w:name="_Toc1912"/>
      <w:bookmarkStart w:id="20" w:name="_Toc14588"/>
      <w:bookmarkStart w:id="21" w:name="_Toc8853"/>
      <w:bookmarkStart w:id="22" w:name="_Toc2637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验证目的</w:t>
      </w: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23" w:name="_Toc12483"/>
      <w:bookmarkStart w:id="24" w:name="_Toc32447"/>
      <w:bookmarkStart w:id="25" w:name="_Toc8655"/>
      <w:bookmarkStart w:id="26" w:name="_Toc21184"/>
      <w:bookmarkStart w:id="27" w:name="_Toc27142"/>
      <w:bookmarkStart w:id="28" w:name="_Toc11200"/>
      <w:bookmarkStart w:id="29" w:name="_Toc21514"/>
      <w:bookmarkStart w:id="30" w:name="_Toc26745"/>
      <w:bookmarkStart w:id="31" w:name="_Toc17151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UR机械臂是MS-003执行台车的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主要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部件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根据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YY∕T 1712-2021</w:t>
      </w:r>
      <w:r>
        <w:rPr>
          <w:rFonts w:hint="eastAsia" w:ascii="宋体" w:hAnsi="宋体" w:eastAsia="宋体" w:cs="宋体"/>
          <w:b w:val="0"/>
          <w:bCs/>
          <w:kern w:val="2"/>
          <w:sz w:val="21"/>
          <w:szCs w:val="21"/>
          <w:lang w:val="en-US" w:eastAsia="zh-CN" w:bidi="ar-SA"/>
        </w:rPr>
        <w:t>《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采用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机器人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技术的辅助手术设备和辅助手术系统》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标准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要求，</w:t>
      </w:r>
      <w:r>
        <w:rPr>
          <w:rFonts w:hint="eastAsia"/>
          <w:lang w:val="en-US" w:eastAsia="zh-CN"/>
        </w:rPr>
        <w:t>结合产品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技术需求说明书，对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UR机械臂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功能进行测试验证，</w:t>
      </w:r>
      <w:r>
        <w:rPr>
          <w:rFonts w:hint="eastAsia"/>
          <w:lang w:val="en-US" w:eastAsia="zh-CN"/>
        </w:rPr>
        <w:t>主要验证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UR机械臂</w:t>
      </w:r>
      <w:r>
        <w:rPr>
          <w:rFonts w:hint="eastAsia"/>
          <w:lang w:val="en-US" w:eastAsia="zh-CN"/>
        </w:rPr>
        <w:t>的技术性能指标，针对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机械臂有效工作空间</w:t>
      </w:r>
      <w:r>
        <w:rPr>
          <w:rFonts w:hint="eastAsia"/>
          <w:lang w:val="en-US" w:eastAsia="zh-CN"/>
        </w:rPr>
        <w:t>、最大负载、重复定位精度、绝对定位精度、</w:t>
      </w:r>
      <w:r>
        <w:rPr>
          <w:rFonts w:hint="eastAsia"/>
          <w:highlight w:val="none"/>
          <w:lang w:val="en-US" w:eastAsia="zh-CN"/>
        </w:rPr>
        <w:t>有效期（耐久性）</w:t>
      </w:r>
      <w:r>
        <w:rPr>
          <w:rFonts w:hint="eastAsia"/>
          <w:lang w:val="en-US" w:eastAsia="zh-CN"/>
        </w:rPr>
        <w:t>进行测试验证</w:t>
      </w:r>
      <w:r>
        <w:rPr>
          <w:rFonts w:hint="eastAsia" w:ascii="宋体" w:hAnsi="宋体" w:cs="宋体"/>
          <w:b w:val="0"/>
          <w:bCs/>
          <w:kern w:val="2"/>
          <w:sz w:val="21"/>
          <w:szCs w:val="21"/>
          <w:lang w:val="en-US" w:eastAsia="zh-CN" w:bidi="ar-SA"/>
        </w:rPr>
        <w:t>，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检验产品功能与开发需求是否一致。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32" w:name="_Toc1577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r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范围</w:t>
      </w:r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Start w:id="33" w:name="_Toc32161"/>
      <w:bookmarkEnd w:id="33"/>
      <w:bookmarkStart w:id="34" w:name="_Toc18639"/>
      <w:bookmarkEnd w:id="34"/>
      <w:bookmarkStart w:id="35" w:name="_Toc3290"/>
      <w:bookmarkEnd w:id="35"/>
      <w:bookmarkStart w:id="36" w:name="_Toc11648"/>
      <w:bookmarkEnd w:id="36"/>
      <w:bookmarkStart w:id="37" w:name="_Toc22393"/>
      <w:bookmarkEnd w:id="37"/>
      <w:bookmarkStart w:id="38" w:name="_Toc4427"/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39" w:name="_Toc24793"/>
      <w:bookmarkStart w:id="40" w:name="_Toc32484"/>
      <w:bookmarkStart w:id="41" w:name="_Toc25521"/>
      <w:bookmarkStart w:id="42" w:name="_Toc18489"/>
      <w:bookmarkStart w:id="43" w:name="_Toc24382"/>
      <w:bookmarkStart w:id="44" w:name="_Toc13067"/>
      <w:bookmarkStart w:id="45" w:name="_Toc20781"/>
      <w:bookmarkStart w:id="46" w:name="_Toc17305"/>
      <w:bookmarkStart w:id="47" w:name="_Toc15336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UR机械臂（UR5e型）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8" w:name="_Toc9645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术语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>
      <w:pPr>
        <w:bidi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49" w:name="_Toc10458"/>
      <w:bookmarkStart w:id="50" w:name="_Toc19530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参考资料</w:t>
      </w:r>
      <w:bookmarkEnd w:id="49"/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YY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/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T 1712-2021《采用机器人技术的辅助手术设备和辅助手术系统》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>《UNIVERSAL ROBOTS 用户手册》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Times New Roman" w:hAnsi="Times New Roman" w:cs="Times New Roman"/>
          <w:b w:val="0"/>
          <w:bCs/>
          <w:sz w:val="21"/>
          <w:szCs w:val="21"/>
          <w:lang w:val="en-US" w:eastAsia="zh-CN"/>
        </w:rPr>
        <w:t>MS-003</w:t>
      </w:r>
      <w:r>
        <w:rPr>
          <w:rFonts w:hint="default" w:ascii="Times New Roman" w:hAnsi="Times New Roman" w:cs="Times New Roman"/>
          <w:b w:val="0"/>
          <w:b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技术需求规格书》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51" w:name="_Toc6181"/>
      <w:bookmarkStart w:id="52" w:name="_Toc2038"/>
      <w:bookmarkStart w:id="53" w:name="_Toc1748"/>
      <w:bookmarkStart w:id="54" w:name="_Toc24202"/>
      <w:bookmarkStart w:id="55" w:name="_Toc4826"/>
      <w:bookmarkStart w:id="56" w:name="_Toc13206"/>
      <w:bookmarkStart w:id="57" w:name="_Toc9934"/>
      <w:bookmarkStart w:id="58" w:name="_Toc1867"/>
      <w:bookmarkStart w:id="59" w:name="_Toc477"/>
      <w:bookmarkStart w:id="60" w:name="_Toc942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验证条件</w:t>
      </w:r>
      <w:bookmarkEnd w:id="51"/>
      <w:bookmarkEnd w:id="5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 w:firstLineChars="0"/>
        <w:jc w:val="both"/>
        <w:outlineLvl w:val="1"/>
        <w:rPr>
          <w:rFonts w:hint="default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1" w:name="_Toc15931"/>
      <w:bookmarkStart w:id="62" w:name="_Toc1841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验证对象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81"/>
        <w:gridCol w:w="2036"/>
        <w:gridCol w:w="2632"/>
        <w:gridCol w:w="17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2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</w:p>
        </w:tc>
        <w:tc>
          <w:tcPr>
            <w:tcW w:w="119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lang w:val="en-US" w:eastAsia="zh-CN"/>
              </w:rPr>
              <w:t>机械臂</w:t>
            </w:r>
          </w:p>
        </w:tc>
        <w:tc>
          <w:tcPr>
            <w:tcW w:w="1544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UR5e</w:t>
            </w:r>
          </w:p>
        </w:tc>
        <w:tc>
          <w:tcPr>
            <w:tcW w:w="103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63" w:name="_Toc4180"/>
      <w:bookmarkStart w:id="64" w:name="_Toc18223"/>
      <w:bookmarkStart w:id="65" w:name="_Toc27561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验证设备/工装/工具</w:t>
      </w:r>
      <w:bookmarkEnd w:id="63"/>
      <w:bookmarkEnd w:id="64"/>
    </w:p>
    <w:tbl>
      <w:tblPr>
        <w:tblStyle w:val="3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4"/>
        <w:gridCol w:w="2236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显示器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ST/SC-043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  <w:t>三坐标测量机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EXPLORER CLASSIC 06.08.06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b/>
                <w:bCs/>
                <w:sz w:val="21"/>
                <w:szCs w:val="21"/>
                <w:lang w:val="en-US" w:eastAsia="zh-CN"/>
              </w:rPr>
            </w:pPr>
            <w:bookmarkStart w:id="66" w:name="_Toc11330"/>
            <w:bookmarkStart w:id="67" w:name="_Toc29383"/>
            <w:bookmarkStart w:id="68" w:name="_Toc2111"/>
            <w:bookmarkStart w:id="69" w:name="_Toc15049"/>
            <w:bookmarkStart w:id="70" w:name="_Toc27278"/>
            <w:bookmarkStart w:id="71" w:name="_Toc16357"/>
            <w:bookmarkStart w:id="72" w:name="_Toc3324"/>
            <w:bookmarkStart w:id="73" w:name="_Toc26207"/>
            <w:bookmarkStart w:id="74" w:name="_Toc4741"/>
            <w:r>
              <w:rPr>
                <w:rFonts w:hint="eastAsia" w:ascii="宋体" w:hAnsi="宋体" w:eastAsia="宋体" w:cs="宋体"/>
                <w:sz w:val="21"/>
                <w:szCs w:val="21"/>
              </w:rPr>
              <w:t>ST/SC-026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推拉力测试仪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/>
                <w:bCs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auto"/>
                <w:sz w:val="21"/>
                <w:szCs w:val="21"/>
              </w:rPr>
              <w:t>SF-50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highlight w:val="none"/>
                <w:lang w:val="en-US" w:eastAsia="zh-CN"/>
              </w:rPr>
              <w:t>固定工装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测试用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5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  <w:tc>
          <w:tcPr>
            <w:tcW w:w="1312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b w:val="0"/>
                <w:bCs/>
                <w:sz w:val="21"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lang w:val="en-US" w:eastAsia="zh-CN"/>
              </w:rPr>
              <w:t>实心球</w:t>
            </w:r>
          </w:p>
        </w:tc>
        <w:tc>
          <w:tcPr>
            <w:tcW w:w="1391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color w:val="auto"/>
                <w:sz w:val="21"/>
                <w:szCs w:val="21"/>
                <w:lang w:val="en-US" w:eastAsia="zh-CN"/>
              </w:rPr>
              <w:t>20mm</w:t>
            </w:r>
          </w:p>
        </w:tc>
        <w:tc>
          <w:tcPr>
            <w:tcW w:w="1090" w:type="pct"/>
            <w:shd w:val="clear" w:color="auto" w:fill="auto"/>
            <w:noWrap w:val="0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/</w:t>
            </w:r>
          </w:p>
        </w:tc>
      </w:tr>
      <w:bookmarkEnd w:id="65"/>
    </w:tbl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5" w:name="_Toc89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验证地点</w:t>
      </w:r>
      <w:bookmarkEnd w:id="66"/>
      <w:bookmarkEnd w:id="75"/>
    </w:p>
    <w:p>
      <w:pPr>
        <w:adjustRightInd/>
        <w:snapToGrid/>
        <w:spacing w:beforeLines="-2147483648" w:afterLines="-2147483648"/>
        <w:ind w:firstLine="560"/>
        <w:rPr>
          <w:rFonts w:hint="default" w:asciiTheme="minorAscii" w:hAnsiTheme="minorAscii" w:cstheme="minorBidi"/>
          <w:color w:val="auto"/>
          <w:sz w:val="21"/>
          <w:szCs w:val="21"/>
          <w:lang w:val="en-US" w:eastAsia="zh-CN"/>
        </w:rPr>
      </w:pPr>
      <w:r>
        <w:rPr>
          <w:rFonts w:hint="eastAsia" w:asciiTheme="minorAscii" w:hAnsiTheme="minorAscii" w:cstheme="minorBidi"/>
          <w:color w:val="auto"/>
          <w:sz w:val="21"/>
          <w:szCs w:val="21"/>
          <w:lang w:val="en-US" w:eastAsia="zh-CN"/>
        </w:rPr>
        <w:t>公司实验室。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6" w:name="_Toc11922"/>
      <w:bookmarkStart w:id="77" w:name="_Toc383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验证时间</w:t>
      </w:r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6"/>
      <w:bookmarkEnd w:id="77"/>
    </w:p>
    <w:p>
      <w:pPr>
        <w:adjustRightInd/>
        <w:snapToGrid/>
        <w:spacing w:beforeLines="-2147483648" w:afterLines="-2147483648"/>
        <w:ind w:firstLine="560"/>
        <w:rPr>
          <w:rFonts w:hint="default" w:ascii="Times New Roman" w:hAnsi="Times New Roman" w:eastAsia="宋体" w:cs="Times New Roman"/>
          <w:color w:val="auto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.0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1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-202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color w:val="auto"/>
          <w:sz w:val="21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color w:val="auto"/>
          <w:sz w:val="21"/>
          <w:szCs w:val="21"/>
          <w:lang w:val="en-US" w:eastAsia="zh-CN"/>
        </w:rPr>
        <w:t>02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78" w:name="_Toc15283"/>
      <w:bookmarkStart w:id="79" w:name="_Toc8890"/>
      <w:bookmarkStart w:id="80" w:name="_Toc9414"/>
      <w:bookmarkStart w:id="81" w:name="_Toc32107"/>
      <w:bookmarkStart w:id="82" w:name="_Toc1754"/>
      <w:bookmarkStart w:id="83" w:name="_Toc602"/>
      <w:bookmarkStart w:id="84" w:name="_Toc9164"/>
      <w:bookmarkStart w:id="85" w:name="_Toc11888"/>
      <w:bookmarkStart w:id="86" w:name="_Toc31455"/>
      <w:bookmarkStart w:id="87" w:name="_Toc29300"/>
      <w:bookmarkStart w:id="88" w:name="_Toc15326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验证环境</w:t>
      </w:r>
      <w:bookmarkEnd w:id="78"/>
      <w:bookmarkEnd w:id="7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</w:pPr>
      <w:bookmarkStart w:id="89" w:name="_Toc3468"/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温度：室温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相对湿度：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≤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75%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90" w:name="_Toc2607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人员</w:t>
      </w:r>
      <w:bookmarkEnd w:id="89"/>
      <w:bookmarkEnd w:id="90"/>
    </w:p>
    <w:tbl>
      <w:tblPr>
        <w:tblStyle w:val="32"/>
        <w:tblW w:w="467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"/>
        <w:gridCol w:w="2322"/>
        <w:gridCol w:w="1334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序号</w:t>
            </w:r>
          </w:p>
        </w:tc>
        <w:tc>
          <w:tcPr>
            <w:tcW w:w="1455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岗位</w:t>
            </w:r>
          </w:p>
        </w:tc>
        <w:tc>
          <w:tcPr>
            <w:tcW w:w="836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人数</w:t>
            </w:r>
          </w:p>
        </w:tc>
        <w:tc>
          <w:tcPr>
            <w:tcW w:w="217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职责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1</w:t>
            </w:r>
          </w:p>
        </w:tc>
        <w:tc>
          <w:tcPr>
            <w:tcW w:w="1455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电子工程师</w:t>
            </w:r>
          </w:p>
        </w:tc>
        <w:tc>
          <w:tcPr>
            <w:tcW w:w="83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1人</w:t>
            </w:r>
          </w:p>
        </w:tc>
        <w:tc>
          <w:tcPr>
            <w:tcW w:w="217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验证中的设备操作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5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="Times New Roman" w:hAnsi="Times New Roman" w:cs="Times New Roman"/>
                <w:color w:val="auto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</w:rPr>
              <w:t>2</w:t>
            </w:r>
          </w:p>
        </w:tc>
        <w:tc>
          <w:tcPr>
            <w:tcW w:w="1455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测试工程师</w:t>
            </w:r>
          </w:p>
        </w:tc>
        <w:tc>
          <w:tcPr>
            <w:tcW w:w="836" w:type="pct"/>
            <w:vAlign w:val="center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1人</w:t>
            </w:r>
          </w:p>
        </w:tc>
        <w:tc>
          <w:tcPr>
            <w:tcW w:w="2172" w:type="pct"/>
            <w:vAlign w:val="top"/>
          </w:tcPr>
          <w:p>
            <w:pPr>
              <w:adjustRightInd/>
              <w:snapToGrid/>
              <w:spacing w:beforeLines="-2147483648" w:afterLines="-2147483648"/>
              <w:jc w:val="center"/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进行相关过程数据记录；</w:t>
            </w:r>
          </w:p>
          <w:p>
            <w:pPr>
              <w:adjustRightInd/>
              <w:snapToGrid/>
              <w:spacing w:beforeLines="-2147483648" w:afterLines="-2147483648"/>
              <w:jc w:val="center"/>
              <w:rPr>
                <w:rFonts w:hint="default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HAnsi" w:hAnsiTheme="minorHAnsi" w:cstheme="minorBidi"/>
                <w:color w:val="auto"/>
                <w:sz w:val="21"/>
                <w:szCs w:val="21"/>
                <w:lang w:val="en-US" w:eastAsia="zh-CN"/>
              </w:rPr>
              <w:t>数据统计，编制报告</w:t>
            </w:r>
          </w:p>
        </w:tc>
      </w:tr>
    </w:tbl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91" w:name="_Toc32399"/>
      <w:bookmarkStart w:id="92" w:name="_Toc2006"/>
      <w:bookmarkStart w:id="93" w:name="_Toc19446"/>
      <w:bookmarkStart w:id="94" w:name="_Toc4467"/>
      <w:bookmarkStart w:id="95" w:name="_Toc19959"/>
      <w:bookmarkStart w:id="96" w:name="_Toc21694"/>
      <w:bookmarkStart w:id="97" w:name="_Toc15702"/>
      <w:bookmarkStart w:id="98" w:name="_Toc28523"/>
      <w:bookmarkStart w:id="99" w:name="_Toc1400"/>
      <w:bookmarkStart w:id="100" w:name="_Toc9029"/>
      <w:bookmarkStart w:id="101" w:name="_Toc29201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验证可接受准则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</w:p>
    <w:p>
      <w:pPr>
        <w:numPr>
          <w:ilvl w:val="0"/>
          <w:numId w:val="0"/>
        </w:numPr>
        <w:adjustRightInd/>
        <w:snapToGrid/>
        <w:spacing w:beforeLines="-2147483648" w:afterLines="-2147483648"/>
        <w:ind w:left="420" w:leftChars="200"/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sz w:val="21"/>
          <w:szCs w:val="21"/>
          <w:lang w:val="en-US" w:eastAsia="zh-CN"/>
        </w:rPr>
        <w:t>验证结果应符合以下指标：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bookmarkStart w:id="102" w:name="_Toc25226"/>
      <w:bookmarkStart w:id="103" w:name="_Toc3397"/>
      <w:bookmarkStart w:id="104" w:name="_Toc19363"/>
      <w:bookmarkStart w:id="105" w:name="_Toc28304"/>
      <w:bookmarkStart w:id="106" w:name="_Toc6986"/>
      <w:bookmarkStart w:id="107" w:name="_Toc3422"/>
      <w:bookmarkStart w:id="108" w:name="_Toc26435"/>
      <w:bookmarkStart w:id="109" w:name="_Toc5244"/>
      <w:bookmarkStart w:id="110" w:name="_Toc19333"/>
      <w:bookmarkStart w:id="111" w:name="_Toc264"/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机械臂功能：有效工作空间，受底座限制肩部关节活动范围为±90°，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baseline"/>
          <w:lang w:val="en-US" w:eastAsia="zh-CN"/>
        </w:rPr>
        <w:t>受机械臂本身影响肘部关节活动范围为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±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vertAlign w:val="baseline"/>
          <w:lang w:val="en-US" w:eastAsia="zh-CN"/>
        </w:rPr>
        <w:t>150°，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其它关节活动范围±360°；具有紧急停止功能；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机械臂性能：最大负载重力不小于50N</w:t>
      </w:r>
      <w:r>
        <w:rPr>
          <w:rFonts w:hint="default" w:ascii="Times New Roman" w:hAnsi="Times New Roman" w:eastAsia="宋体" w:cs="Times New Roman"/>
          <w:color w:val="auto"/>
          <w:highlight w:val="none"/>
          <w:lang w:val="en-US" w:eastAsia="zh-CN"/>
        </w:rPr>
        <w:t>（G=m.g，近似的把g=10，5Kg负载即对应50N重力）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、重复定位精度不大于±0.2mm、绝对定位精度不大于±0.5mm；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机械臂连续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highlight w:val="none"/>
          <w:lang w:val="en-US" w:eastAsia="zh-CN"/>
        </w:rPr>
        <w:t>运行23天后功</w:t>
      </w:r>
      <w:r>
        <w:rPr>
          <w:rFonts w:hint="default" w:ascii="Times New Roman" w:hAnsi="Times New Roman" w:eastAsia="宋体" w:cs="Times New Roman"/>
          <w:b w:val="0"/>
          <w:bCs/>
          <w:sz w:val="21"/>
          <w:szCs w:val="21"/>
          <w:lang w:val="en-US" w:eastAsia="zh-CN"/>
        </w:rPr>
        <w:t>能正常。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12" w:name="_Toc2898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验证方法</w:t>
      </w:r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与步骤</w:t>
      </w:r>
      <w:bookmarkEnd w:id="111"/>
      <w:bookmarkEnd w:id="112"/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13" w:name="_Toc9303"/>
      <w:bookmarkStart w:id="114" w:name="_Toc10485"/>
      <w:bookmarkStart w:id="115" w:name="_Toc17514"/>
      <w:bookmarkStart w:id="116" w:name="_Toc24595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功能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13"/>
      <w:bookmarkEnd w:id="114"/>
      <w:bookmarkEnd w:id="115"/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eastAsia" w:cstheme="minorBidi"/>
          <w:b/>
          <w:kern w:val="2"/>
          <w:sz w:val="28"/>
          <w:szCs w:val="24"/>
          <w:lang w:val="en-US" w:eastAsia="zh-CN" w:bidi="ar-SA"/>
        </w:rPr>
      </w:pPr>
      <w:bookmarkStart w:id="117" w:name="_Toc27389"/>
      <w:bookmarkStart w:id="118" w:name="_Ref21218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关节有效工作空间验证</w:t>
      </w:r>
      <w:bookmarkEnd w:id="117"/>
      <w:bookmarkEnd w:id="11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根据产品应用要求，机械臂受底座限制肩部关节活动范围为±90°，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受机械臂本身影响肘部关节活动范围为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±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150°，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其它关节活动范围±360°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活动范围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，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对此功能进行测试。图4.1-1是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机械臂的关节编号图，关节命名分别为A：基座，B：肩部，C：肘部 和 D、E、F：手腕1、2、3。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图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vertAlign w:val="baseline"/>
          <w:lang w:val="en-US" w:eastAsia="zh-CN"/>
        </w:rPr>
        <w:t>4.1-2</w:t>
      </w:r>
      <w:r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  <w:t>是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机械臂自带软件的移动操作界面，先在机械臂各关节连接处作好垂直标记，然后修改基座的旋转角度，观察机械臂运动情况和标记的归位情况，重复调整角度为负角度。以此类推进行肩部、肘部、手腕1、手腕2、手腕3的关节测试。并做好记录在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MS-003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U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R机械臂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中。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  <w:r>
        <w:drawing>
          <wp:inline distT="0" distB="0" distL="114300" distR="114300">
            <wp:extent cx="5273675" cy="3521710"/>
            <wp:effectExtent l="0" t="0" r="3175" b="254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5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default" w:ascii="宋体" w:hAnsi="宋体" w:cs="宋体"/>
          <w:b w:val="0"/>
          <w:bCs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图 4.1-1 机械臂关节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 w:eastAsia="宋体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</w:pPr>
      <w:r>
        <w:drawing>
          <wp:inline distT="0" distB="0" distL="114300" distR="114300">
            <wp:extent cx="5273675" cy="3300730"/>
            <wp:effectExtent l="0" t="0" r="3175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0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Lines="0" w:line="240" w:lineRule="auto"/>
        <w:ind w:leftChars="0" w:firstLine="360" w:firstLineChars="200"/>
        <w:jc w:val="center"/>
        <w:textAlignment w:val="auto"/>
        <w:rPr>
          <w:rFonts w:hint="eastAsia" w:ascii="宋体" w:hAnsi="宋体" w:cs="宋体"/>
          <w:b w:val="0"/>
          <w:bCs/>
          <w:sz w:val="21"/>
          <w:szCs w:val="21"/>
          <w:vertAlign w:val="baseline"/>
          <w:lang w:val="en-US" w:eastAsia="zh-CN"/>
        </w:rPr>
      </w:pP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图 4.1-2 机械臂自带软件控制界面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19" w:name="_Toc24573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急停功能验证</w:t>
      </w:r>
      <w:bookmarkEnd w:id="1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200"/>
        <w:textAlignment w:val="auto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进入图4.1-3，运行程序，让机械臂自行运动，过程中按下急停按键，在机械臂处于不同方位状态下进行5次，观察机械臂状态变化并记录。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</w:pPr>
      <w:r>
        <w:drawing>
          <wp:inline distT="0" distB="0" distL="114300" distR="114300">
            <wp:extent cx="5273040" cy="3930015"/>
            <wp:effectExtent l="0" t="0" r="3810" b="13335"/>
            <wp:docPr id="4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360" w:firstLineChars="20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 xml:space="preserve">图 </w:t>
      </w:r>
      <w:r>
        <w:rPr>
          <w:rFonts w:hint="eastAsia" w:ascii="宋体" w:hAnsi="宋体" w:cs="宋体"/>
          <w:b w:val="0"/>
          <w:bCs/>
          <w:sz w:val="18"/>
          <w:szCs w:val="18"/>
          <w:vertAlign w:val="baseline"/>
          <w:lang w:val="en-US" w:eastAsia="zh-CN"/>
        </w:rPr>
        <w:t xml:space="preserve">4.1-3 </w:t>
      </w:r>
      <w:r>
        <w:rPr>
          <w:rFonts w:hint="eastAsia" w:ascii="宋体" w:hAnsi="宋体" w:cs="宋体"/>
          <w:b w:val="0"/>
          <w:bCs/>
          <w:sz w:val="18"/>
          <w:szCs w:val="18"/>
          <w:lang w:val="en-US" w:eastAsia="zh-CN"/>
        </w:rPr>
        <w:t>机械臂自带软件</w:t>
      </w:r>
      <w:r>
        <w:rPr>
          <w:rFonts w:hint="eastAsia" w:ascii="宋体" w:hAnsi="宋体" w:cs="宋体"/>
          <w:b w:val="0"/>
          <w:bCs/>
          <w:sz w:val="18"/>
          <w:szCs w:val="18"/>
          <w:vertAlign w:val="baseline"/>
          <w:lang w:val="en-US" w:eastAsia="zh-CN"/>
        </w:rPr>
        <w:t>界面</w:t>
      </w:r>
    </w:p>
    <w:p>
      <w:pPr>
        <w:keepNext/>
        <w:keepLines/>
        <w:widowControl w:val="0"/>
        <w:numPr>
          <w:ilvl w:val="1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575" w:leftChars="0" w:hanging="575"/>
        <w:jc w:val="both"/>
        <w:outlineLvl w:val="1"/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</w:pPr>
      <w:bookmarkStart w:id="120" w:name="_Toc1528"/>
      <w:bookmarkStart w:id="121" w:name="_Toc27618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性能</w:t>
      </w:r>
      <w:r>
        <w:rPr>
          <w:rFonts w:hint="eastAsia" w:ascii="Arial" w:hAnsi="Arial" w:eastAsia="宋体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20"/>
      <w:bookmarkEnd w:id="121"/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22" w:name="_Toc13664"/>
      <w:bookmarkStart w:id="123" w:name="_Toc15953"/>
      <w:bookmarkStart w:id="124" w:name="_Toc15868"/>
      <w:bookmarkStart w:id="125" w:name="_Toc29101"/>
      <w:bookmarkStart w:id="126" w:name="_Toc29431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最大负载</w:t>
      </w:r>
      <w:bookmarkEnd w:id="122"/>
      <w:bookmarkEnd w:id="123"/>
      <w:bookmarkEnd w:id="124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25"/>
      <w:bookmarkEnd w:id="1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cs="Times New Roman"/>
          <w:lang w:val="en-US" w:eastAsia="zh-CN"/>
        </w:rPr>
      </w:pPr>
      <w:bookmarkStart w:id="127" w:name="_Toc27832"/>
      <w:r>
        <w:rPr>
          <w:rFonts w:hint="default" w:ascii="Times New Roman" w:hAnsi="Times New Roman" w:cs="Times New Roman"/>
          <w:lang w:val="en-US" w:eastAsia="zh-CN"/>
        </w:rPr>
        <w:t>使用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固定工装</w:t>
      </w:r>
      <w:r>
        <w:rPr>
          <w:rFonts w:hint="default" w:ascii="Times New Roman" w:hAnsi="Times New Roman" w:cs="Times New Roman"/>
          <w:lang w:val="en-US" w:eastAsia="zh-CN"/>
        </w:rPr>
        <w:t>，将</w:t>
      </w:r>
      <w:r>
        <w:rPr>
          <w:rFonts w:hint="default" w:ascii="Times New Roman" w:hAnsi="Times New Roman" w:eastAsia="宋体" w:cs="Times New Roman"/>
          <w:color w:val="auto"/>
          <w:sz w:val="21"/>
          <w:szCs w:val="21"/>
        </w:rPr>
        <w:t>推拉力测试仪</w:t>
      </w:r>
      <w:r>
        <w:rPr>
          <w:rFonts w:hint="default" w:ascii="Times New Roman" w:hAnsi="Times New Roman" w:cs="Times New Roman"/>
          <w:lang w:val="en-US" w:eastAsia="zh-CN"/>
        </w:rPr>
        <w:t>一端连接在工装支架上，另一端连接在UR机械臂螺丝孔位上；在机械臂运动过程中，读取拉力计值，当机械臂出现保护性停止时，拉力计所出现示数最大值即为各个方向最大负载值，记录数据，根据产品手册要求，</w:t>
      </w:r>
      <w:r>
        <w:rPr>
          <w:rFonts w:hint="default" w:ascii="Times New Roman" w:hAnsi="Times New Roman" w:cs="Times New Roman"/>
          <w:color w:val="auto"/>
          <w:highlight w:val="none"/>
          <w:lang w:val="en-US" w:eastAsia="zh-CN"/>
        </w:rPr>
        <w:t>机械臂最大负载重力应不小于50N（G=m.g，近似的把g=10，5Kg负载即对应50N重力）</w:t>
      </w:r>
      <w:r>
        <w:rPr>
          <w:rFonts w:hint="default" w:ascii="Times New Roman" w:hAnsi="Times New Roman" w:cs="Times New Roman"/>
          <w:lang w:val="en-US" w:eastAsia="zh-CN"/>
        </w:rPr>
        <w:t>。</w:t>
      </w:r>
      <w:bookmarkEnd w:id="12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具体步骤如下：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按图所示，使用工装，将拉力计一端连接在工装支架上，另一端连接在机械臂螺丝孔位上；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770755" cy="2051685"/>
            <wp:effectExtent l="0" t="0" r="10795" b="5715"/>
            <wp:docPr id="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755" cy="205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360" w:firstLineChars="200"/>
        <w:jc w:val="center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图4.2-1 最大负载测试示意图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模拟机械臂运动状态，打开机械臂控制界面使X轴移动400mm；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在机械臂运动过程中，读取拉力计值，当机械臂出现保护性停止时，拉力计所出现示数最大值即为X轴方向最大负载值，计入表格内；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控制机械臂回到初始点；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重复步骤</w:t>
      </w:r>
      <w:r>
        <w:rPr>
          <w:rFonts w:hint="eastAsia" w:ascii="微软雅黑" w:hAnsi="微软雅黑" w:eastAsia="微软雅黑" w:cs="微软雅黑"/>
          <w:lang w:val="en-US" w:eastAsia="zh-CN"/>
        </w:rPr>
        <w:t>②</w:t>
      </w:r>
      <w:r>
        <w:rPr>
          <w:rFonts w:hint="eastAsia"/>
          <w:lang w:val="en-US" w:eastAsia="zh-CN"/>
        </w:rPr>
        <w:t>~</w:t>
      </w:r>
      <w:r>
        <w:rPr>
          <w:rFonts w:hint="eastAsia" w:ascii="微软雅黑" w:hAnsi="微软雅黑" w:eastAsia="微软雅黑" w:cs="微软雅黑"/>
          <w:lang w:val="en-US" w:eastAsia="zh-CN"/>
        </w:rPr>
        <w:t>④</w:t>
      </w:r>
      <w:r>
        <w:rPr>
          <w:rFonts w:hint="eastAsia"/>
          <w:lang w:val="en-US" w:eastAsia="zh-CN"/>
        </w:rPr>
        <w:t>五次，记录数据填入表格内；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模拟机械臂定位过程，打开机械臂控制界面使Y轴移动400mm，机械臂在定位过程中出现保护性停止时，拉力计出现示数的最大值，回到初始点后重复五次，记录数据到表格内；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t>模拟机械臂定位过程，打开机械臂控制界面使Z轴移动400mm，机械臂在定位过程中出现保护性停止时，拉力计出现示数的最大值，计入表格内，回到初始点后重复五次，记录数据到表格内。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28" w:name="_Toc17989"/>
      <w:bookmarkStart w:id="129" w:name="_Toc30762"/>
      <w:bookmarkStart w:id="130" w:name="_Toc3772"/>
      <w:bookmarkStart w:id="131" w:name="_Toc20816"/>
      <w:bookmarkStart w:id="132" w:name="_Toc23323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重复定位精度</w:t>
      </w:r>
      <w:bookmarkEnd w:id="128"/>
      <w:bookmarkEnd w:id="129"/>
      <w:bookmarkEnd w:id="130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验证</w:t>
      </w:r>
      <w:bookmarkEnd w:id="131"/>
      <w:bookmarkEnd w:id="1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将测试工装安装在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机械臂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末端处，将20mm实心球用热熔胶粘接在测试工装处，设定小球球心坐标为A，移动后的球心坐标设为B点，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用三坐标测量仪测量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A点和B点坐标，重复移动至A点和B点，测量其球心坐标，经过计算即可得出差值</w:t>
      </w:r>
      <w:r>
        <w:rPr>
          <w:rFonts w:hint="eastAsia"/>
          <w:lang w:val="en-US" w:eastAsia="zh-CN"/>
        </w:rPr>
        <w:t>，根据产品手册要求，机械臂重复定位精度应不大于±0.2mm。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将测试工装安装在机械臂末端处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将20mm实心球用热熔胶粘接在测试工装处，设定小球球心坐标为A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用三坐标测量仪测量当前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小球球心A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的位置坐标A(XA0,YA0,ZA0)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，填入表格中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打开机械臂控制界面，使X轴、Y轴、Z轴均移动100mm移动后小球点记为B,用三坐标测量仪测量B点球心坐标B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(X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0,Y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0,Z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B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0)；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回到位置A，记录坐标A1；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控制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机械臂重复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运动到 B 位置，同样方法再次记录位置坐标 B1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填入表格中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重复步骤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5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6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，获得位置坐标 Ai 和 Bi，i=2,3,4,5；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 xml:space="preserve">计算空间距离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25" o:spt="75" type="#_x0000_t75" style="height:24pt;width:251.3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14">
            <o:LockedField>false</o:LockedField>
          </o:OLEObject>
        </w:objec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，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26" o:spt="75" type="#_x0000_t75" style="height:24pt;width:239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16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,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i=1,2,3,4,5，即为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机械臂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重复定位误差；</w:t>
      </w: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记录数据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33" w:name="_Toc18370"/>
      <w:bookmarkStart w:id="134" w:name="_Toc29041"/>
      <w:bookmarkStart w:id="135" w:name="_Toc5459"/>
      <w:bookmarkStart w:id="136" w:name="_Toc11265"/>
      <w:bookmarkStart w:id="137" w:name="_Toc27429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绝对定位精度验证</w:t>
      </w:r>
      <w:bookmarkEnd w:id="133"/>
      <w:bookmarkEnd w:id="134"/>
      <w:bookmarkEnd w:id="135"/>
      <w:bookmarkEnd w:id="136"/>
      <w:bookmarkEnd w:id="1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测试工装固定在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机械臂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末端，将20mm实心球用热熔胶连接在测试工装上；设实心球球心初始坐标为A,移动一定距离后点为B、C等等，用三坐标设备测量移动后每一点的球心坐标，计算后即可得出值</w:t>
      </w:r>
      <w:r>
        <w:rPr>
          <w:rFonts w:hint="eastAsia" w:ascii="宋体" w:hAnsi="宋体" w:cs="宋体"/>
          <w:sz w:val="21"/>
          <w:szCs w:val="21"/>
          <w:lang w:val="en-US" w:eastAsia="zh-CN"/>
        </w:rPr>
        <w:t>，</w:t>
      </w:r>
      <w:r>
        <w:rPr>
          <w:rFonts w:hint="eastAsia"/>
          <w:lang w:val="en-US" w:eastAsia="zh-CN"/>
        </w:rPr>
        <w:t>根据产品手册要求，机械臂绝对定位精度应不大于±0.5mm。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sz w:val="21"/>
          <w:szCs w:val="21"/>
          <w:lang w:val="en-US" w:eastAsia="zh-CN"/>
        </w:rPr>
        <w:t>将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测试工装固定在机械臂末端；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将20mm实心球用热熔胶连接在测试工装上；设实心球球心初始坐标为A,用</w:t>
      </w:r>
      <w:r>
        <w:rPr>
          <w:rFonts w:hint="eastAsia" w:ascii="宋体" w:hAnsi="宋体" w:cs="宋体"/>
          <w:b w:val="0"/>
          <w:bCs/>
          <w:sz w:val="21"/>
          <w:szCs w:val="21"/>
          <w:highlight w:val="none"/>
          <w:lang w:val="en-US" w:eastAsia="zh-CN"/>
        </w:rPr>
        <w:t>三坐标测量机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测量A的坐标；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在机械臂控制界面调整X值，每次X轴增加50mm，增加50mm后移动到点B,用三坐标测量仪测量B点位置记录到表格中，再增加50mm设为C再次测量记录到表格中,依次类推重复四次测量四次；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回到初始A点，控制机械臂使X轴增加-50mm，增加-50mm后移动到点B,用三坐标测量仪测量B点位置记录到表格中，再增加50mm设为C再次测量记录到表格中,依次类推重复四次测量四次；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回到初始位置A，每次Y轴增加50mm，增加50mm后的点为B,再增加50mm设为C,依次类推重复四次,按公式计算值；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回到初始位置A,每次Y轴增加-50mm，增加-50mm后的点为B,再增加50mm设为C,依次类推重复四次,按公式计算值;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回到初始位置A，每次Z轴增加50mm，增加50mm后的点为B,再增加50mm设为C,依次类推重复四次,按公式计算值；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回到初始位置A，每次Z轴增加-50mm，增加-50mm后的点为B,再增加50mm设为C,依次类推重复四次,按公式计算值；</w:t>
      </w: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0" w:leftChars="0" w:firstLine="420" w:firstLineChars="200"/>
        <w:textAlignment w:val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计算点 A 与其它各点的距离 X， </w:t>
      </w:r>
      <w:r>
        <w:rPr>
          <w:rFonts w:hint="default" w:ascii="宋体" w:hAnsi="宋体" w:eastAsia="宋体" w:cs="宋体"/>
          <w:sz w:val="21"/>
          <w:szCs w:val="21"/>
          <w:lang w:val="en-US" w:eastAsia="zh-CN"/>
        </w:rPr>
        <w:object>
          <v:shape id="_x0000_i1027" o:spt="75" type="#_x0000_t75" style="height:23pt;width:234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18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，X 为B、C、D、E计算XA与对应的理论距离的</w:t>
      </w:r>
      <w:r>
        <w:rPr>
          <w:rFonts w:hint="eastAsia" w:ascii="宋体" w:hAnsi="宋体" w:cs="宋体"/>
          <w:sz w:val="21"/>
          <w:szCs w:val="21"/>
          <w:lang w:val="en-US" w:eastAsia="zh-CN"/>
        </w:rPr>
        <w:t>差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值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object>
          <v:shape id="_x0000_i1028" o:spt="75" type="#_x0000_t75" style="height:22pt;width:85.95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20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，即为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机械臂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绝对定位误差</w:t>
      </w:r>
      <w:r>
        <w:rPr>
          <w:rFonts w:hint="eastAsia" w:ascii="宋体" w:hAnsi="宋体" w:cs="宋体"/>
          <w:sz w:val="21"/>
          <w:szCs w:val="21"/>
          <w:lang w:val="en-US" w:eastAsia="zh-CN"/>
        </w:rPr>
        <w:t>。</w:t>
      </w:r>
    </w:p>
    <w:p>
      <w:pPr>
        <w:keepNext/>
        <w:keepLines/>
        <w:widowControl w:val="0"/>
        <w:numPr>
          <w:ilvl w:val="2"/>
          <w:numId w:val="4"/>
        </w:numPr>
        <w:tabs>
          <w:tab w:val="left" w:pos="420"/>
        </w:tabs>
        <w:bidi w:val="0"/>
        <w:spacing w:before="140" w:beforeLines="0" w:beforeAutospacing="0" w:after="140" w:afterLines="0" w:afterAutospacing="0" w:line="240" w:lineRule="auto"/>
        <w:ind w:left="720" w:leftChars="0" w:hanging="720" w:firstLineChars="0"/>
        <w:jc w:val="both"/>
        <w:outlineLvl w:val="2"/>
        <w:rPr>
          <w:rFonts w:hint="default" w:cstheme="minorBidi"/>
          <w:b/>
          <w:kern w:val="2"/>
          <w:sz w:val="28"/>
          <w:szCs w:val="24"/>
          <w:lang w:val="en-US" w:eastAsia="zh-CN" w:bidi="ar-SA"/>
        </w:rPr>
      </w:pPr>
      <w:bookmarkStart w:id="138" w:name="_Ref15536"/>
      <w:bookmarkStart w:id="139" w:name="_Toc20826"/>
      <w:bookmarkStart w:id="140" w:name="_Toc11613"/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有效期验证</w:t>
      </w:r>
      <w:bookmarkEnd w:id="138"/>
      <w:bookmarkEnd w:id="139"/>
      <w:bookmarkEnd w:id="1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按照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MS-003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系统日常工作频率，一般情况下每日骨科手术在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3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台以下，每次手术需要定位操作在6次以下，每次定时时间在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30秒钟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以下，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预先设定</w:t>
      </w:r>
      <w:r>
        <w:rPr>
          <w:rFonts w:hint="eastAsia" w:ascii="Times New Roman" w:hAnsi="Times New Roman" w:cs="Times New Roman"/>
          <w:highlight w:val="none"/>
          <w:lang w:val="en-US" w:eastAsia="zh-CN"/>
        </w:rPr>
        <w:t>MS-003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系统使用期限为10年，每年假定为360个工作日，那么UR机械臂总运行时间最大为3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*6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*30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/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360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0*36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0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*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10=540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小时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。编写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测试程序，在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UR机械臂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连续运行的情况下进行测试，需要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540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/24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≈23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天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textAlignment w:val="auto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步骤：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highlight w:val="none"/>
          <w:lang w:val="en-US" w:eastAsia="zh-CN"/>
        </w:rPr>
        <w:t>按照前述章节“4.1.1.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instrText xml:space="preserve"> REF _Ref21218 \h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fldChar w:fldCharType="separate"/>
      </w:r>
      <w:r>
        <w:rPr>
          <w:rFonts w:hint="default" w:ascii="Times New Roman" w:hAnsi="Times New Roman" w:cs="Times New Roman"/>
          <w:b w:val="0"/>
          <w:bCs w:val="0"/>
          <w:kern w:val="2"/>
          <w:sz w:val="21"/>
          <w:szCs w:val="21"/>
          <w:highlight w:val="none"/>
          <w:lang w:val="en-US" w:eastAsia="zh-CN" w:bidi="ar-SA"/>
        </w:rPr>
        <w:t>关节有效工作空间验证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highlight w:val="none"/>
          <w:lang w:val="en-US" w:eastAsia="zh-CN"/>
        </w:rPr>
        <w:fldChar w:fldCharType="end"/>
      </w:r>
      <w:r>
        <w:rPr>
          <w:rFonts w:hint="default" w:ascii="Times New Roman" w:hAnsi="Times New Roman" w:cs="Times New Roman"/>
          <w:highlight w:val="none"/>
          <w:lang w:val="en-US" w:eastAsia="zh-CN"/>
        </w:rPr>
        <w:t>”“4.1.2.急停功能验证”“4.2.1.最大负载验证”“4.2.2.重复定位精度验证”“4.2.3.绝对定位精度验证”全部测试通过后，将机械臂进行连续运行空跑23天。</w:t>
      </w:r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="425" w:leftChars="0" w:hanging="425" w:firstLineChars="0"/>
        <w:textAlignment w:val="auto"/>
        <w:rPr>
          <w:rFonts w:hint="default" w:ascii="Times New Roman" w:hAnsi="Times New Roman" w:cs="Times New Roman"/>
          <w:highlight w:val="none"/>
          <w:lang w:val="en-US" w:eastAsia="zh-CN"/>
        </w:rPr>
      </w:pP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观察UR</w:t>
      </w:r>
      <w:r>
        <w:rPr>
          <w:rFonts w:hint="default" w:ascii="Times New Roman" w:hAnsi="Times New Roman" w:cs="Times New Roman"/>
          <w:highlight w:val="none"/>
          <w:lang w:val="en-US" w:eastAsia="zh-CN"/>
        </w:rPr>
        <w:t>机械臂</w:t>
      </w:r>
      <w:r>
        <w:rPr>
          <w:rFonts w:hint="default" w:ascii="Times New Roman" w:hAnsi="Times New Roman" w:eastAsia="宋体" w:cs="Times New Roman"/>
          <w:highlight w:val="none"/>
          <w:lang w:val="en-US" w:eastAsia="zh-CN"/>
        </w:rPr>
        <w:t>工作状态并记录。</w:t>
      </w:r>
    </w:p>
    <w:p>
      <w:pPr>
        <w:keepNext/>
        <w:keepLines/>
        <w:widowControl w:val="0"/>
        <w:numPr>
          <w:ilvl w:val="0"/>
          <w:numId w:val="4"/>
        </w:numPr>
        <w:bidi w:val="0"/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41" w:name="_Toc31555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</w:t>
      </w:r>
      <w:bookmarkEnd w:id="116"/>
      <w:bookmarkStart w:id="142" w:name="_Toc25451"/>
      <w:bookmarkStart w:id="143" w:name="_Toc25867"/>
      <w:bookmarkStart w:id="144" w:name="_Toc5520"/>
      <w:bookmarkStart w:id="145" w:name="_Toc17913"/>
      <w:bookmarkStart w:id="146" w:name="_Toc5798"/>
      <w:bookmarkStart w:id="147" w:name="_Toc25403"/>
      <w:bookmarkStart w:id="148" w:name="_Toc16250"/>
      <w:bookmarkStart w:id="149" w:name="_Toc16593"/>
      <w:bookmarkStart w:id="150" w:name="_Toc31962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验证结果与结论</w:t>
      </w:r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</w:p>
    <w:p>
      <w:pPr>
        <w:bidi w:val="0"/>
        <w:ind w:firstLine="420" w:firstLineChars="200"/>
        <w:rPr>
          <w:rFonts w:hint="eastAsia" w:asciiTheme="minorAscii" w:hAnsiTheme="minorAscii" w:cstheme="minorBidi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验证小组组员根据本方案的方法及步骤进行验证，记录结果并对结果进行相关分析。依据本方案的标准要求得出最终的验证结论，并编写验证报告。验证相关文档需经过审核、批准后归档。</w:t>
      </w:r>
    </w:p>
    <w:p>
      <w:pPr>
        <w:keepNext/>
        <w:keepLines/>
        <w:widowControl w:val="0"/>
        <w:numPr>
          <w:ilvl w:val="0"/>
          <w:numId w:val="4"/>
        </w:numPr>
        <w:spacing w:before="100" w:beforeLines="0" w:beforeAutospacing="0" w:after="90" w:afterLines="0" w:afterAutospacing="0" w:line="240" w:lineRule="auto"/>
        <w:ind w:left="432" w:hanging="432"/>
        <w:jc w:val="left"/>
        <w:outlineLvl w:val="0"/>
        <w:rPr>
          <w:rFonts w:hint="default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</w:pPr>
      <w:bookmarkStart w:id="151" w:name="_Toc24535"/>
      <w:bookmarkStart w:id="152" w:name="_Toc20803"/>
      <w:r>
        <w:rPr>
          <w:rFonts w:hint="eastAsia" w:eastAsia="宋体" w:asciiTheme="minorAscii" w:hAnsiTheme="minorAscii" w:cstheme="minorBidi"/>
          <w:b/>
          <w:kern w:val="44"/>
          <w:sz w:val="32"/>
          <w:szCs w:val="24"/>
          <w:lang w:val="en-US" w:eastAsia="zh-CN" w:bidi="ar-SA"/>
        </w:rPr>
        <w:t>附件</w:t>
      </w:r>
      <w:bookmarkEnd w:id="151"/>
      <w:bookmarkEnd w:id="152"/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>
      <w:pPr>
        <w:bidi w:val="0"/>
        <w:rPr>
          <w:rFonts w:hint="default" w:ascii="宋体" w:hAnsi="宋体" w:cs="宋体"/>
          <w:b w:val="0"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《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 xml:space="preserve">MS-003 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U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R机械臂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验证</w:t>
      </w: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记录</w:t>
      </w:r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表》</w:t>
      </w:r>
    </w:p>
    <w:sectPr>
      <w:headerReference r:id="rId7" w:type="default"/>
      <w:footerReference r:id="rId8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tabs>
        <w:tab w:val="left" w:pos="3013"/>
      </w:tabs>
      <w:adjustRightInd/>
      <w:snapToGrid w:val="0"/>
      <w:spacing w:beforeLines="-2147483648" w:afterLines="-2147483648" w:line="360" w:lineRule="auto"/>
      <w:jc w:val="left"/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</w:pPr>
    <w:r>
      <w:rPr>
        <w:rFonts w:eastAsia="宋体" w:asciiTheme="minorAscii" w:hAnsiTheme="minorAscii" w:cstheme="minorBidi"/>
        <w:kern w:val="2"/>
        <w:sz w:val="18"/>
        <w:szCs w:val="24"/>
        <w:lang w:val="en-US" w:eastAsia="zh-C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widowControl w:val="0"/>
                            <w:adjustRightInd/>
                            <w:snapToGrid w:val="0"/>
                            <w:spacing w:beforeLines="-2147483648" w:afterLines="-2147483648" w:line="360" w:lineRule="auto"/>
                            <w:jc w:val="left"/>
                            <w:rPr>
                              <w:rFonts w:hint="default" w:ascii="Times New Roman" w:hAnsi="Times New Roman" w:eastAsia="宋体" w:cs="Times New Roman"/>
                              <w:kern w:val="2"/>
                              <w:sz w:val="18"/>
                              <w:szCs w:val="24"/>
                              <w:lang w:val="en-US" w:eastAsia="zh-CN" w:bidi="ar-SA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OeIrFD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widowControl w:val="0"/>
                      <w:adjustRightInd/>
                      <w:snapToGrid w:val="0"/>
                      <w:spacing w:beforeLines="-2147483648" w:afterLines="-2147483648" w:line="360" w:lineRule="auto"/>
                      <w:jc w:val="left"/>
                      <w:rPr>
                        <w:rFonts w:hint="default" w:ascii="Times New Roman" w:hAnsi="Times New Roman" w:eastAsia="宋体" w:cs="Times New Roman"/>
                        <w:kern w:val="2"/>
                        <w:sz w:val="18"/>
                        <w:szCs w:val="24"/>
                        <w:lang w:val="en-US" w:eastAsia="zh-CN" w:bidi="ar-S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hint="eastAsia" w:eastAsia="宋体" w:asciiTheme="minorAscii" w:hAnsiTheme="minorAscii" w:cstheme="minorBidi"/>
        <w:kern w:val="2"/>
        <w:sz w:val="18"/>
        <w:szCs w:val="24"/>
        <w:lang w:val="en-US" w:eastAsia="zh-CN" w:bidi="ar-SA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spacing w:before="120" w:after="120"/>
      <w:jc w:val="both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4YDTjj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idowControl w:val="0"/>
      <w:pBdr>
        <w:top w:val="none" w:color="auto" w:sz="0" w:space="1"/>
        <w:left w:val="none" w:color="auto" w:sz="0" w:space="4"/>
        <w:bottom w:val="single" w:color="auto" w:sz="4" w:space="1"/>
        <w:right w:val="none" w:color="auto" w:sz="0" w:space="4"/>
      </w:pBdr>
      <w:adjustRightInd/>
      <w:snapToGrid w:val="0"/>
      <w:spacing w:beforeLines="-2147483648" w:afterLines="-2147483648" w:line="240" w:lineRule="auto"/>
      <w:jc w:val="center"/>
      <w:outlineLvl w:val="9"/>
      <w:rPr>
        <w:rFonts w:hint="default" w:eastAsia="宋体" w:asciiTheme="minorAscii" w:hAnsiTheme="minorAscii" w:cstheme="minorBidi"/>
        <w:kern w:val="2"/>
        <w:sz w:val="21"/>
        <w:szCs w:val="32"/>
        <w:lang w:val="en-US" w:eastAsia="zh-CN" w:bidi="ar-SA"/>
      </w:rPr>
    </w:pPr>
    <w:r>
      <w:rPr>
        <w:rFonts w:hint="eastAsia" w:eastAsia="宋体" w:asciiTheme="minorAscii" w:hAnsiTheme="minorAscii" w:cstheme="minorBidi"/>
        <w:kern w:val="2"/>
        <w:sz w:val="21"/>
        <w:szCs w:val="32"/>
        <w:lang w:val="en-US" w:eastAsia="zh-CN" w:bidi="ar-SA"/>
      </w:rPr>
      <w:t xml:space="preserve">                                                       杭州三坛医疗科技有限公司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 w:val="0"/>
      <w:pBdr>
        <w:bottom w:val="single" w:color="auto" w:sz="4" w:space="0"/>
      </w:pBdr>
      <w:kinsoku/>
      <w:wordWrap/>
      <w:overflowPunct/>
      <w:topLinePunct w:val="0"/>
      <w:autoSpaceDE/>
      <w:autoSpaceDN/>
      <w:bidi w:val="0"/>
      <w:adjustRightInd w:val="0"/>
      <w:snapToGrid w:val="0"/>
      <w:spacing w:before="156" w:after="156" w:line="240" w:lineRule="auto"/>
      <w:textAlignment w:val="auto"/>
    </w:pPr>
    <w:r>
      <w:rPr>
        <w:rFonts w:hint="eastAsia" w:ascii="宋体" w:hAnsi="宋体" w:cs="宋体"/>
        <w:lang w:val="en-US" w:eastAsia="zh-CN"/>
      </w:rPr>
      <w:t xml:space="preserve">                </w:t>
    </w:r>
    <w:r>
      <w:rPr>
        <w:rFonts w:hint="eastAsia" w:ascii="Times New Roman" w:hAnsi="Times New Roman" w:cs="Times New Roman"/>
      </w:rPr>
      <w:t xml:space="preserve">     </w:t>
    </w:r>
    <w:r>
      <w:rPr>
        <w:rFonts w:hint="eastAsia" w:ascii="Times New Roman" w:hAnsi="Times New Roman" w:cs="Times New Roman"/>
        <w:lang w:val="en-US" w:eastAsia="zh-CN"/>
      </w:rPr>
      <w:t xml:space="preserve">                  </w:t>
    </w:r>
    <w:r>
      <w:rPr>
        <w:rFonts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</w:t>
    </w:r>
    <w:r>
      <w:rPr>
        <w:rFonts w:hint="eastAsia" w:ascii="Times New Roman" w:hAnsi="Times New Roman" w:cs="Times New Roman"/>
      </w:rPr>
      <w:t xml:space="preserve"> </w:t>
    </w:r>
    <w:r>
      <w:rPr>
        <w:rFonts w:hint="eastAsia" w:ascii="Times New Roman" w:hAnsi="Times New Roman" w:cs="Times New Roman"/>
        <w:lang w:val="en-US" w:eastAsia="zh-CN"/>
      </w:rPr>
      <w:t xml:space="preserve">       </w:t>
    </w:r>
    <w:r>
      <w:rPr>
        <w:rFonts w:hint="eastAsia" w:ascii="Times New Roman" w:hAnsi="Times New Roman" w:cs="Times New Roman"/>
      </w:rPr>
      <w:t xml:space="preserve"> </w:t>
    </w:r>
    <w:r>
      <w:rPr>
        <w:rFonts w:ascii="Times New Roman" w:hAnsi="Times New Roman" w:cs="Times New Roman"/>
      </w:rPr>
      <w:t>杭州三坛医疗科技有限公司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5DB71C"/>
    <w:multiLevelType w:val="multilevel"/>
    <w:tmpl w:val="AD5DB71C"/>
    <w:lvl w:ilvl="0" w:tentative="0">
      <w:start w:val="1"/>
      <w:numFmt w:val="decimal"/>
      <w:isLgl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isLgl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088B9F8"/>
    <w:multiLevelType w:val="singleLevel"/>
    <w:tmpl w:val="C088B9F8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CC67A1FC"/>
    <w:multiLevelType w:val="multilevel"/>
    <w:tmpl w:val="CC67A1FC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1222C758"/>
    <w:multiLevelType w:val="multilevel"/>
    <w:tmpl w:val="1222C758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tabs>
          <w:tab w:val="left" w:pos="420"/>
        </w:tabs>
        <w:ind w:left="1508" w:hanging="708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4">
    <w:nsid w:val="1ED7AD8B"/>
    <w:multiLevelType w:val="singleLevel"/>
    <w:tmpl w:val="1ED7AD8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 w:ascii="Times New Roman" w:hAnsi="Times New Roman" w:cs="Times New Roman"/>
      </w:rPr>
    </w:lvl>
  </w:abstractNum>
  <w:abstractNum w:abstractNumId="5">
    <w:nsid w:val="4D51D604"/>
    <w:multiLevelType w:val="singleLevel"/>
    <w:tmpl w:val="4D51D604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5DCA6888"/>
    <w:multiLevelType w:val="singleLevel"/>
    <w:tmpl w:val="5DCA6888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7">
    <w:nsid w:val="63E8BCAC"/>
    <w:multiLevelType w:val="multilevel"/>
    <w:tmpl w:val="63E8BCAC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8">
    <w:nsid w:val="7254CF56"/>
    <w:multiLevelType w:val="singleLevel"/>
    <w:tmpl w:val="7254CF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93554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3F7E0A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1E35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17112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C4103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AF6685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4B83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CE72AE"/>
    <w:rsid w:val="00D03D9B"/>
    <w:rsid w:val="00D06351"/>
    <w:rsid w:val="00D10BA3"/>
    <w:rsid w:val="00D10BD9"/>
    <w:rsid w:val="00D15867"/>
    <w:rsid w:val="00D22E58"/>
    <w:rsid w:val="00D30691"/>
    <w:rsid w:val="00D32EB6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3B9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51708"/>
    <w:rsid w:val="00F605B4"/>
    <w:rsid w:val="00F6516B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03164E"/>
    <w:rsid w:val="018C0EF4"/>
    <w:rsid w:val="018E45FF"/>
    <w:rsid w:val="019E0FFE"/>
    <w:rsid w:val="01AF7CCB"/>
    <w:rsid w:val="01C62F2B"/>
    <w:rsid w:val="021A757B"/>
    <w:rsid w:val="021C380E"/>
    <w:rsid w:val="02222DD7"/>
    <w:rsid w:val="02377AE8"/>
    <w:rsid w:val="03102590"/>
    <w:rsid w:val="031C4E10"/>
    <w:rsid w:val="032F1310"/>
    <w:rsid w:val="03326971"/>
    <w:rsid w:val="03411B63"/>
    <w:rsid w:val="03464CD8"/>
    <w:rsid w:val="036E7EA8"/>
    <w:rsid w:val="03DC63F8"/>
    <w:rsid w:val="03DD057E"/>
    <w:rsid w:val="03DE02AC"/>
    <w:rsid w:val="041520C6"/>
    <w:rsid w:val="042F233B"/>
    <w:rsid w:val="047936FC"/>
    <w:rsid w:val="04887288"/>
    <w:rsid w:val="04B675CD"/>
    <w:rsid w:val="04DE21B6"/>
    <w:rsid w:val="04E74A1B"/>
    <w:rsid w:val="05060621"/>
    <w:rsid w:val="05072E07"/>
    <w:rsid w:val="05857E34"/>
    <w:rsid w:val="058E48C6"/>
    <w:rsid w:val="05951810"/>
    <w:rsid w:val="05C65424"/>
    <w:rsid w:val="0601120E"/>
    <w:rsid w:val="06387B43"/>
    <w:rsid w:val="06677CEC"/>
    <w:rsid w:val="06774DCA"/>
    <w:rsid w:val="06841479"/>
    <w:rsid w:val="06856B77"/>
    <w:rsid w:val="068D3B56"/>
    <w:rsid w:val="06D90D90"/>
    <w:rsid w:val="06E31D05"/>
    <w:rsid w:val="070E46B4"/>
    <w:rsid w:val="071E2160"/>
    <w:rsid w:val="072B0DE4"/>
    <w:rsid w:val="072B7A21"/>
    <w:rsid w:val="07622B7B"/>
    <w:rsid w:val="0791088C"/>
    <w:rsid w:val="07BA2EB9"/>
    <w:rsid w:val="07C47BC3"/>
    <w:rsid w:val="082902D7"/>
    <w:rsid w:val="082C4FD4"/>
    <w:rsid w:val="08842EBA"/>
    <w:rsid w:val="08987DAC"/>
    <w:rsid w:val="08C50210"/>
    <w:rsid w:val="08DD56D3"/>
    <w:rsid w:val="08E47B5E"/>
    <w:rsid w:val="0917053C"/>
    <w:rsid w:val="091F03CD"/>
    <w:rsid w:val="09383BDF"/>
    <w:rsid w:val="095C4D1C"/>
    <w:rsid w:val="0964237C"/>
    <w:rsid w:val="098B57DE"/>
    <w:rsid w:val="0A1109BA"/>
    <w:rsid w:val="0A166FEB"/>
    <w:rsid w:val="0A1C3146"/>
    <w:rsid w:val="0A505D4D"/>
    <w:rsid w:val="0A5C69A3"/>
    <w:rsid w:val="0A7160AA"/>
    <w:rsid w:val="0A9E570D"/>
    <w:rsid w:val="0AD0756F"/>
    <w:rsid w:val="0AE55BDE"/>
    <w:rsid w:val="0B872A8F"/>
    <w:rsid w:val="0BCB1EE5"/>
    <w:rsid w:val="0BE6284E"/>
    <w:rsid w:val="0C0A7D81"/>
    <w:rsid w:val="0C2F6395"/>
    <w:rsid w:val="0C591190"/>
    <w:rsid w:val="0C8E198F"/>
    <w:rsid w:val="0CB07CB6"/>
    <w:rsid w:val="0CBA5453"/>
    <w:rsid w:val="0CDC09E4"/>
    <w:rsid w:val="0CEE6B82"/>
    <w:rsid w:val="0CFE7C8F"/>
    <w:rsid w:val="0D2B4666"/>
    <w:rsid w:val="0D704035"/>
    <w:rsid w:val="0D845834"/>
    <w:rsid w:val="0DC22200"/>
    <w:rsid w:val="0DCD2F6A"/>
    <w:rsid w:val="0E1349C9"/>
    <w:rsid w:val="0E230F94"/>
    <w:rsid w:val="0E3633E9"/>
    <w:rsid w:val="0E3A4801"/>
    <w:rsid w:val="0E49238D"/>
    <w:rsid w:val="0E6574A4"/>
    <w:rsid w:val="0E771524"/>
    <w:rsid w:val="0E7B35D5"/>
    <w:rsid w:val="0E7C438D"/>
    <w:rsid w:val="0E846D72"/>
    <w:rsid w:val="0EB941BD"/>
    <w:rsid w:val="0EE50E4B"/>
    <w:rsid w:val="0EE875F0"/>
    <w:rsid w:val="0EEB5C4E"/>
    <w:rsid w:val="0EEF6D6E"/>
    <w:rsid w:val="0F1B763C"/>
    <w:rsid w:val="0F766F83"/>
    <w:rsid w:val="0F781D93"/>
    <w:rsid w:val="0FBB1C1F"/>
    <w:rsid w:val="100B4F7A"/>
    <w:rsid w:val="105F560E"/>
    <w:rsid w:val="1060774A"/>
    <w:rsid w:val="10AE1A56"/>
    <w:rsid w:val="10B650A8"/>
    <w:rsid w:val="10B6716C"/>
    <w:rsid w:val="11C470EF"/>
    <w:rsid w:val="11CE77E3"/>
    <w:rsid w:val="11DA4719"/>
    <w:rsid w:val="120D2650"/>
    <w:rsid w:val="12261940"/>
    <w:rsid w:val="122B6832"/>
    <w:rsid w:val="1264281A"/>
    <w:rsid w:val="12BE198C"/>
    <w:rsid w:val="12CF70D9"/>
    <w:rsid w:val="12E86988"/>
    <w:rsid w:val="13291624"/>
    <w:rsid w:val="13302955"/>
    <w:rsid w:val="1359264A"/>
    <w:rsid w:val="13606F15"/>
    <w:rsid w:val="13B567D8"/>
    <w:rsid w:val="13C04B8D"/>
    <w:rsid w:val="14202994"/>
    <w:rsid w:val="146940CB"/>
    <w:rsid w:val="147621EA"/>
    <w:rsid w:val="14772FBD"/>
    <w:rsid w:val="147F0A9B"/>
    <w:rsid w:val="14AD296A"/>
    <w:rsid w:val="14C764EB"/>
    <w:rsid w:val="14F47F34"/>
    <w:rsid w:val="14F670A8"/>
    <w:rsid w:val="151C63E2"/>
    <w:rsid w:val="1528207A"/>
    <w:rsid w:val="154C7D85"/>
    <w:rsid w:val="15840771"/>
    <w:rsid w:val="158C144B"/>
    <w:rsid w:val="15C12A2D"/>
    <w:rsid w:val="15DD0268"/>
    <w:rsid w:val="161C11D8"/>
    <w:rsid w:val="16444FD4"/>
    <w:rsid w:val="166A618B"/>
    <w:rsid w:val="169F1A3C"/>
    <w:rsid w:val="16A371F1"/>
    <w:rsid w:val="16BC7EF5"/>
    <w:rsid w:val="16F119F4"/>
    <w:rsid w:val="171131CA"/>
    <w:rsid w:val="17291566"/>
    <w:rsid w:val="1742154C"/>
    <w:rsid w:val="179B172E"/>
    <w:rsid w:val="17CD2ADB"/>
    <w:rsid w:val="17F87FDD"/>
    <w:rsid w:val="1821268E"/>
    <w:rsid w:val="1830498D"/>
    <w:rsid w:val="183371FD"/>
    <w:rsid w:val="18455AFF"/>
    <w:rsid w:val="184C5D45"/>
    <w:rsid w:val="1858237C"/>
    <w:rsid w:val="186E51A7"/>
    <w:rsid w:val="1888119F"/>
    <w:rsid w:val="18922C12"/>
    <w:rsid w:val="18D13410"/>
    <w:rsid w:val="18FE477D"/>
    <w:rsid w:val="1917416E"/>
    <w:rsid w:val="191B7792"/>
    <w:rsid w:val="193E7F56"/>
    <w:rsid w:val="196514D9"/>
    <w:rsid w:val="19CE1487"/>
    <w:rsid w:val="19CE2367"/>
    <w:rsid w:val="19D92A02"/>
    <w:rsid w:val="19DF40F0"/>
    <w:rsid w:val="1A0327AB"/>
    <w:rsid w:val="1A4C1975"/>
    <w:rsid w:val="1A53112B"/>
    <w:rsid w:val="1A5D29FA"/>
    <w:rsid w:val="1A83790B"/>
    <w:rsid w:val="1A86603D"/>
    <w:rsid w:val="1AEC77F1"/>
    <w:rsid w:val="1AF35E37"/>
    <w:rsid w:val="1B753B17"/>
    <w:rsid w:val="1B94134A"/>
    <w:rsid w:val="1BA0491E"/>
    <w:rsid w:val="1BE1042D"/>
    <w:rsid w:val="1C5707D6"/>
    <w:rsid w:val="1C9555E4"/>
    <w:rsid w:val="1CC26090"/>
    <w:rsid w:val="1CD30AF8"/>
    <w:rsid w:val="1CEF14DD"/>
    <w:rsid w:val="1CFC3931"/>
    <w:rsid w:val="1D0D1432"/>
    <w:rsid w:val="1D4A7A2F"/>
    <w:rsid w:val="1D7E40DE"/>
    <w:rsid w:val="1D7F069E"/>
    <w:rsid w:val="1D8D6A95"/>
    <w:rsid w:val="1D992B03"/>
    <w:rsid w:val="1DA21EF9"/>
    <w:rsid w:val="1DAF188E"/>
    <w:rsid w:val="1DBA0AFD"/>
    <w:rsid w:val="1DDB3B92"/>
    <w:rsid w:val="1DF054F7"/>
    <w:rsid w:val="1DF87754"/>
    <w:rsid w:val="1DFC2656"/>
    <w:rsid w:val="1E6E7D2D"/>
    <w:rsid w:val="1E853548"/>
    <w:rsid w:val="1EB81009"/>
    <w:rsid w:val="1EDE4B3C"/>
    <w:rsid w:val="1EFA772E"/>
    <w:rsid w:val="1F886264"/>
    <w:rsid w:val="1F891D47"/>
    <w:rsid w:val="1FBB56A4"/>
    <w:rsid w:val="1FBC47EF"/>
    <w:rsid w:val="1FE1234A"/>
    <w:rsid w:val="202979F0"/>
    <w:rsid w:val="2066222C"/>
    <w:rsid w:val="206B2EBB"/>
    <w:rsid w:val="208E7074"/>
    <w:rsid w:val="20BB1E21"/>
    <w:rsid w:val="20CC60C0"/>
    <w:rsid w:val="210A410B"/>
    <w:rsid w:val="21222C3B"/>
    <w:rsid w:val="212E613A"/>
    <w:rsid w:val="21334BE9"/>
    <w:rsid w:val="213F76AE"/>
    <w:rsid w:val="217C0CE0"/>
    <w:rsid w:val="21A70C18"/>
    <w:rsid w:val="21D20A36"/>
    <w:rsid w:val="21D656EA"/>
    <w:rsid w:val="21EC6796"/>
    <w:rsid w:val="22156154"/>
    <w:rsid w:val="222556B5"/>
    <w:rsid w:val="225B14D1"/>
    <w:rsid w:val="2263410A"/>
    <w:rsid w:val="22FA4869"/>
    <w:rsid w:val="23241DE5"/>
    <w:rsid w:val="23604D89"/>
    <w:rsid w:val="237C2FBE"/>
    <w:rsid w:val="237C40F5"/>
    <w:rsid w:val="23A6794E"/>
    <w:rsid w:val="23CF1F26"/>
    <w:rsid w:val="23CF3ED7"/>
    <w:rsid w:val="2439695D"/>
    <w:rsid w:val="245C5302"/>
    <w:rsid w:val="24A00F61"/>
    <w:rsid w:val="24AC6E16"/>
    <w:rsid w:val="24D11E65"/>
    <w:rsid w:val="24FB37FD"/>
    <w:rsid w:val="25007CE8"/>
    <w:rsid w:val="257272B2"/>
    <w:rsid w:val="25826A53"/>
    <w:rsid w:val="25877463"/>
    <w:rsid w:val="25A1304D"/>
    <w:rsid w:val="25AC437E"/>
    <w:rsid w:val="25B50E44"/>
    <w:rsid w:val="25DA6EF3"/>
    <w:rsid w:val="25DA7B82"/>
    <w:rsid w:val="25FE3DF6"/>
    <w:rsid w:val="26072B40"/>
    <w:rsid w:val="260B0F32"/>
    <w:rsid w:val="262C5170"/>
    <w:rsid w:val="26596925"/>
    <w:rsid w:val="265F2854"/>
    <w:rsid w:val="26612F1B"/>
    <w:rsid w:val="26807A16"/>
    <w:rsid w:val="2690137A"/>
    <w:rsid w:val="26944144"/>
    <w:rsid w:val="26C85E41"/>
    <w:rsid w:val="26F92A28"/>
    <w:rsid w:val="27166EBC"/>
    <w:rsid w:val="27174C5C"/>
    <w:rsid w:val="272F24B1"/>
    <w:rsid w:val="273B2347"/>
    <w:rsid w:val="274A5031"/>
    <w:rsid w:val="275060B2"/>
    <w:rsid w:val="277329A6"/>
    <w:rsid w:val="27D11D51"/>
    <w:rsid w:val="28012D2D"/>
    <w:rsid w:val="28033B5E"/>
    <w:rsid w:val="2828646B"/>
    <w:rsid w:val="286607CE"/>
    <w:rsid w:val="28780DDC"/>
    <w:rsid w:val="28836663"/>
    <w:rsid w:val="28C12115"/>
    <w:rsid w:val="28D21BC4"/>
    <w:rsid w:val="28FB6052"/>
    <w:rsid w:val="29423709"/>
    <w:rsid w:val="296C128F"/>
    <w:rsid w:val="297C0475"/>
    <w:rsid w:val="299F371A"/>
    <w:rsid w:val="29AF1038"/>
    <w:rsid w:val="29C44016"/>
    <w:rsid w:val="29DF2214"/>
    <w:rsid w:val="29EB7226"/>
    <w:rsid w:val="29F04081"/>
    <w:rsid w:val="2A5A5432"/>
    <w:rsid w:val="2AAD0877"/>
    <w:rsid w:val="2AAE2C3C"/>
    <w:rsid w:val="2AF459E0"/>
    <w:rsid w:val="2AF947D7"/>
    <w:rsid w:val="2B3F692B"/>
    <w:rsid w:val="2B590518"/>
    <w:rsid w:val="2B5C7794"/>
    <w:rsid w:val="2B7D44B3"/>
    <w:rsid w:val="2B81513B"/>
    <w:rsid w:val="2B9939FC"/>
    <w:rsid w:val="2B9F0FD3"/>
    <w:rsid w:val="2BAA24E4"/>
    <w:rsid w:val="2C1E2157"/>
    <w:rsid w:val="2C2B3683"/>
    <w:rsid w:val="2C4C16FF"/>
    <w:rsid w:val="2C554DD5"/>
    <w:rsid w:val="2C6B0C29"/>
    <w:rsid w:val="2C700036"/>
    <w:rsid w:val="2C8539D7"/>
    <w:rsid w:val="2CC739FB"/>
    <w:rsid w:val="2CF50F45"/>
    <w:rsid w:val="2D085487"/>
    <w:rsid w:val="2D0D0FDB"/>
    <w:rsid w:val="2D115D8D"/>
    <w:rsid w:val="2D1648F9"/>
    <w:rsid w:val="2D6A5048"/>
    <w:rsid w:val="2DB41456"/>
    <w:rsid w:val="2DD00A37"/>
    <w:rsid w:val="2DE825EC"/>
    <w:rsid w:val="2E074789"/>
    <w:rsid w:val="2E0D0FB1"/>
    <w:rsid w:val="2E6F7E71"/>
    <w:rsid w:val="2ED57479"/>
    <w:rsid w:val="2EE96C29"/>
    <w:rsid w:val="2F41392E"/>
    <w:rsid w:val="2F4377AB"/>
    <w:rsid w:val="2F6958BF"/>
    <w:rsid w:val="2F755BEE"/>
    <w:rsid w:val="2F8B5616"/>
    <w:rsid w:val="2FA217FA"/>
    <w:rsid w:val="2FA904FF"/>
    <w:rsid w:val="2FB56A31"/>
    <w:rsid w:val="2FBC1C2F"/>
    <w:rsid w:val="2FCC083B"/>
    <w:rsid w:val="2FD15513"/>
    <w:rsid w:val="2FF3270A"/>
    <w:rsid w:val="30356E45"/>
    <w:rsid w:val="30772250"/>
    <w:rsid w:val="308570DA"/>
    <w:rsid w:val="30CE2ED2"/>
    <w:rsid w:val="30EE0767"/>
    <w:rsid w:val="30EF4239"/>
    <w:rsid w:val="312177BE"/>
    <w:rsid w:val="31371D35"/>
    <w:rsid w:val="3179160B"/>
    <w:rsid w:val="31C14B20"/>
    <w:rsid w:val="31C95A08"/>
    <w:rsid w:val="31E30FC7"/>
    <w:rsid w:val="31EA081E"/>
    <w:rsid w:val="31F52ADD"/>
    <w:rsid w:val="322614D1"/>
    <w:rsid w:val="32315182"/>
    <w:rsid w:val="32734764"/>
    <w:rsid w:val="327D4AD5"/>
    <w:rsid w:val="32927538"/>
    <w:rsid w:val="32A4673B"/>
    <w:rsid w:val="32AB2E20"/>
    <w:rsid w:val="32D2262F"/>
    <w:rsid w:val="32E61F46"/>
    <w:rsid w:val="332226A2"/>
    <w:rsid w:val="33956C61"/>
    <w:rsid w:val="33AE307C"/>
    <w:rsid w:val="33EA4841"/>
    <w:rsid w:val="345A0096"/>
    <w:rsid w:val="34B45B20"/>
    <w:rsid w:val="34F55208"/>
    <w:rsid w:val="35363BF7"/>
    <w:rsid w:val="357377A0"/>
    <w:rsid w:val="35A42B41"/>
    <w:rsid w:val="35A940DE"/>
    <w:rsid w:val="35B845F8"/>
    <w:rsid w:val="35BE082F"/>
    <w:rsid w:val="35DD782D"/>
    <w:rsid w:val="35E30615"/>
    <w:rsid w:val="35ED7364"/>
    <w:rsid w:val="360F2D63"/>
    <w:rsid w:val="36277DFB"/>
    <w:rsid w:val="3636736B"/>
    <w:rsid w:val="36533B98"/>
    <w:rsid w:val="36713E14"/>
    <w:rsid w:val="36903CB5"/>
    <w:rsid w:val="36E34D6C"/>
    <w:rsid w:val="37344C4E"/>
    <w:rsid w:val="374B58ED"/>
    <w:rsid w:val="37636AF0"/>
    <w:rsid w:val="376F7D8B"/>
    <w:rsid w:val="37CB2F81"/>
    <w:rsid w:val="37D334BD"/>
    <w:rsid w:val="37D82204"/>
    <w:rsid w:val="38162D67"/>
    <w:rsid w:val="3831689A"/>
    <w:rsid w:val="384835A1"/>
    <w:rsid w:val="38561DEF"/>
    <w:rsid w:val="387F4B11"/>
    <w:rsid w:val="3889340B"/>
    <w:rsid w:val="38AA657B"/>
    <w:rsid w:val="38BB5C4A"/>
    <w:rsid w:val="38BB6A49"/>
    <w:rsid w:val="38D408E7"/>
    <w:rsid w:val="38DA36FB"/>
    <w:rsid w:val="390F1C37"/>
    <w:rsid w:val="391A0F51"/>
    <w:rsid w:val="392C0D79"/>
    <w:rsid w:val="3940537B"/>
    <w:rsid w:val="394B5A2C"/>
    <w:rsid w:val="39581839"/>
    <w:rsid w:val="39732C58"/>
    <w:rsid w:val="397A4CD3"/>
    <w:rsid w:val="398D05D8"/>
    <w:rsid w:val="39B44AD7"/>
    <w:rsid w:val="3A8B353F"/>
    <w:rsid w:val="3AE211A3"/>
    <w:rsid w:val="3AFB613A"/>
    <w:rsid w:val="3B1F6627"/>
    <w:rsid w:val="3B2F4B6E"/>
    <w:rsid w:val="3B445BDB"/>
    <w:rsid w:val="3B766081"/>
    <w:rsid w:val="3C0E3F85"/>
    <w:rsid w:val="3C4E0078"/>
    <w:rsid w:val="3C547DBA"/>
    <w:rsid w:val="3CAB7C27"/>
    <w:rsid w:val="3CBE695C"/>
    <w:rsid w:val="3CE93B0F"/>
    <w:rsid w:val="3CF22836"/>
    <w:rsid w:val="3D3324C3"/>
    <w:rsid w:val="3D734278"/>
    <w:rsid w:val="3D8C5F4C"/>
    <w:rsid w:val="3D8E3FC9"/>
    <w:rsid w:val="3DA47D84"/>
    <w:rsid w:val="3DA8020F"/>
    <w:rsid w:val="3DCB78C2"/>
    <w:rsid w:val="3DED67E2"/>
    <w:rsid w:val="3E182EF9"/>
    <w:rsid w:val="3E213DB0"/>
    <w:rsid w:val="3E3D5255"/>
    <w:rsid w:val="3E3F74B1"/>
    <w:rsid w:val="3E580550"/>
    <w:rsid w:val="3E5E45A8"/>
    <w:rsid w:val="3E68010D"/>
    <w:rsid w:val="3E6E0B6F"/>
    <w:rsid w:val="3E904E16"/>
    <w:rsid w:val="3EA72895"/>
    <w:rsid w:val="3EBE4AC0"/>
    <w:rsid w:val="3EF825F8"/>
    <w:rsid w:val="3F071D45"/>
    <w:rsid w:val="3F4902E5"/>
    <w:rsid w:val="3F4E4F15"/>
    <w:rsid w:val="3F9335C1"/>
    <w:rsid w:val="3F9705DF"/>
    <w:rsid w:val="3F9B06D8"/>
    <w:rsid w:val="3FA30D55"/>
    <w:rsid w:val="3FF165FC"/>
    <w:rsid w:val="40065243"/>
    <w:rsid w:val="40322BB3"/>
    <w:rsid w:val="40870D38"/>
    <w:rsid w:val="409376C2"/>
    <w:rsid w:val="40995428"/>
    <w:rsid w:val="409B762D"/>
    <w:rsid w:val="409D0A8A"/>
    <w:rsid w:val="40D65FD8"/>
    <w:rsid w:val="40DE464C"/>
    <w:rsid w:val="41393870"/>
    <w:rsid w:val="41905120"/>
    <w:rsid w:val="41A677F1"/>
    <w:rsid w:val="41BE3627"/>
    <w:rsid w:val="41D002A5"/>
    <w:rsid w:val="41D67077"/>
    <w:rsid w:val="42095340"/>
    <w:rsid w:val="425D6094"/>
    <w:rsid w:val="42A03924"/>
    <w:rsid w:val="42AA7E34"/>
    <w:rsid w:val="42CB1932"/>
    <w:rsid w:val="42E5528F"/>
    <w:rsid w:val="436314FD"/>
    <w:rsid w:val="43A053BD"/>
    <w:rsid w:val="43A15B81"/>
    <w:rsid w:val="43AE61C6"/>
    <w:rsid w:val="44113CF4"/>
    <w:rsid w:val="44190B9C"/>
    <w:rsid w:val="45006471"/>
    <w:rsid w:val="45170D3A"/>
    <w:rsid w:val="451A30BF"/>
    <w:rsid w:val="451A7616"/>
    <w:rsid w:val="45351C9E"/>
    <w:rsid w:val="45740EDB"/>
    <w:rsid w:val="457D7183"/>
    <w:rsid w:val="459A23F9"/>
    <w:rsid w:val="459E5C9C"/>
    <w:rsid w:val="45B93495"/>
    <w:rsid w:val="45CD1A32"/>
    <w:rsid w:val="45DD36F6"/>
    <w:rsid w:val="462C0AE6"/>
    <w:rsid w:val="46343799"/>
    <w:rsid w:val="46591DBE"/>
    <w:rsid w:val="468B6F34"/>
    <w:rsid w:val="46A82C0F"/>
    <w:rsid w:val="46BF0E7A"/>
    <w:rsid w:val="46E207A3"/>
    <w:rsid w:val="47234D70"/>
    <w:rsid w:val="472A598B"/>
    <w:rsid w:val="47413512"/>
    <w:rsid w:val="47E05224"/>
    <w:rsid w:val="47F20073"/>
    <w:rsid w:val="47FB1DA3"/>
    <w:rsid w:val="47FD6DE6"/>
    <w:rsid w:val="480C5160"/>
    <w:rsid w:val="481B11EA"/>
    <w:rsid w:val="48A65BB4"/>
    <w:rsid w:val="48BA7D6A"/>
    <w:rsid w:val="48C20A74"/>
    <w:rsid w:val="48D622EC"/>
    <w:rsid w:val="495A6EFE"/>
    <w:rsid w:val="49722CA6"/>
    <w:rsid w:val="49B91DF3"/>
    <w:rsid w:val="4A437992"/>
    <w:rsid w:val="4A441F27"/>
    <w:rsid w:val="4A8543F7"/>
    <w:rsid w:val="4A8E5B59"/>
    <w:rsid w:val="4A973654"/>
    <w:rsid w:val="4ABE24F7"/>
    <w:rsid w:val="4ACA5C63"/>
    <w:rsid w:val="4AD53E5C"/>
    <w:rsid w:val="4AF04B15"/>
    <w:rsid w:val="4B4F4775"/>
    <w:rsid w:val="4B6D6660"/>
    <w:rsid w:val="4B74404D"/>
    <w:rsid w:val="4B7B12A7"/>
    <w:rsid w:val="4B877A94"/>
    <w:rsid w:val="4BA23ADF"/>
    <w:rsid w:val="4BD64DCC"/>
    <w:rsid w:val="4BD96800"/>
    <w:rsid w:val="4BDE654C"/>
    <w:rsid w:val="4C001C76"/>
    <w:rsid w:val="4C0773E1"/>
    <w:rsid w:val="4C124D5F"/>
    <w:rsid w:val="4C167918"/>
    <w:rsid w:val="4C6845A4"/>
    <w:rsid w:val="4C715F44"/>
    <w:rsid w:val="4C815570"/>
    <w:rsid w:val="4C87535C"/>
    <w:rsid w:val="4CA31FA5"/>
    <w:rsid w:val="4CA937A5"/>
    <w:rsid w:val="4CB44A8C"/>
    <w:rsid w:val="4CC065F7"/>
    <w:rsid w:val="4CF136D5"/>
    <w:rsid w:val="4CF802FD"/>
    <w:rsid w:val="4D022B80"/>
    <w:rsid w:val="4D1227E8"/>
    <w:rsid w:val="4D164815"/>
    <w:rsid w:val="4D7275C9"/>
    <w:rsid w:val="4D801712"/>
    <w:rsid w:val="4DC10EE5"/>
    <w:rsid w:val="4DE92126"/>
    <w:rsid w:val="4DEE73AA"/>
    <w:rsid w:val="4E17392C"/>
    <w:rsid w:val="4E5F597B"/>
    <w:rsid w:val="4E71637E"/>
    <w:rsid w:val="4E890ED9"/>
    <w:rsid w:val="4E936A79"/>
    <w:rsid w:val="4EAD5058"/>
    <w:rsid w:val="4ECE31EE"/>
    <w:rsid w:val="4F100DBD"/>
    <w:rsid w:val="4F480CDE"/>
    <w:rsid w:val="4F4D2388"/>
    <w:rsid w:val="4F7E5C01"/>
    <w:rsid w:val="502620F5"/>
    <w:rsid w:val="503C1402"/>
    <w:rsid w:val="503C5DD0"/>
    <w:rsid w:val="505C6252"/>
    <w:rsid w:val="505F6CF7"/>
    <w:rsid w:val="506675FF"/>
    <w:rsid w:val="50833832"/>
    <w:rsid w:val="50E766F4"/>
    <w:rsid w:val="51114EEF"/>
    <w:rsid w:val="51264E5D"/>
    <w:rsid w:val="514002AB"/>
    <w:rsid w:val="517A0A96"/>
    <w:rsid w:val="51A40068"/>
    <w:rsid w:val="51B4616C"/>
    <w:rsid w:val="51B6560A"/>
    <w:rsid w:val="51D00B5A"/>
    <w:rsid w:val="51D5415B"/>
    <w:rsid w:val="5211791B"/>
    <w:rsid w:val="5234135F"/>
    <w:rsid w:val="525F52C4"/>
    <w:rsid w:val="526F715F"/>
    <w:rsid w:val="5272350A"/>
    <w:rsid w:val="52A87720"/>
    <w:rsid w:val="52E83E40"/>
    <w:rsid w:val="53282999"/>
    <w:rsid w:val="53645648"/>
    <w:rsid w:val="53C00E8A"/>
    <w:rsid w:val="53F06ED2"/>
    <w:rsid w:val="53FB1593"/>
    <w:rsid w:val="5401416D"/>
    <w:rsid w:val="540E2B25"/>
    <w:rsid w:val="542D76E9"/>
    <w:rsid w:val="543845B3"/>
    <w:rsid w:val="54F44C64"/>
    <w:rsid w:val="54F50F86"/>
    <w:rsid w:val="550B2B93"/>
    <w:rsid w:val="551138EC"/>
    <w:rsid w:val="551E5CEB"/>
    <w:rsid w:val="552C6050"/>
    <w:rsid w:val="552D5FC7"/>
    <w:rsid w:val="55305BF1"/>
    <w:rsid w:val="5536773B"/>
    <w:rsid w:val="55432336"/>
    <w:rsid w:val="555A701E"/>
    <w:rsid w:val="558B2D84"/>
    <w:rsid w:val="55AC5C92"/>
    <w:rsid w:val="55D15F6C"/>
    <w:rsid w:val="55DB0696"/>
    <w:rsid w:val="55FD55D0"/>
    <w:rsid w:val="5609140E"/>
    <w:rsid w:val="560D6F51"/>
    <w:rsid w:val="567B774D"/>
    <w:rsid w:val="56872F86"/>
    <w:rsid w:val="5690091A"/>
    <w:rsid w:val="56A6019C"/>
    <w:rsid w:val="56C233A9"/>
    <w:rsid w:val="56C85983"/>
    <w:rsid w:val="56CF60B8"/>
    <w:rsid w:val="56E46484"/>
    <w:rsid w:val="57006093"/>
    <w:rsid w:val="57072283"/>
    <w:rsid w:val="570D7A10"/>
    <w:rsid w:val="576A2D00"/>
    <w:rsid w:val="576F04BC"/>
    <w:rsid w:val="57CA1460"/>
    <w:rsid w:val="57D15DB3"/>
    <w:rsid w:val="57D15EB0"/>
    <w:rsid w:val="57D60097"/>
    <w:rsid w:val="582763B9"/>
    <w:rsid w:val="58337B93"/>
    <w:rsid w:val="584A62C3"/>
    <w:rsid w:val="587D651D"/>
    <w:rsid w:val="5888067D"/>
    <w:rsid w:val="58DB471F"/>
    <w:rsid w:val="5908515D"/>
    <w:rsid w:val="59382BA2"/>
    <w:rsid w:val="59615378"/>
    <w:rsid w:val="5991247C"/>
    <w:rsid w:val="59B4591A"/>
    <w:rsid w:val="59B74F8A"/>
    <w:rsid w:val="59C87511"/>
    <w:rsid w:val="59D42E16"/>
    <w:rsid w:val="59EF7A22"/>
    <w:rsid w:val="5A1E3D25"/>
    <w:rsid w:val="5A4B619A"/>
    <w:rsid w:val="5A697F8F"/>
    <w:rsid w:val="5A924D04"/>
    <w:rsid w:val="5AA56735"/>
    <w:rsid w:val="5AC73AFC"/>
    <w:rsid w:val="5AE24369"/>
    <w:rsid w:val="5AEB64B7"/>
    <w:rsid w:val="5AF56C51"/>
    <w:rsid w:val="5B2007DA"/>
    <w:rsid w:val="5B3D25E5"/>
    <w:rsid w:val="5B6236A9"/>
    <w:rsid w:val="5B886B1C"/>
    <w:rsid w:val="5BAB0CDD"/>
    <w:rsid w:val="5BD75A7C"/>
    <w:rsid w:val="5C0A275F"/>
    <w:rsid w:val="5C0C5E39"/>
    <w:rsid w:val="5C5C7385"/>
    <w:rsid w:val="5C7663A1"/>
    <w:rsid w:val="5CAE39A7"/>
    <w:rsid w:val="5CB84E52"/>
    <w:rsid w:val="5CC85020"/>
    <w:rsid w:val="5CD355FF"/>
    <w:rsid w:val="5D5521AD"/>
    <w:rsid w:val="5D5B198B"/>
    <w:rsid w:val="5D7C7B5A"/>
    <w:rsid w:val="5D9A1BC1"/>
    <w:rsid w:val="5DA362FB"/>
    <w:rsid w:val="5DF259E9"/>
    <w:rsid w:val="5E0065D6"/>
    <w:rsid w:val="5E0C752B"/>
    <w:rsid w:val="5E457D25"/>
    <w:rsid w:val="5E4F6C1E"/>
    <w:rsid w:val="5E530E11"/>
    <w:rsid w:val="5E6F3CB9"/>
    <w:rsid w:val="5E794373"/>
    <w:rsid w:val="5E88169C"/>
    <w:rsid w:val="5EBF5418"/>
    <w:rsid w:val="5EC141AC"/>
    <w:rsid w:val="5ED6568E"/>
    <w:rsid w:val="5F044004"/>
    <w:rsid w:val="5F3C48AE"/>
    <w:rsid w:val="5F7679E3"/>
    <w:rsid w:val="5F8A000D"/>
    <w:rsid w:val="5FA6729F"/>
    <w:rsid w:val="5FC2173A"/>
    <w:rsid w:val="5FE750F1"/>
    <w:rsid w:val="6006131C"/>
    <w:rsid w:val="6021723D"/>
    <w:rsid w:val="60311AF5"/>
    <w:rsid w:val="6031230F"/>
    <w:rsid w:val="60334157"/>
    <w:rsid w:val="603718EF"/>
    <w:rsid w:val="607C3637"/>
    <w:rsid w:val="60992A4B"/>
    <w:rsid w:val="60AC7F36"/>
    <w:rsid w:val="612A6D98"/>
    <w:rsid w:val="61675230"/>
    <w:rsid w:val="61A23989"/>
    <w:rsid w:val="61D46DE9"/>
    <w:rsid w:val="61EE51EB"/>
    <w:rsid w:val="61FC46FA"/>
    <w:rsid w:val="62666AA0"/>
    <w:rsid w:val="626D3C7B"/>
    <w:rsid w:val="627772BE"/>
    <w:rsid w:val="627834B1"/>
    <w:rsid w:val="62B8223B"/>
    <w:rsid w:val="62C467FF"/>
    <w:rsid w:val="62DB460A"/>
    <w:rsid w:val="630614CC"/>
    <w:rsid w:val="630D347E"/>
    <w:rsid w:val="631C2DE5"/>
    <w:rsid w:val="633F4274"/>
    <w:rsid w:val="635B39B9"/>
    <w:rsid w:val="637F0FAE"/>
    <w:rsid w:val="638C0DB7"/>
    <w:rsid w:val="63BD7C10"/>
    <w:rsid w:val="63D25BB7"/>
    <w:rsid w:val="63FB5945"/>
    <w:rsid w:val="640219D3"/>
    <w:rsid w:val="64144298"/>
    <w:rsid w:val="643949D6"/>
    <w:rsid w:val="649233AB"/>
    <w:rsid w:val="649E4B21"/>
    <w:rsid w:val="64E53EB8"/>
    <w:rsid w:val="651728C8"/>
    <w:rsid w:val="6520607E"/>
    <w:rsid w:val="65631866"/>
    <w:rsid w:val="65B4512A"/>
    <w:rsid w:val="65DB13DF"/>
    <w:rsid w:val="65E4754F"/>
    <w:rsid w:val="65F66662"/>
    <w:rsid w:val="66336C28"/>
    <w:rsid w:val="6636079B"/>
    <w:rsid w:val="663C7D18"/>
    <w:rsid w:val="666E3CBE"/>
    <w:rsid w:val="668C44A1"/>
    <w:rsid w:val="66BF7EBC"/>
    <w:rsid w:val="670137FC"/>
    <w:rsid w:val="67611C38"/>
    <w:rsid w:val="67A3084C"/>
    <w:rsid w:val="67B12EC5"/>
    <w:rsid w:val="67BC1CFA"/>
    <w:rsid w:val="67C4324C"/>
    <w:rsid w:val="67E37932"/>
    <w:rsid w:val="67F90306"/>
    <w:rsid w:val="684412BF"/>
    <w:rsid w:val="684E48AC"/>
    <w:rsid w:val="687E3113"/>
    <w:rsid w:val="6885240E"/>
    <w:rsid w:val="688A1FE7"/>
    <w:rsid w:val="68A064E1"/>
    <w:rsid w:val="68A86FBD"/>
    <w:rsid w:val="68B1799F"/>
    <w:rsid w:val="68CB4B42"/>
    <w:rsid w:val="68F021D6"/>
    <w:rsid w:val="68FB5B55"/>
    <w:rsid w:val="690627E3"/>
    <w:rsid w:val="698270F2"/>
    <w:rsid w:val="69890277"/>
    <w:rsid w:val="698B3325"/>
    <w:rsid w:val="69A04061"/>
    <w:rsid w:val="69A407FA"/>
    <w:rsid w:val="69A72AA1"/>
    <w:rsid w:val="69AA02F2"/>
    <w:rsid w:val="69C021D8"/>
    <w:rsid w:val="69EE544D"/>
    <w:rsid w:val="6A420E3E"/>
    <w:rsid w:val="6A7A30FE"/>
    <w:rsid w:val="6AED31A3"/>
    <w:rsid w:val="6AF27491"/>
    <w:rsid w:val="6B0D30FE"/>
    <w:rsid w:val="6B112BF1"/>
    <w:rsid w:val="6B3C40F1"/>
    <w:rsid w:val="6B5B7EE1"/>
    <w:rsid w:val="6B5C5D3C"/>
    <w:rsid w:val="6B72192C"/>
    <w:rsid w:val="6BF63E90"/>
    <w:rsid w:val="6C151433"/>
    <w:rsid w:val="6C5C3A73"/>
    <w:rsid w:val="6C724E43"/>
    <w:rsid w:val="6C7A7823"/>
    <w:rsid w:val="6CC17318"/>
    <w:rsid w:val="6CF97265"/>
    <w:rsid w:val="6D1278E4"/>
    <w:rsid w:val="6D23169A"/>
    <w:rsid w:val="6D51004E"/>
    <w:rsid w:val="6D533DF8"/>
    <w:rsid w:val="6D675289"/>
    <w:rsid w:val="6D8919B0"/>
    <w:rsid w:val="6D8D3F5C"/>
    <w:rsid w:val="6DA10BF8"/>
    <w:rsid w:val="6DB6633D"/>
    <w:rsid w:val="6DB92067"/>
    <w:rsid w:val="6DE203BF"/>
    <w:rsid w:val="6DEB13F7"/>
    <w:rsid w:val="6DF90101"/>
    <w:rsid w:val="6E160D96"/>
    <w:rsid w:val="6E486EB9"/>
    <w:rsid w:val="6E7760BE"/>
    <w:rsid w:val="6E7B6EBD"/>
    <w:rsid w:val="6E890338"/>
    <w:rsid w:val="6E8E74BF"/>
    <w:rsid w:val="6EA72622"/>
    <w:rsid w:val="6F0033CF"/>
    <w:rsid w:val="6F1113F0"/>
    <w:rsid w:val="6F2479BB"/>
    <w:rsid w:val="6F305F17"/>
    <w:rsid w:val="6F471F32"/>
    <w:rsid w:val="6F576A46"/>
    <w:rsid w:val="6F72611D"/>
    <w:rsid w:val="6F736686"/>
    <w:rsid w:val="6F800BBD"/>
    <w:rsid w:val="6F82755C"/>
    <w:rsid w:val="6F8A067B"/>
    <w:rsid w:val="6FF730A4"/>
    <w:rsid w:val="701B7484"/>
    <w:rsid w:val="701C4862"/>
    <w:rsid w:val="70682E70"/>
    <w:rsid w:val="70695FCF"/>
    <w:rsid w:val="708B217F"/>
    <w:rsid w:val="70A55F27"/>
    <w:rsid w:val="70DC733A"/>
    <w:rsid w:val="70F463C5"/>
    <w:rsid w:val="70F669E1"/>
    <w:rsid w:val="7140607A"/>
    <w:rsid w:val="71891EB9"/>
    <w:rsid w:val="718A6272"/>
    <w:rsid w:val="71A66178"/>
    <w:rsid w:val="71A834DF"/>
    <w:rsid w:val="71B06358"/>
    <w:rsid w:val="71B15CB9"/>
    <w:rsid w:val="71BA7C8A"/>
    <w:rsid w:val="71E91755"/>
    <w:rsid w:val="72053948"/>
    <w:rsid w:val="722B4AF0"/>
    <w:rsid w:val="72712A3F"/>
    <w:rsid w:val="72765EB9"/>
    <w:rsid w:val="72C038DF"/>
    <w:rsid w:val="72D40070"/>
    <w:rsid w:val="72EF4ACF"/>
    <w:rsid w:val="72FF3BC9"/>
    <w:rsid w:val="73312B0D"/>
    <w:rsid w:val="73542254"/>
    <w:rsid w:val="737E5048"/>
    <w:rsid w:val="73A32522"/>
    <w:rsid w:val="73A77581"/>
    <w:rsid w:val="73FD3E65"/>
    <w:rsid w:val="742838E7"/>
    <w:rsid w:val="7437414A"/>
    <w:rsid w:val="745E1E8C"/>
    <w:rsid w:val="746522DF"/>
    <w:rsid w:val="74706716"/>
    <w:rsid w:val="74946027"/>
    <w:rsid w:val="750137E2"/>
    <w:rsid w:val="75054E3E"/>
    <w:rsid w:val="753328B9"/>
    <w:rsid w:val="753902F6"/>
    <w:rsid w:val="753C5952"/>
    <w:rsid w:val="756B7398"/>
    <w:rsid w:val="75A97CA5"/>
    <w:rsid w:val="76004C91"/>
    <w:rsid w:val="760858AB"/>
    <w:rsid w:val="762835E4"/>
    <w:rsid w:val="762B0E62"/>
    <w:rsid w:val="764F5CB2"/>
    <w:rsid w:val="76557CFE"/>
    <w:rsid w:val="76E0667F"/>
    <w:rsid w:val="76F04F74"/>
    <w:rsid w:val="76FA0A49"/>
    <w:rsid w:val="776E4EDE"/>
    <w:rsid w:val="77957652"/>
    <w:rsid w:val="77B834F8"/>
    <w:rsid w:val="77C06F6A"/>
    <w:rsid w:val="77E656FC"/>
    <w:rsid w:val="78070232"/>
    <w:rsid w:val="786020ED"/>
    <w:rsid w:val="7871522C"/>
    <w:rsid w:val="7885677F"/>
    <w:rsid w:val="78985F5B"/>
    <w:rsid w:val="78B752CC"/>
    <w:rsid w:val="78EE6B97"/>
    <w:rsid w:val="78F42014"/>
    <w:rsid w:val="78FD5394"/>
    <w:rsid w:val="790D234E"/>
    <w:rsid w:val="79135884"/>
    <w:rsid w:val="791A065E"/>
    <w:rsid w:val="791B4433"/>
    <w:rsid w:val="79330A39"/>
    <w:rsid w:val="7988710C"/>
    <w:rsid w:val="79D47E27"/>
    <w:rsid w:val="7A295F71"/>
    <w:rsid w:val="7A4D1663"/>
    <w:rsid w:val="7AA26E0A"/>
    <w:rsid w:val="7AA4324D"/>
    <w:rsid w:val="7AA63CB3"/>
    <w:rsid w:val="7AEC51FB"/>
    <w:rsid w:val="7AF12A6C"/>
    <w:rsid w:val="7AF366E7"/>
    <w:rsid w:val="7B1B4009"/>
    <w:rsid w:val="7BA6682C"/>
    <w:rsid w:val="7BEB3862"/>
    <w:rsid w:val="7C0225B8"/>
    <w:rsid w:val="7C215EFA"/>
    <w:rsid w:val="7C3E777C"/>
    <w:rsid w:val="7C457B4B"/>
    <w:rsid w:val="7C5E077A"/>
    <w:rsid w:val="7C7715C0"/>
    <w:rsid w:val="7C8E1C21"/>
    <w:rsid w:val="7C8F30E4"/>
    <w:rsid w:val="7CB34F82"/>
    <w:rsid w:val="7CB54C32"/>
    <w:rsid w:val="7CBA56DC"/>
    <w:rsid w:val="7CBE2D25"/>
    <w:rsid w:val="7CC112A6"/>
    <w:rsid w:val="7CF05B2D"/>
    <w:rsid w:val="7D165917"/>
    <w:rsid w:val="7D2B3744"/>
    <w:rsid w:val="7D3D3317"/>
    <w:rsid w:val="7D4C0330"/>
    <w:rsid w:val="7D984CD3"/>
    <w:rsid w:val="7DAC7021"/>
    <w:rsid w:val="7DB208E1"/>
    <w:rsid w:val="7DC9372F"/>
    <w:rsid w:val="7E1077F2"/>
    <w:rsid w:val="7E443C37"/>
    <w:rsid w:val="7E4B08C1"/>
    <w:rsid w:val="7E520754"/>
    <w:rsid w:val="7EAE1A46"/>
    <w:rsid w:val="7ED8510A"/>
    <w:rsid w:val="7F125A5C"/>
    <w:rsid w:val="7F527666"/>
    <w:rsid w:val="7F6D25F9"/>
    <w:rsid w:val="7F8405CC"/>
    <w:rsid w:val="7FC40B23"/>
    <w:rsid w:val="7FC46690"/>
    <w:rsid w:val="7FEC44E4"/>
    <w:rsid w:val="7FEF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qFormat="1" w:unhideWhenUsed="0" w:uiPriority="0" w:semiHidden="0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3">
    <w:name w:val="heading 1"/>
    <w:basedOn w:val="4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25" w:hanging="425"/>
      <w:outlineLvl w:val="0"/>
    </w:pPr>
    <w:rPr>
      <w:b/>
      <w:bCs/>
      <w:kern w:val="44"/>
      <w:sz w:val="28"/>
      <w:szCs w:val="44"/>
    </w:rPr>
  </w:style>
  <w:style w:type="paragraph" w:styleId="5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ind w:left="850" w:hanging="453"/>
      <w:outlineLvl w:val="1"/>
    </w:pPr>
    <w:rPr>
      <w:b/>
      <w:bCs/>
      <w:sz w:val="24"/>
      <w:szCs w:val="32"/>
    </w:rPr>
  </w:style>
  <w:style w:type="paragraph" w:styleId="6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ind w:left="1508" w:hanging="708"/>
      <w:outlineLvl w:val="2"/>
    </w:pPr>
    <w:rPr>
      <w:b/>
      <w:bCs/>
      <w:sz w:val="24"/>
      <w:szCs w:val="32"/>
    </w:rPr>
  </w:style>
  <w:style w:type="paragraph" w:styleId="7">
    <w:name w:val="heading 4"/>
    <w:basedOn w:val="1"/>
    <w:next w:val="1"/>
    <w:link w:val="37"/>
    <w:unhideWhenUsed/>
    <w:qFormat/>
    <w:uiPriority w:val="9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8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3"/>
      </w:numPr>
      <w:spacing w:beforeLines="0" w:afterLines="0" w:line="372" w:lineRule="auto"/>
      <w:outlineLvl w:val="4"/>
    </w:pPr>
    <w:rPr>
      <w:b/>
      <w:sz w:val="28"/>
    </w:rPr>
  </w:style>
  <w:style w:type="paragraph" w:styleId="9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3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10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3"/>
      </w:numPr>
      <w:spacing w:beforeLines="0" w:afterLines="0" w:line="317" w:lineRule="auto"/>
      <w:outlineLvl w:val="6"/>
    </w:pPr>
    <w:rPr>
      <w:b/>
      <w:sz w:val="24"/>
    </w:rPr>
  </w:style>
  <w:style w:type="paragraph" w:styleId="11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3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2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3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3">
    <w:name w:val="Default Paragraph Font"/>
    <w:semiHidden/>
    <w:unhideWhenUsed/>
    <w:qFormat/>
    <w:uiPriority w:val="1"/>
  </w:style>
  <w:style w:type="table" w:default="1" w:styleId="3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4">
    <w:name w:val="toc 1"/>
    <w:basedOn w:val="1"/>
    <w:next w:val="1"/>
    <w:qFormat/>
    <w:uiPriority w:val="39"/>
    <w:pPr>
      <w:spacing w:line="240" w:lineRule="auto"/>
    </w:pPr>
  </w:style>
  <w:style w:type="paragraph" w:styleId="13">
    <w:name w:val="toc 7"/>
    <w:basedOn w:val="1"/>
    <w:next w:val="1"/>
    <w:semiHidden/>
    <w:qFormat/>
    <w:uiPriority w:val="0"/>
    <w:pPr>
      <w:ind w:left="2520" w:leftChars="1200"/>
    </w:pPr>
  </w:style>
  <w:style w:type="paragraph" w:styleId="14">
    <w:name w:val="caption"/>
    <w:basedOn w:val="1"/>
    <w:next w:val="1"/>
    <w:semiHidden/>
    <w:unhideWhenUsed/>
    <w:qFormat/>
    <w:uiPriority w:val="35"/>
    <w:rPr>
      <w:rFonts w:ascii="Arial" w:hAnsi="Arial" w:eastAsia="黑体"/>
      <w:sz w:val="20"/>
    </w:rPr>
  </w:style>
  <w:style w:type="paragraph" w:styleId="15">
    <w:name w:val="Document Map"/>
    <w:basedOn w:val="1"/>
    <w:link w:val="43"/>
    <w:semiHidden/>
    <w:unhideWhenUsed/>
    <w:qFormat/>
    <w:uiPriority w:val="99"/>
    <w:rPr>
      <w:rFonts w:ascii="宋体"/>
      <w:sz w:val="18"/>
      <w:szCs w:val="18"/>
    </w:rPr>
  </w:style>
  <w:style w:type="paragraph" w:styleId="16">
    <w:name w:val="annotation text"/>
    <w:basedOn w:val="1"/>
    <w:link w:val="40"/>
    <w:unhideWhenUsed/>
    <w:qFormat/>
    <w:uiPriority w:val="99"/>
    <w:rPr>
      <w:sz w:val="20"/>
      <w:szCs w:val="20"/>
    </w:rPr>
  </w:style>
  <w:style w:type="paragraph" w:styleId="17">
    <w:name w:val="Body Text"/>
    <w:basedOn w:val="1"/>
    <w:semiHidden/>
    <w:qFormat/>
    <w:uiPriority w:val="0"/>
    <w:rPr>
      <w:color w:val="FF0000"/>
    </w:rPr>
  </w:style>
  <w:style w:type="paragraph" w:styleId="18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9">
    <w:name w:val="toc 5"/>
    <w:basedOn w:val="1"/>
    <w:next w:val="1"/>
    <w:semiHidden/>
    <w:qFormat/>
    <w:uiPriority w:val="0"/>
    <w:pPr>
      <w:ind w:left="1680" w:leftChars="800"/>
    </w:pPr>
  </w:style>
  <w:style w:type="paragraph" w:styleId="20">
    <w:name w:val="toc 3"/>
    <w:basedOn w:val="1"/>
    <w:next w:val="1"/>
    <w:qFormat/>
    <w:uiPriority w:val="39"/>
    <w:pPr>
      <w:ind w:left="840" w:leftChars="400"/>
    </w:pPr>
  </w:style>
  <w:style w:type="paragraph" w:styleId="21">
    <w:name w:val="toc 8"/>
    <w:basedOn w:val="1"/>
    <w:next w:val="1"/>
    <w:semiHidden/>
    <w:qFormat/>
    <w:uiPriority w:val="0"/>
    <w:pPr>
      <w:ind w:left="2940" w:leftChars="1400"/>
    </w:pPr>
  </w:style>
  <w:style w:type="paragraph" w:styleId="22">
    <w:name w:val="Balloon Text"/>
    <w:basedOn w:val="1"/>
    <w:link w:val="42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3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4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4"/>
    <w:basedOn w:val="1"/>
    <w:next w:val="1"/>
    <w:qFormat/>
    <w:uiPriority w:val="0"/>
    <w:pPr>
      <w:ind w:left="1260" w:leftChars="600"/>
    </w:pPr>
  </w:style>
  <w:style w:type="paragraph" w:styleId="26">
    <w:name w:val="toc 6"/>
    <w:basedOn w:val="1"/>
    <w:next w:val="1"/>
    <w:semiHidden/>
    <w:qFormat/>
    <w:uiPriority w:val="0"/>
    <w:pPr>
      <w:ind w:left="2100" w:leftChars="1000"/>
    </w:pPr>
  </w:style>
  <w:style w:type="paragraph" w:styleId="27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8">
    <w:name w:val="toc 9"/>
    <w:basedOn w:val="1"/>
    <w:next w:val="1"/>
    <w:semiHidden/>
    <w:qFormat/>
    <w:uiPriority w:val="0"/>
    <w:pPr>
      <w:ind w:left="3360" w:leftChars="1600"/>
    </w:pPr>
  </w:style>
  <w:style w:type="paragraph" w:styleId="29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30">
    <w:name w:val="annotation subject"/>
    <w:basedOn w:val="16"/>
    <w:next w:val="16"/>
    <w:link w:val="41"/>
    <w:semiHidden/>
    <w:unhideWhenUsed/>
    <w:qFormat/>
    <w:uiPriority w:val="99"/>
    <w:rPr>
      <w:b/>
      <w:bCs/>
    </w:rPr>
  </w:style>
  <w:style w:type="table" w:styleId="32">
    <w:name w:val="Table Grid"/>
    <w:basedOn w:val="31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4">
    <w:name w:val="Strong"/>
    <w:basedOn w:val="33"/>
    <w:qFormat/>
    <w:uiPriority w:val="22"/>
    <w:rPr>
      <w:b/>
      <w:bCs/>
    </w:rPr>
  </w:style>
  <w:style w:type="character" w:styleId="35">
    <w:name w:val="Hyperlink"/>
    <w:basedOn w:val="33"/>
    <w:qFormat/>
    <w:uiPriority w:val="99"/>
    <w:rPr>
      <w:color w:val="0000FF"/>
      <w:u w:val="single"/>
    </w:rPr>
  </w:style>
  <w:style w:type="character" w:styleId="36">
    <w:name w:val="annotation reference"/>
    <w:basedOn w:val="33"/>
    <w:semiHidden/>
    <w:unhideWhenUsed/>
    <w:qFormat/>
    <w:uiPriority w:val="99"/>
    <w:rPr>
      <w:sz w:val="16"/>
      <w:szCs w:val="16"/>
    </w:rPr>
  </w:style>
  <w:style w:type="character" w:customStyle="1" w:styleId="37">
    <w:name w:val="标题 4 Char"/>
    <w:basedOn w:val="33"/>
    <w:link w:val="7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8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9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40">
    <w:name w:val="批注文字 Char"/>
    <w:basedOn w:val="33"/>
    <w:link w:val="16"/>
    <w:qFormat/>
    <w:uiPriority w:val="99"/>
    <w:rPr>
      <w:kern w:val="2"/>
    </w:rPr>
  </w:style>
  <w:style w:type="character" w:customStyle="1" w:styleId="41">
    <w:name w:val="批注主题 Char"/>
    <w:basedOn w:val="40"/>
    <w:link w:val="30"/>
    <w:semiHidden/>
    <w:qFormat/>
    <w:uiPriority w:val="99"/>
    <w:rPr>
      <w:b/>
      <w:bCs/>
      <w:kern w:val="2"/>
    </w:rPr>
  </w:style>
  <w:style w:type="character" w:customStyle="1" w:styleId="42">
    <w:name w:val="批注框文本 Char"/>
    <w:basedOn w:val="33"/>
    <w:link w:val="22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3">
    <w:name w:val="文档结构图 Char"/>
    <w:basedOn w:val="33"/>
    <w:link w:val="15"/>
    <w:semiHidden/>
    <w:qFormat/>
    <w:uiPriority w:val="99"/>
    <w:rPr>
      <w:rFonts w:ascii="宋体" w:hAnsi="Arial" w:cs="Arial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5" Type="http://schemas.openxmlformats.org/officeDocument/2006/relationships/fontTable" Target="fontTable.xml"/><Relationship Id="rId24" Type="http://schemas.openxmlformats.org/officeDocument/2006/relationships/customXml" Target="../customXml/item2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8.wmf"/><Relationship Id="rId20" Type="http://schemas.openxmlformats.org/officeDocument/2006/relationships/oleObject" Target="embeddings/oleObject4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3.bin"/><Relationship Id="rId17" Type="http://schemas.openxmlformats.org/officeDocument/2006/relationships/image" Target="media/image6.wmf"/><Relationship Id="rId16" Type="http://schemas.openxmlformats.org/officeDocument/2006/relationships/oleObject" Target="embeddings/oleObject2.bin"/><Relationship Id="rId15" Type="http://schemas.openxmlformats.org/officeDocument/2006/relationships/image" Target="media/image5.wmf"/><Relationship Id="rId14" Type="http://schemas.openxmlformats.org/officeDocument/2006/relationships/oleObject" Target="embeddings/oleObject1.bin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10</Pages>
  <Words>2995</Words>
  <Characters>3534</Characters>
  <Lines>3</Lines>
  <Paragraphs>1</Paragraphs>
  <TotalTime>1</TotalTime>
  <ScaleCrop>false</ScaleCrop>
  <LinksUpToDate>false</LinksUpToDate>
  <CharactersWithSpaces>3689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2001-02-09T04:16:00Z</cp:lastPrinted>
  <dcterms:modified xsi:type="dcterms:W3CDTF">2023-12-04T03:58:32Z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79FB90D9E4F84AA0A85035B6517B1947</vt:lpwstr>
  </property>
</Properties>
</file>