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1"/>
        <w:tblpPr w:leftFromText="180" w:rightFromText="180" w:vertAnchor="page" w:horzAnchor="page" w:tblpX="1893" w:tblpY="1539"/>
        <w:tblOverlap w:val="never"/>
        <w:tblW w:w="8414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黑体" w:hAnsi="黑体" w:eastAsia="黑体" w:cs="黑体"/>
                <w:b/>
                <w:sz w:val="24"/>
              </w:rPr>
              <w:t>文件号：</w:t>
            </w:r>
          </w:p>
        </w:tc>
        <w:tc>
          <w:tcPr>
            <w:tcW w:w="2281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default" w:ascii="宋体" w:hAnsi="宋体" w:eastAsia="黑体" w:cs="宋体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/>
                <w:sz w:val="24"/>
                <w:lang w:eastAsia="zh-CN"/>
              </w:rPr>
              <w:t>MS-003</w:t>
            </w:r>
            <w:r>
              <w:rPr>
                <w:rFonts w:hint="eastAsia" w:ascii="黑体" w:hAnsi="黑体" w:eastAsia="黑体" w:cs="黑体"/>
                <w:b w:val="0"/>
                <w:bCs/>
                <w:sz w:val="24"/>
              </w:rPr>
              <w:t>.20W0</w:t>
            </w:r>
            <w:r>
              <w:rPr>
                <w:rFonts w:hint="eastAsia" w:ascii="黑体" w:hAnsi="黑体" w:eastAsia="黑体" w:cs="黑体"/>
                <w:b w:val="0"/>
                <w:bCs/>
                <w:sz w:val="24"/>
                <w:lang w:val="en-US" w:eastAsia="zh-CN"/>
              </w:rPr>
              <w:t>16</w:t>
            </w:r>
          </w:p>
        </w:tc>
        <w:tc>
          <w:tcPr>
            <w:tcW w:w="240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  <w:tc>
          <w:tcPr>
            <w:tcW w:w="240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widowControl w:val="0"/>
              <w:spacing w:after="120"/>
              <w:ind w:left="1470" w:leftChars="700" w:right="1470" w:rightChars="700"/>
              <w:jc w:val="both"/>
              <w:rPr>
                <w:rFonts w:hint="eastAsia" w:ascii="Calibri" w:hAnsi="Calibri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155" w:type="dxa"/>
            <w:gridSpan w:val="3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</w:rPr>
            </w:pPr>
            <w:r>
              <w:rPr>
                <w:rFonts w:hint="eastAsia" w:ascii="Times New Roman" w:hAnsi="Times New Roman" w:cs="Times New Roman"/>
                <w:b/>
                <w:bCs w:val="0"/>
                <w:sz w:val="52"/>
                <w:szCs w:val="52"/>
                <w:lang w:val="en-US" w:eastAsia="zh-CN"/>
              </w:rPr>
              <w:t>MS-003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  <w:hidden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240" w:lineRule="auto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anish/>
                <w:color w:val="0000FF"/>
                <w:sz w:val="52"/>
                <w:szCs w:val="52"/>
                <w:lang w:val="en-US" w:eastAsia="zh-CN"/>
              </w:rPr>
              <w:t>（产品中文名称）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tcBorders>
              <w:tl2br w:val="nil"/>
              <w:tr2bl w:val="nil"/>
            </w:tcBorders>
            <w:noWrap w:val="0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 w:val="0"/>
                <w:sz w:val="52"/>
                <w:szCs w:val="52"/>
                <w:lang w:val="en-US" w:eastAsia="zh-CN"/>
              </w:rPr>
              <w:t>U</w:t>
            </w:r>
            <w:r>
              <w:rPr>
                <w:rFonts w:hint="default" w:ascii="Times New Roman" w:hAnsi="Times New Roman" w:eastAsia="宋体" w:cs="Times New Roman"/>
                <w:b/>
                <w:bCs w:val="0"/>
                <w:color w:val="auto"/>
                <w:sz w:val="52"/>
                <w:szCs w:val="52"/>
                <w:lang w:val="en-US" w:eastAsia="zh-CN"/>
              </w:rPr>
              <w:t>PS</w:t>
            </w:r>
            <w:r>
              <w:rPr>
                <w:rFonts w:hint="eastAsia" w:ascii="Times New Roman" w:hAnsi="Times New Roman" w:cs="Times New Roman"/>
                <w:b/>
                <w:bCs w:val="0"/>
                <w:color w:val="auto"/>
                <w:sz w:val="52"/>
                <w:szCs w:val="52"/>
                <w:lang w:val="en-US" w:eastAsia="zh-CN"/>
              </w:rPr>
              <w:t>验证报</w:t>
            </w:r>
            <w:r>
              <w:rPr>
                <w:rFonts w:hint="eastAsia" w:ascii="Times New Roman" w:hAnsi="Times New Roman" w:cs="Times New Roman"/>
                <w:b/>
                <w:bCs w:val="0"/>
                <w:sz w:val="52"/>
                <w:szCs w:val="52"/>
                <w:lang w:val="en-US" w:eastAsia="zh-CN"/>
              </w:rPr>
              <w:t>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bookmarkStart w:id="127" w:name="_GoBack"/>
            <w:bookmarkEnd w:id="127"/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姜璞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91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审核人：            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王江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38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批准人：          </w:t>
            </w:r>
          </w:p>
        </w:tc>
        <w:tc>
          <w:tcPr>
            <w:tcW w:w="2148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李明</w:t>
            </w:r>
          </w:p>
        </w:tc>
        <w:tc>
          <w:tcPr>
            <w:tcW w:w="1103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l2br w:val="nil"/>
              <w:tr2bl w:val="nil"/>
            </w:tcBorders>
            <w:noWrap w:val="0"/>
            <w:vAlign w:val="bottom"/>
          </w:tcPr>
          <w:p>
            <w:pPr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2022.09.16</w:t>
            </w:r>
          </w:p>
        </w:tc>
        <w:tc>
          <w:tcPr>
            <w:tcW w:w="388" w:type="dxa"/>
            <w:gridSpan w:val="2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574" w:type="dxa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155" w:type="dxa"/>
            <w:gridSpan w:val="3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l2br w:val="nil"/>
              <w:tr2bl w:val="nil"/>
            </w:tcBorders>
            <w:noWrap w:val="0"/>
            <w:vAlign w:val="top"/>
          </w:tcPr>
          <w:p>
            <w:pPr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</w:tbl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bidi w:val="0"/>
        <w:adjustRightInd/>
        <w:snapToGrid/>
        <w:spacing w:beforeLines="-2147483648" w:afterLines="-2147483648"/>
        <w:jc w:val="center"/>
        <w:rPr>
          <w:rFonts w:hint="eastAsia" w:asciiTheme="minorAscii" w:hAnsiTheme="minorAscii" w:cstheme="minorBidi"/>
          <w:b/>
          <w:bCs/>
          <w:sz w:val="28"/>
          <w:lang w:val="en-US" w:eastAsia="zh-CN"/>
        </w:rPr>
      </w:pPr>
      <w:r>
        <w:rPr>
          <w:rFonts w:hint="eastAsia" w:asciiTheme="minorAscii" w:hAnsiTheme="minorAscii" w:cstheme="minorBidi"/>
          <w:b/>
          <w:bCs/>
          <w:sz w:val="28"/>
          <w:lang w:val="en-US" w:eastAsia="zh-CN"/>
        </w:rPr>
        <w:t>文档修订履历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889"/>
        <w:gridCol w:w="3891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1"/>
              </w:rPr>
              <w:t>V1.0</w:t>
            </w: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8"/>
                <w:szCs w:val="21"/>
                <w:lang w:val="en-US" w:eastAsia="zh-CN"/>
              </w:rPr>
              <w:t>2022.</w:t>
            </w:r>
            <w:r>
              <w:rPr>
                <w:rFonts w:hint="eastAsia" w:ascii="Times New Roman" w:hAnsi="Times New Roman" w:cs="Times New Roman"/>
                <w:bCs/>
                <w:color w:val="auto"/>
                <w:sz w:val="28"/>
                <w:szCs w:val="21"/>
                <w:lang w:val="en-US" w:eastAsia="zh-CN"/>
              </w:rPr>
              <w:t>09.16</w:t>
            </w: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文件新编</w:t>
            </w: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Cs/>
                <w:sz w:val="28"/>
                <w:szCs w:val="21"/>
                <w:lang w:val="en-US" w:eastAsia="zh-CN"/>
              </w:rPr>
              <w:t>姜璞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</w:tbl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</w:p>
    <w:p>
      <w:pPr>
        <w:bidi w:val="0"/>
        <w:adjustRightInd/>
        <w:snapToGrid/>
        <w:spacing w:beforeLines="-2147483648" w:afterLines="-2147483648"/>
        <w:rPr>
          <w:rFonts w:asciiTheme="minorAscii" w:hAnsiTheme="minorAscii" w:cstheme="minorBidi"/>
          <w:b/>
          <w:bCs/>
          <w:sz w:val="28"/>
        </w:rPr>
      </w:pPr>
      <w:r>
        <w:rPr>
          <w:rFonts w:hint="eastAsia" w:asciiTheme="minorAscii" w:hAnsiTheme="minorAscii" w:cstheme="minorBidi"/>
          <w:b/>
          <w:bCs/>
          <w:sz w:val="28"/>
        </w:rPr>
        <w:t>保密条款</w:t>
      </w:r>
    </w:p>
    <w:p>
      <w:pPr>
        <w:adjustRightInd/>
        <w:snapToGrid/>
        <w:spacing w:beforeLines="-2147483648" w:afterLines="-2147483648"/>
        <w:ind w:firstLine="420"/>
        <w:jc w:val="left"/>
        <w:rPr>
          <w:rFonts w:hint="default" w:ascii="Times New Roman" w:hAnsi="Times New Roman" w:cs="Times New Roman"/>
          <w:sz w:val="32"/>
          <w:szCs w:val="40"/>
          <w:lang w:val="en-US" w:eastAsia="zh-CN"/>
        </w:rPr>
      </w:pPr>
      <w:r>
        <w:rPr>
          <w:rFonts w:hint="eastAsia" w:asciiTheme="minorAscii" w:hAnsiTheme="minorAscii" w:cstheme="minorBidi"/>
          <w:i w:val="0"/>
          <w:iCs/>
          <w:sz w:val="28"/>
        </w:rPr>
        <w:t>文档仅限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产品（</w:t>
      </w:r>
      <w:r>
        <w:rPr>
          <w:rFonts w:hint="eastAsia" w:asciiTheme="minorAscii" w:hAnsiTheme="minorAscii" w:cstheme="minorBidi"/>
          <w:i w:val="0"/>
          <w:iCs/>
          <w:sz w:val="28"/>
        </w:rPr>
        <w:t>项目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）</w:t>
      </w:r>
      <w:r>
        <w:rPr>
          <w:rFonts w:hint="eastAsia" w:asciiTheme="minorAscii" w:hAnsiTheme="minorAscii" w:cstheme="minorBidi"/>
          <w:i w:val="0"/>
          <w:iCs/>
          <w:sz w:val="28"/>
        </w:rPr>
        <w:t>组内流转，违者负相应法律责任</w:t>
      </w:r>
      <w:r>
        <w:rPr>
          <w:rFonts w:hint="eastAsia" w:asciiTheme="minorAscii" w:hAnsiTheme="minorAscii" w:cstheme="minorBidi"/>
          <w:i w:val="0"/>
          <w:iCs/>
          <w:sz w:val="28"/>
          <w:lang w:eastAsia="zh-CN"/>
        </w:rPr>
        <w:t>。</w:t>
      </w:r>
      <w:r>
        <w:rPr>
          <w:rFonts w:hint="default" w:ascii="Times New Roman" w:hAnsi="Times New Roman" w:cs="Times New Roman"/>
          <w:sz w:val="32"/>
          <w:szCs w:val="40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45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Theme="minorAscii" w:hAnsiTheme="minorAscii" w:cstheme="minorBidi"/>
              <w:b/>
              <w:bCs/>
              <w:sz w:val="32"/>
              <w:szCs w:val="32"/>
            </w:rPr>
          </w:pPr>
          <w:r>
            <w:rPr>
              <w:rFonts w:ascii="宋体" w:hAnsi="宋体" w:eastAsia="宋体" w:cstheme="minorBidi"/>
              <w:b/>
              <w:bCs/>
              <w:sz w:val="32"/>
              <w:szCs w:val="32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fldChar w:fldCharType="begin"/>
          </w: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eastAsia="宋体" w:asciiTheme="minorAscii" w:hAnsiTheme="minorAscii" w:cstheme="minorBidi"/>
              <w:kern w:val="2"/>
              <w:sz w:val="28"/>
              <w:szCs w:val="24"/>
              <w:lang w:val="en-US" w:eastAsia="zh-CN" w:bidi="ar-SA"/>
            </w:rPr>
            <w:fldChar w:fldCharType="separate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instrText xml:space="preserve"> HYPERLINK \l _Toc30495 </w:instrText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第一章 概述</w:t>
          </w:r>
          <w:r>
            <w:tab/>
          </w:r>
          <w:r>
            <w:fldChar w:fldCharType="begin"/>
          </w:r>
          <w:r>
            <w:instrText xml:space="preserve"> PAGEREF _Toc30495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eastAsia="宋体" w:asciiTheme="minorAscii" w:hAnsiTheme="minorAscii" w:cstheme="minorBidi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_Toc23261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验证目的</w:t>
          </w:r>
          <w:r>
            <w:tab/>
          </w:r>
          <w:r>
            <w:fldChar w:fldCharType="begin"/>
          </w:r>
          <w:r>
            <w:instrText xml:space="preserve"> PAGEREF _Toc23261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_Toc2278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</w:t>
          </w:r>
          <w:r>
            <w:rPr>
              <w:rFonts w:hint="default" w:ascii="Arial" w:hAnsi="Arial" w:eastAsia="宋体" w:cstheme="minorBidi"/>
              <w:kern w:val="2"/>
              <w:szCs w:val="24"/>
              <w:lang w:val="en-US" w:eastAsia="zh-CN" w:bidi="ar-S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_Toc2278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_Toc28848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术语</w:t>
          </w:r>
          <w:r>
            <w:tab/>
          </w:r>
          <w:r>
            <w:fldChar w:fldCharType="begin"/>
          </w:r>
          <w:r>
            <w:instrText xml:space="preserve"> PAGEREF _Toc28848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_Toc10898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1.4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_Toc10898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_Toc5209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第二章 验证条件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_Toc3885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验证对象</w:t>
          </w:r>
          <w:r>
            <w:tab/>
          </w:r>
          <w:r>
            <w:fldChar w:fldCharType="begin"/>
          </w:r>
          <w:r>
            <w:instrText xml:space="preserve"> PAGEREF _Toc3885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_Toc15078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验证设备/工装/工具</w:t>
          </w:r>
          <w:r>
            <w:tab/>
          </w:r>
          <w:r>
            <w:fldChar w:fldCharType="begin"/>
          </w:r>
          <w:r>
            <w:instrText xml:space="preserve"> PAGEREF _Toc15078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_Toc21776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验证地点</w:t>
          </w:r>
          <w:r>
            <w:tab/>
          </w:r>
          <w:r>
            <w:fldChar w:fldCharType="begin"/>
          </w:r>
          <w:r>
            <w:instrText xml:space="preserve"> PAGEREF _Toc21776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_Toc6339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2.4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验证时间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_Toc6278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2.5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验证环境</w:t>
          </w:r>
          <w:r>
            <w:tab/>
          </w:r>
          <w:r>
            <w:fldChar w:fldCharType="begin"/>
          </w:r>
          <w:r>
            <w:instrText xml:space="preserve"> PAGEREF _Toc6278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_Toc29788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2.6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验证人员</w:t>
          </w:r>
          <w:r>
            <w:tab/>
          </w:r>
          <w:r>
            <w:fldChar w:fldCharType="begin"/>
          </w:r>
          <w:r>
            <w:instrText xml:space="preserve"> PAGEREF _Toc29788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_Toc23662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第三章 验证可接受准则</w:t>
          </w:r>
          <w:r>
            <w:tab/>
          </w:r>
          <w:r>
            <w:fldChar w:fldCharType="begin"/>
          </w:r>
          <w:r>
            <w:instrText xml:space="preserve"> PAGEREF _Toc23662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_Toc19112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第四章 验证方法与步骤</w:t>
          </w:r>
          <w:r>
            <w:tab/>
          </w:r>
          <w:r>
            <w:fldChar w:fldCharType="begin"/>
          </w:r>
          <w:r>
            <w:instrText xml:space="preserve"> PAGEREF _Toc19112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_Toc276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4.1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输出电压测试</w:t>
          </w:r>
          <w:r>
            <w:tab/>
          </w:r>
          <w:r>
            <w:fldChar w:fldCharType="begin"/>
          </w:r>
          <w:r>
            <w:instrText xml:space="preserve"> PAGEREF _Toc276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_Toc15670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4.2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电池容量测试</w:t>
          </w:r>
          <w:r>
            <w:tab/>
          </w:r>
          <w:r>
            <w:fldChar w:fldCharType="begin"/>
          </w:r>
          <w:r>
            <w:instrText xml:space="preserve"> PAGEREF _Toc15670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_Toc656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t xml:space="preserve">4.3 </w:t>
          </w:r>
          <w:r>
            <w:rPr>
              <w:rFonts w:hint="eastAsia" w:ascii="Arial" w:hAnsi="Arial" w:eastAsia="宋体" w:cstheme="minorBidi"/>
              <w:kern w:val="2"/>
              <w:szCs w:val="24"/>
              <w:lang w:val="en-US" w:eastAsia="zh-CN" w:bidi="ar-SA"/>
            </w:rPr>
            <w:t>充电时间测试</w:t>
          </w:r>
          <w:r>
            <w:tab/>
          </w:r>
          <w:r>
            <w:fldChar w:fldCharType="begin"/>
          </w:r>
          <w:r>
            <w:instrText xml:space="preserve"> PAGEREF _Toc656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_Toc15728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第五章 验证结果</w:t>
          </w:r>
          <w:r>
            <w:tab/>
          </w:r>
          <w:r>
            <w:fldChar w:fldCharType="begin"/>
          </w:r>
          <w:r>
            <w:instrText xml:space="preserve"> PAGEREF _Toc15728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_Toc17267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 xml:space="preserve">第六章 </w:t>
          </w:r>
          <w:r>
            <w:rPr>
              <w:rFonts w:hint="eastAsia" w:asciiTheme="minorAscii" w:hAnsiTheme="minorAscii" w:cstheme="minorBidi"/>
              <w:kern w:val="44"/>
              <w:szCs w:val="24"/>
              <w:lang w:val="en-US" w:eastAsia="zh-CN" w:bidi="ar-SA"/>
            </w:rPr>
            <w:t>验证</w:t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_Toc17267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_Toc18227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44"/>
              <w:szCs w:val="24"/>
              <w:lang w:val="en-US" w:eastAsia="zh-CN" w:bidi="ar-SA"/>
            </w:rPr>
            <w:t>第七章 附件</w:t>
          </w:r>
          <w:r>
            <w:tab/>
          </w:r>
          <w:r>
            <w:fldChar w:fldCharType="begin"/>
          </w:r>
          <w:r>
            <w:instrText xml:space="preserve"> PAGEREF _Toc18227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_Toc3466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 xml:space="preserve">7.1 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val="en-US" w:eastAsia="zh-CN"/>
            </w:rPr>
            <w:t>《</w:t>
          </w:r>
          <w:r>
            <w:rPr>
              <w:rFonts w:hint="eastAsia" w:ascii="Times New Roman" w:hAnsi="Times New Roman" w:cs="Times New Roman"/>
              <w:bCs/>
              <w:szCs w:val="24"/>
              <w:lang w:val="en-US" w:eastAsia="zh-CN"/>
            </w:rPr>
            <w:t>MS-003</w:t>
          </w:r>
          <w:r>
            <w:rPr>
              <w:rFonts w:hint="default" w:ascii="Times New Roman" w:hAnsi="Times New Roman" w:cs="Times New Roman"/>
              <w:bCs/>
              <w:szCs w:val="24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val="en-US" w:eastAsia="zh-CN"/>
            </w:rPr>
            <w:t>UPS验证记录表.xlsx》</w:t>
          </w:r>
          <w:r>
            <w:tab/>
          </w:r>
          <w:r>
            <w:fldChar w:fldCharType="begin"/>
          </w:r>
          <w:r>
            <w:instrText xml:space="preserve"> PAGEREF _Toc3466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_Toc19694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7.1.1输出电压测试</w:t>
          </w:r>
          <w:r>
            <w:tab/>
          </w:r>
          <w:r>
            <w:fldChar w:fldCharType="begin"/>
          </w:r>
          <w:r>
            <w:instrText xml:space="preserve"> PAGEREF _Toc19694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_Toc505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7.1.2电池容量测试</w:t>
          </w:r>
          <w:r>
            <w:tab/>
          </w:r>
          <w:r>
            <w:fldChar w:fldCharType="begin"/>
          </w:r>
          <w:r>
            <w:instrText xml:space="preserve"> PAGEREF _Toc505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_Toc18913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/>
              <w:lang w:val="en-US" w:eastAsia="zh-CN"/>
            </w:rPr>
            <w:t>7.1.3充电时间测试</w:t>
          </w:r>
          <w:r>
            <w:tab/>
          </w:r>
          <w:r>
            <w:fldChar w:fldCharType="begin"/>
          </w:r>
          <w:r>
            <w:instrText xml:space="preserve"> PAGEREF _Toc18913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pStyle w:val="27"/>
            <w:tabs>
              <w:tab w:val="right" w:leader="dot" w:pos="8306"/>
            </w:tabs>
          </w:pPr>
          <w:r>
            <w:rPr>
              <w:rFonts w:asciiTheme="minorAscii" w:hAnsiTheme="minorAscii" w:cstheme="minorBidi"/>
            </w:rPr>
            <w:fldChar w:fldCharType="begin"/>
          </w:r>
          <w:r>
            <w:rPr>
              <w:rFonts w:asciiTheme="minorAscii" w:hAnsiTheme="minorAscii" w:cstheme="minorBidi"/>
            </w:rPr>
            <w:instrText xml:space="preserve"> HYPERLINK \l _Toc15108 </w:instrText>
          </w:r>
          <w:r>
            <w:rPr>
              <w:rFonts w:asciiTheme="minorAscii" w:hAnsiTheme="minorAscii" w:cstheme="minorBidi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  <w:lang w:val="en-US" w:eastAsia="zh-CN"/>
            </w:rPr>
            <w:t xml:space="preserve">7.2 </w:t>
          </w:r>
          <w:r>
            <w:rPr>
              <w:rFonts w:hint="eastAsia" w:ascii="Times New Roman" w:hAnsi="Times New Roman" w:cs="Times New Roman"/>
              <w:bCs/>
              <w:szCs w:val="24"/>
              <w:lang w:val="en-US" w:eastAsia="zh-CN"/>
            </w:rPr>
            <w:t>验证过程中照片</w:t>
          </w:r>
          <w:r>
            <w:tab/>
          </w:r>
          <w:r>
            <w:fldChar w:fldCharType="begin"/>
          </w:r>
          <w:r>
            <w:instrText xml:space="preserve"> PAGEREF _Toc15108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Ascii" w:hAnsiTheme="minorAscii" w:cstheme="minorBidi"/>
            </w:rPr>
            <w:fldChar w:fldCharType="end"/>
          </w:r>
        </w:p>
        <w:p>
          <w:pPr>
            <w:sectPr>
              <w:headerReference r:id="rId11" w:type="default"/>
              <w:footerReference r:id="rId12" w:type="default"/>
              <w:pgSz w:w="11906" w:h="16838"/>
              <w:pgMar w:top="1417" w:right="1800" w:bottom="850" w:left="1800" w:header="851" w:footer="283" w:gutter="0"/>
              <w:pgNumType w:fmt="decimal" w:start="1"/>
              <w:cols w:space="0" w:num="1"/>
              <w:rtlGutter w:val="0"/>
              <w:docGrid w:type="lines" w:linePitch="380" w:charSpace="0"/>
            </w:sectPr>
          </w:pPr>
          <w:r>
            <w:rPr>
              <w:rFonts w:asciiTheme="minorAscii" w:hAnsiTheme="minorAscii" w:cstheme="minorBidi"/>
            </w:rPr>
            <w:fldChar w:fldCharType="end"/>
          </w:r>
        </w:p>
      </w:sdtContent>
    </w:sdt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both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0" w:name="_Toc30495"/>
      <w:bookmarkStart w:id="1" w:name="_Toc13356"/>
      <w:bookmarkStart w:id="2" w:name="_Toc10239"/>
      <w:bookmarkStart w:id="3" w:name="_Toc30924"/>
      <w:bookmarkStart w:id="4" w:name="_Toc1217"/>
      <w:bookmarkStart w:id="5" w:name="_Toc185"/>
      <w:bookmarkStart w:id="6" w:name="_Toc27104"/>
      <w:bookmarkStart w:id="7" w:name="_Toc24226"/>
      <w:bookmarkStart w:id="8" w:name="_Toc8498"/>
      <w:bookmarkStart w:id="9" w:name="_Toc25494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概述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 w:firstLineChars="0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" w:name="_Toc32383"/>
      <w:bookmarkStart w:id="11" w:name="_Toc24130"/>
      <w:bookmarkStart w:id="12" w:name="_Toc14588"/>
      <w:bookmarkStart w:id="13" w:name="_Toc8853"/>
      <w:bookmarkStart w:id="14" w:name="_Toc26376"/>
      <w:bookmarkStart w:id="15" w:name="_Toc23261"/>
      <w:bookmarkStart w:id="16" w:name="_Toc9537"/>
      <w:bookmarkStart w:id="17" w:name="_Toc1912"/>
      <w:bookmarkStart w:id="18" w:name="_Toc23347"/>
      <w:bookmarkStart w:id="19" w:name="_Toc789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验证目的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UPS是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MS-003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执行台车和导航台车的供电设备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主要用于保障系统电源稳定，本测试方案主要测试UPS电源（华为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UPS2000-A-1KTTS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）在空载和负载情况下，输出电压稳定性，验证其是否满足各种情况下供电要求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20" w:name="_Toc32447"/>
      <w:bookmarkStart w:id="21" w:name="_Toc2278"/>
      <w:bookmarkStart w:id="22" w:name="_Toc8655"/>
      <w:bookmarkStart w:id="23" w:name="_Toc12483"/>
      <w:bookmarkStart w:id="24" w:name="_Toc27142"/>
      <w:bookmarkStart w:id="25" w:name="_Toc21184"/>
      <w:bookmarkStart w:id="26" w:name="_Toc26745"/>
      <w:bookmarkStart w:id="27" w:name="_Toc17151"/>
      <w:bookmarkStart w:id="28" w:name="_Toc21514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</w:t>
      </w:r>
      <w:r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范围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Start w:id="29" w:name="_Toc18639"/>
      <w:bookmarkEnd w:id="29"/>
      <w:bookmarkStart w:id="30" w:name="_Toc22393"/>
      <w:bookmarkEnd w:id="30"/>
      <w:bookmarkStart w:id="31" w:name="_Toc4427"/>
      <w:bookmarkEnd w:id="31"/>
      <w:bookmarkStart w:id="32" w:name="_Toc32161"/>
      <w:bookmarkEnd w:id="32"/>
      <w:bookmarkStart w:id="33" w:name="_Toc3290"/>
      <w:bookmarkEnd w:id="33"/>
      <w:bookmarkStart w:id="34" w:name="_Toc11648"/>
      <w:bookmarkEnd w:id="3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UPS电源（华为</w: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-SA"/>
        </w:rPr>
        <w:t>UPS2000-A-1KTTS</w:t>
      </w: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35" w:name="_Toc20781"/>
      <w:bookmarkStart w:id="36" w:name="_Toc25521"/>
      <w:bookmarkStart w:id="37" w:name="_Toc24382"/>
      <w:bookmarkStart w:id="38" w:name="_Toc28848"/>
      <w:bookmarkStart w:id="39" w:name="_Toc24793"/>
      <w:bookmarkStart w:id="40" w:name="_Toc17305"/>
      <w:bookmarkStart w:id="41" w:name="_Toc13067"/>
      <w:bookmarkStart w:id="42" w:name="_Toc32484"/>
      <w:bookmarkStart w:id="43" w:name="_Toc18489"/>
      <w:bookmarkStart w:id="44" w:name="_Toc1145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术语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45" w:name="_Toc1089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参考资料</w:t>
      </w:r>
      <w:bookmarkEnd w:id="4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GB 9706.1-20</w:t>
      </w: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t>20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《医用电气设备 第1部分：安全通用要求》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GB 7260.1-2008《不间断电源设备.第1-1部分:操作人员触及区使用的UPS的一般规定和安全要求》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MS-003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技术需求规格书 V1.0》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MS-003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电子设计失效模式分析(D-FMEA)》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MS-003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highlight w:val="none"/>
          <w:lang w:val="en-US" w:eastAsia="zh-CN"/>
        </w:rPr>
        <w:t xml:space="preserve"> 风险评估和控制记录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《UPS2000-A-(1kVA-3kVA) 用户手册》</w:t>
      </w:r>
    </w:p>
    <w:p>
      <w:pPr>
        <w:adjustRightInd/>
        <w:snapToGrid/>
        <w:spacing w:beforeLines="-2147483648" w:afterLines="-2147483648"/>
        <w:rPr>
          <w:rFonts w:hint="eastAsia" w:asciiTheme="minorAscii" w:hAnsiTheme="minorAscii" w:cstheme="minorBidi"/>
          <w:sz w:val="28"/>
          <w:lang w:eastAsia="zh-CN"/>
        </w:rPr>
      </w:pPr>
      <w:r>
        <w:rPr>
          <w:rFonts w:hint="eastAsia" w:asciiTheme="minorAscii" w:hAnsiTheme="minorAscii" w:cstheme="minorBidi"/>
          <w:sz w:val="28"/>
          <w:lang w:eastAsia="zh-CN"/>
        </w:rPr>
        <w:br w:type="page"/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46" w:name="_Toc5209"/>
      <w:bookmarkStart w:id="47" w:name="_Toc1748"/>
      <w:bookmarkStart w:id="48" w:name="_Toc1867"/>
      <w:bookmarkStart w:id="49" w:name="_Toc24202"/>
      <w:bookmarkStart w:id="50" w:name="_Toc477"/>
      <w:bookmarkStart w:id="51" w:name="_Toc4826"/>
      <w:bookmarkStart w:id="52" w:name="_Toc9422"/>
      <w:bookmarkStart w:id="53" w:name="_Toc9934"/>
      <w:bookmarkStart w:id="54" w:name="_Toc13206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验证条件</w:t>
      </w:r>
      <w:bookmarkEnd w:id="46"/>
    </w:p>
    <w:bookmarkEnd w:id="44"/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 w:firstLineChars="0"/>
        <w:jc w:val="both"/>
        <w:outlineLvl w:val="1"/>
        <w:rPr>
          <w:rFonts w:hint="default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5" w:name="_Toc3885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验证对象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tbl>
      <w:tblPr>
        <w:tblStyle w:val="31"/>
        <w:tblW w:w="4998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1514"/>
        <w:gridCol w:w="3405"/>
        <w:gridCol w:w="17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4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设备编号</w:t>
            </w:r>
          </w:p>
        </w:tc>
        <w:tc>
          <w:tcPr>
            <w:tcW w:w="88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设备名称</w:t>
            </w:r>
          </w:p>
        </w:tc>
        <w:tc>
          <w:tcPr>
            <w:tcW w:w="199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型号规格</w:t>
            </w:r>
          </w:p>
        </w:tc>
        <w:tc>
          <w:tcPr>
            <w:tcW w:w="103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4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88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lang w:val="en-US" w:eastAsia="zh-CN"/>
              </w:rPr>
              <w:t>UPS</w:t>
            </w:r>
          </w:p>
        </w:tc>
        <w:tc>
          <w:tcPr>
            <w:tcW w:w="199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lang w:val="en-US" w:eastAsia="zh-CN"/>
              </w:rPr>
              <w:t>华为</w:t>
            </w: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-SA"/>
              </w:rPr>
              <w:t>UPS2000-A-1KTTS</w:t>
            </w:r>
          </w:p>
        </w:tc>
        <w:tc>
          <w:tcPr>
            <w:tcW w:w="1038" w:type="pct"/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/</w:t>
            </w:r>
          </w:p>
        </w:tc>
      </w:tr>
    </w:tbl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6" w:name="_Toc15078"/>
      <w:bookmarkStart w:id="57" w:name="_Toc27561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验证设备/工装/工具</w:t>
      </w:r>
      <w:bookmarkEnd w:id="56"/>
    </w:p>
    <w:tbl>
      <w:tblPr>
        <w:tblStyle w:val="31"/>
        <w:tblW w:w="4998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4"/>
        <w:gridCol w:w="2236"/>
        <w:gridCol w:w="2371"/>
        <w:gridCol w:w="18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设备编号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设备名称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型号规格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lang w:val="en-US" w:eastAsia="zh-CN"/>
              </w:rPr>
              <w:t>导航台车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MS-003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  <w:t>执行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sz w:val="21"/>
                <w:szCs w:val="21"/>
                <w:highlight w:val="none"/>
                <w:lang w:val="en-US" w:eastAsia="zh-CN"/>
              </w:rPr>
              <w:t>台车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MS-003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ST/ZG-002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数字万用表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VC97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ST/ZG-004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电子秒表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K0302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205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ST/ZG-044</w:t>
            </w:r>
          </w:p>
        </w:tc>
        <w:tc>
          <w:tcPr>
            <w:tcW w:w="1312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数显温湿度计</w:t>
            </w:r>
          </w:p>
        </w:tc>
        <w:tc>
          <w:tcPr>
            <w:tcW w:w="1391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YHZ-338</w:t>
            </w:r>
          </w:p>
        </w:tc>
        <w:tc>
          <w:tcPr>
            <w:tcW w:w="1090" w:type="pct"/>
            <w:shd w:val="clear" w:color="auto" w:fill="auto"/>
            <w:noWrap w:val="0"/>
            <w:vAlign w:val="center"/>
          </w:tcPr>
          <w:p>
            <w:pPr>
              <w:spacing w:line="24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bookmarkEnd w:id="57"/>
    </w:tbl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58" w:name="_Toc21776"/>
      <w:bookmarkStart w:id="59" w:name="_Toc4741"/>
      <w:bookmarkStart w:id="60" w:name="_Toc27278"/>
      <w:bookmarkStart w:id="61" w:name="_Toc26207"/>
      <w:bookmarkStart w:id="62" w:name="_Toc15049"/>
      <w:bookmarkStart w:id="63" w:name="_Toc3324"/>
      <w:bookmarkStart w:id="64" w:name="_Toc2111"/>
      <w:bookmarkStart w:id="65" w:name="_Toc29383"/>
      <w:bookmarkStart w:id="66" w:name="_Toc1635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验证地点</w:t>
      </w:r>
      <w:bookmarkEnd w:id="58"/>
    </w:p>
    <w:p>
      <w:pPr>
        <w:adjustRightInd/>
        <w:snapToGrid/>
        <w:spacing w:beforeLines="-2147483648" w:afterLines="-2147483648"/>
        <w:ind w:firstLine="560"/>
        <w:rPr>
          <w:rFonts w:hint="default" w:asciiTheme="minorAscii" w:hAnsiTheme="minorAscii" w:cstheme="minorBidi"/>
          <w:color w:val="auto"/>
          <w:sz w:val="21"/>
          <w:szCs w:val="21"/>
          <w:lang w:val="en-US" w:eastAsia="zh-CN"/>
        </w:rPr>
      </w:pPr>
      <w:r>
        <w:rPr>
          <w:rFonts w:hint="eastAsia" w:asciiTheme="minorAscii" w:hAnsiTheme="minorAscii" w:cstheme="minorBidi"/>
          <w:color w:val="auto"/>
          <w:sz w:val="21"/>
          <w:szCs w:val="21"/>
          <w:lang w:val="en-US" w:eastAsia="zh-CN"/>
        </w:rPr>
        <w:t>公司实验室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67" w:name="_Toc6339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验证时间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2022.09.01-2022.09.16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68" w:name="_Toc6278"/>
      <w:bookmarkStart w:id="69" w:name="_Toc1754"/>
      <w:bookmarkStart w:id="70" w:name="_Toc29300"/>
      <w:bookmarkStart w:id="71" w:name="_Toc31455"/>
      <w:bookmarkStart w:id="72" w:name="_Toc11888"/>
      <w:bookmarkStart w:id="73" w:name="_Toc602"/>
      <w:bookmarkStart w:id="74" w:name="_Toc9164"/>
      <w:bookmarkStart w:id="75" w:name="_Toc9414"/>
      <w:bookmarkStart w:id="76" w:name="_Toc32107"/>
      <w:bookmarkStart w:id="77" w:name="_Toc15326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验证环境</w:t>
      </w:r>
      <w:bookmarkEnd w:id="68"/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温度要求：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  <w:t>室温</w:t>
      </w:r>
    </w:p>
    <w:p>
      <w:pPr>
        <w:adjustRightInd/>
        <w:snapToGrid/>
        <w:spacing w:beforeLines="-2147483648" w:afterLines="-2147483648"/>
        <w:ind w:firstLine="560"/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1"/>
          <w:szCs w:val="21"/>
          <w:lang w:val="en-US" w:eastAsia="zh-CN"/>
        </w:rPr>
        <w:t>湿度要求：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1"/>
          <w:szCs w:val="21"/>
          <w:lang w:val="en-US" w:eastAsia="zh-CN"/>
        </w:rPr>
        <w:t>≤75%</w:t>
      </w:r>
    </w:p>
    <w:p>
      <w:pPr>
        <w:keepNext/>
        <w:keepLines/>
        <w:widowControl w:val="0"/>
        <w:numPr>
          <w:ilvl w:val="1"/>
          <w:numId w:val="4"/>
        </w:numPr>
        <w:tabs>
          <w:tab w:val="left" w:pos="420"/>
        </w:tabs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78" w:name="_Toc29788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验证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人员</w:t>
      </w:r>
      <w:bookmarkEnd w:id="78"/>
    </w:p>
    <w:tbl>
      <w:tblPr>
        <w:tblStyle w:val="3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1"/>
        <w:gridCol w:w="1750"/>
        <w:gridCol w:w="2221"/>
        <w:gridCol w:w="3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序号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岗位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人数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测试工程师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姜璞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试验中的设备操作；进行数据记录、统计；编制报告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center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测试工程师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王江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试验中的设备操作；进行数据记录、统计；编制报告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" w:type="pct"/>
            <w:vAlign w:val="center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27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eastAsia="宋体" w:asciiTheme="minorAscii" w:hAnsiTheme="minorAscii" w:cstheme="minorBidi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auto"/>
                <w:sz w:val="24"/>
                <w:szCs w:val="24"/>
                <w:lang w:val="en-US" w:eastAsia="zh-CN"/>
              </w:rPr>
              <w:t>电子工程师</w:t>
            </w:r>
          </w:p>
        </w:tc>
        <w:tc>
          <w:tcPr>
            <w:tcW w:w="1303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eastAsia" w:eastAsia="宋体" w:asciiTheme="minorAscii" w:hAnsiTheme="minorAscii" w:cstheme="minorBidi"/>
                <w:color w:val="FF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FF0000"/>
                <w:sz w:val="24"/>
                <w:szCs w:val="24"/>
                <w:lang w:val="en-US" w:eastAsia="zh-CN"/>
              </w:rPr>
              <w:t>？</w:t>
            </w:r>
          </w:p>
        </w:tc>
        <w:tc>
          <w:tcPr>
            <w:tcW w:w="2251" w:type="pct"/>
            <w:vAlign w:val="top"/>
          </w:tcPr>
          <w:p>
            <w:pPr>
              <w:adjustRightInd/>
              <w:snapToGrid/>
              <w:spacing w:beforeLines="-2147483648" w:afterLines="-2147483648"/>
              <w:jc w:val="center"/>
              <w:rPr>
                <w:rFonts w:hint="default" w:eastAsia="宋体" w:asciiTheme="minorAscii" w:hAnsiTheme="minorAscii" w:cstheme="minorBidi"/>
                <w:color w:val="FF000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Ascii" w:hAnsiTheme="minorAscii" w:cstheme="minorBidi"/>
                <w:color w:val="FF0000"/>
                <w:sz w:val="24"/>
                <w:szCs w:val="24"/>
                <w:lang w:val="en-US" w:eastAsia="zh-CN"/>
              </w:rPr>
              <w:t>？</w:t>
            </w:r>
          </w:p>
        </w:tc>
      </w:tr>
    </w:tbl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79" w:name="_Toc23662"/>
      <w:bookmarkStart w:id="80" w:name="_Toc9029"/>
      <w:bookmarkStart w:id="81" w:name="_Toc21694"/>
      <w:bookmarkStart w:id="82" w:name="_Toc4467"/>
      <w:bookmarkStart w:id="83" w:name="_Toc1400"/>
      <w:bookmarkStart w:id="84" w:name="_Toc29201"/>
      <w:bookmarkStart w:id="85" w:name="_Toc2006"/>
      <w:bookmarkStart w:id="86" w:name="_Toc19959"/>
      <w:bookmarkStart w:id="87" w:name="_Toc15702"/>
      <w:bookmarkStart w:id="88" w:name="_Toc28523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验证可接受准则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adjustRightInd/>
        <w:snapToGrid/>
        <w:spacing w:beforeLines="-2147483648" w:afterLines="-2147483648" w:line="360" w:lineRule="auto"/>
        <w:ind w:left="420" w:leftChars="20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bookmarkStart w:id="89" w:name="_Toc3397"/>
      <w:bookmarkStart w:id="90" w:name="_Toc25226"/>
      <w:bookmarkStart w:id="91" w:name="_Toc3422"/>
      <w:bookmarkStart w:id="92" w:name="_Toc19363"/>
      <w:bookmarkStart w:id="93" w:name="_Toc26435"/>
      <w:bookmarkStart w:id="94" w:name="_Toc19333"/>
      <w:bookmarkStart w:id="95" w:name="_Toc6986"/>
      <w:bookmarkStart w:id="96" w:name="_Toc28304"/>
      <w:bookmarkStart w:id="97" w:name="_Toc5244"/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验证结果应符合以下指标：</w:t>
      </w:r>
    </w:p>
    <w:p>
      <w:pPr>
        <w:numPr>
          <w:ilvl w:val="0"/>
          <w:numId w:val="0"/>
        </w:numPr>
        <w:adjustRightInd/>
        <w:snapToGrid/>
        <w:spacing w:beforeLines="-2147483648" w:afterLines="-2147483648" w:line="360" w:lineRule="auto"/>
        <w:ind w:left="420" w:leftChars="20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UPS输出电压、容量、充电时间需要达到标称规格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输出电压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偏差小于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1%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；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电池容量测试：最大功率工作5min之后电池容量不低于25%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；</w:t>
      </w:r>
    </w:p>
    <w:p>
      <w:pPr>
        <w:numPr>
          <w:ilvl w:val="0"/>
          <w:numId w:val="5"/>
        </w:numPr>
        <w:adjustRightInd/>
        <w:snapToGrid/>
        <w:spacing w:beforeLines="-2147483648" w:afterLines="-2147483648"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充电时间测试：UPS从25%电量充电至90%电量花费时间不超过5h。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98" w:name="_Toc19112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验证方法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与步骤</w:t>
      </w:r>
      <w:bookmarkEnd w:id="98"/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99" w:name="_Toc276"/>
      <w:bookmarkStart w:id="100" w:name="_Toc5269"/>
      <w:bookmarkStart w:id="101" w:name="_Toc28915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输出电压测试</w:t>
      </w:r>
      <w:bookmarkEnd w:id="99"/>
      <w:bookmarkEnd w:id="100"/>
      <w:bookmarkEnd w:id="10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在市电模式下，开启骨科手术导航定位系统中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的导航台车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和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执行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台车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全部功能，让UPS输出达到系统最大功率状态，测试UPS输出电压，测量好后手动关闭系统主要功能，保持最小系统工作状态，测试UPS输出电压值，最后关闭导引模块主机，再次测量UPS输出电压值。重复5次，记录三种状态下UPS电压值，并计算出与理论220V输出的相对精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断开市电供电，在电池模式重复进行一轮以上测试，测试过程确保电池不出现缺电情况，如果缺电导致电压不足，需要进行充电后再完成后续测试。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具体步骤如下：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接入220V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市电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1.1市电模式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①开启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MS-003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执行台车和导航台车全部功能（打开工作软件、机械臂、双目相机处于运行状态），让UPS处于系统最大功率工作状态，测试UPS输出电压；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②手动关闭系统主要功能，保持系统最小功率（关闭工作站、关闭机械臂、关闭双目相机）工作状态，测试UPS输出电压值。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③重复5次，记录两种状态下UPS电压值，并计算出与理论220V电压输出的精度变化。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1.2电池模式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①断开市电供电，重复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1.1市电模式下的步骤①、②、③；测试过程确保电池不出现缺电情况，如果缺电导致电压不足，需要进行充电后再完成后续测试。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根据</w:t>
      </w:r>
      <w:r>
        <w:rPr>
          <w:rFonts w:hint="eastAsia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《UPS2000-A-(1kVA-3kVA) 用户手册》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  <w:t>在各种状态下，输出电压精度应不超过±1%。</w:t>
      </w:r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2" w:name="_Toc12550"/>
      <w:bookmarkStart w:id="103" w:name="_Toc30469"/>
      <w:bookmarkStart w:id="104" w:name="_Toc15670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电池容量测试</w:t>
      </w:r>
      <w:bookmarkEnd w:id="102"/>
      <w:bookmarkEnd w:id="103"/>
      <w:bookmarkEnd w:id="10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根据系统实际使用环境，UPS在充满电的情况下发生断电，UPS电源需要支持系统满负荷工作至少5分钟，所以制定以下测试容量测试步骤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对UPS电源充电，保证电池电量在90%以上(通过UPS LCD面板读取电量信息)；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在表4-1中选取最大负荷工作状态，然后断开电池外电，开始记录时间；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在系统工作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分钟后记录电池剩余电量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，若10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分钟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不低于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25%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则5分钟一定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不低于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t>25%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继续让系统工作，在UPS剩余电量小于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35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%时，记录系统工作时间；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重复以上步骤3次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eastAsia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</w:pPr>
      <w:bookmarkStart w:id="105" w:name="_Toc31834"/>
      <w:bookmarkStart w:id="106" w:name="_Toc656"/>
      <w:bookmarkStart w:id="107" w:name="_Toc30084"/>
      <w:r>
        <w:rPr>
          <w:rFonts w:hint="eastAsia" w:ascii="Arial" w:hAnsi="Arial" w:eastAsia="宋体" w:cstheme="minorBidi"/>
          <w:b/>
          <w:kern w:val="2"/>
          <w:sz w:val="28"/>
          <w:szCs w:val="24"/>
          <w:lang w:val="en-US" w:eastAsia="zh-CN" w:bidi="ar-SA"/>
        </w:rPr>
        <w:t>充电时间测试</w:t>
      </w:r>
      <w:bookmarkEnd w:id="105"/>
      <w:bookmarkEnd w:id="106"/>
      <w:bookmarkEnd w:id="10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根据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《UPS2000-A-(1kVA-3kVA) 用户手册》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，电池应在5小时内充电至90%以上，制定充电时间测试步骤如下：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关闭电源开关，打开系统对UPS进行工作放电，当UPS电量小于25%时停止放电；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打开电源开关，让UPS处于市电模式（期间系统处于4.2.1中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全部功能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工作状态）；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开始记录UPS充电时间，当UPS电量大于90%时，停止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计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时，计算UPS充电所用时间。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重复以上步骤3次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数据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vertAlign w:val="baseline"/>
          <w:lang w:val="en-US" w:eastAsia="zh-CN"/>
        </w:rPr>
        <w:t>见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vertAlign w:val="baseline"/>
          <w:lang w:val="en-US" w:eastAsia="zh-CN"/>
        </w:rPr>
        <w:t>附件的记录表。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08" w:name="_Toc15728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验证结果</w:t>
      </w:r>
      <w:bookmarkEnd w:id="108"/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kern w:val="2"/>
          <w:sz w:val="21"/>
          <w:szCs w:val="24"/>
          <w:lang w:val="en-US" w:eastAsia="zh-CN" w:bidi="ar-SA"/>
        </w:rPr>
        <w:t>从测试记录数据，</w:t>
      </w:r>
      <w:r>
        <w:rPr>
          <w:rFonts w:hint="eastAsia" w:cs="Arial"/>
          <w:kern w:val="2"/>
          <w:sz w:val="21"/>
          <w:szCs w:val="24"/>
          <w:lang w:val="en-US" w:eastAsia="zh-CN" w:bidi="ar-SA"/>
        </w:rPr>
        <w:t>输出电压测试值计算出电压偏差值，可以看出，电压输出精度均小于1%，符合要求。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cs="Arial"/>
          <w:kern w:val="2"/>
          <w:sz w:val="21"/>
          <w:szCs w:val="24"/>
          <w:lang w:val="en-US" w:eastAsia="zh-CN" w:bidi="ar-SA"/>
        </w:rPr>
        <w:t>最大功率下工作10min之后，电池容量均大于25%，可知5分钟之后电池容量大于25%，电池容量满足要求。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845" w:leftChars="0" w:hanging="425" w:firstLineChars="0"/>
        <w:textAlignment w:val="auto"/>
        <w:rPr>
          <w:rFonts w:hint="default" w:ascii="Arial" w:hAnsi="Arial" w:eastAsia="宋体" w:cs="Arial"/>
          <w:kern w:val="2"/>
          <w:sz w:val="21"/>
          <w:szCs w:val="24"/>
          <w:lang w:val="en-US" w:eastAsia="zh-CN" w:bidi="ar-SA"/>
        </w:rPr>
      </w:pPr>
      <w:r>
        <w:rPr>
          <w:rFonts w:hint="eastAsia" w:cs="Arial"/>
          <w:kern w:val="2"/>
          <w:sz w:val="21"/>
          <w:szCs w:val="24"/>
          <w:lang w:val="en-US" w:eastAsia="zh-CN" w:bidi="ar-SA"/>
        </w:rPr>
        <w:t>UPS电量充电至90%电量花费时间不超过5h，充电时间满足要求。</w:t>
      </w:r>
    </w:p>
    <w:p>
      <w:pPr>
        <w:keepNext/>
        <w:keepLines/>
        <w:widowControl w:val="0"/>
        <w:numPr>
          <w:ilvl w:val="0"/>
          <w:numId w:val="4"/>
        </w:numPr>
        <w:bidi w:val="0"/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09" w:name="_Toc17267"/>
      <w:r>
        <w:rPr>
          <w:rFonts w:hint="eastAsia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验证</w:t>
      </w:r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结论</w:t>
      </w:r>
      <w:bookmarkEnd w:id="109"/>
    </w:p>
    <w:p>
      <w:pPr>
        <w:bidi w:val="0"/>
        <w:adjustRightInd/>
        <w:snapToGrid/>
        <w:spacing w:beforeLines="-2147483648" w:afterLines="-2147483648"/>
        <w:ind w:firstLine="420" w:firstLineChars="200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根据结果分析得出结论，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UPS（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华为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t>UPS2000-A-1KTTS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）输出电压测试、电池容量测试、充电时间测试均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满足要求，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与可接受准则一致，验证通过。</w:t>
      </w:r>
    </w:p>
    <w:p>
      <w:pPr>
        <w:keepNext/>
        <w:keepLines/>
        <w:widowControl w:val="0"/>
        <w:numPr>
          <w:ilvl w:val="0"/>
          <w:numId w:val="4"/>
        </w:numPr>
        <w:spacing w:before="100" w:beforeLines="0" w:beforeAutospacing="0" w:after="90" w:afterLines="0" w:afterAutospacing="0" w:line="240" w:lineRule="auto"/>
        <w:ind w:left="432" w:hanging="432"/>
        <w:jc w:val="left"/>
        <w:outlineLvl w:val="0"/>
        <w:rPr>
          <w:rFonts w:hint="default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</w:pPr>
      <w:bookmarkStart w:id="110" w:name="_Toc30334"/>
      <w:bookmarkStart w:id="111" w:name="_Toc539"/>
      <w:bookmarkStart w:id="112" w:name="_Toc9099"/>
      <w:bookmarkStart w:id="113" w:name="_Toc15244"/>
      <w:bookmarkStart w:id="114" w:name="_Toc18352"/>
      <w:bookmarkStart w:id="115" w:name="_Toc15449"/>
      <w:bookmarkStart w:id="116" w:name="_Toc18227"/>
      <w:bookmarkStart w:id="117" w:name="_Toc639"/>
      <w:bookmarkStart w:id="118" w:name="_Toc17710"/>
      <w:r>
        <w:rPr>
          <w:rFonts w:hint="eastAsia" w:eastAsia="宋体" w:asciiTheme="minorAscii" w:hAnsiTheme="minorAscii" w:cstheme="minorBidi"/>
          <w:b/>
          <w:kern w:val="44"/>
          <w:sz w:val="32"/>
          <w:szCs w:val="24"/>
          <w:lang w:val="en-US" w:eastAsia="zh-CN" w:bidi="ar-SA"/>
        </w:rPr>
        <w:t>附件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bookmarkStart w:id="119" w:name="_Toc3466"/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《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MS-003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UPS验证记录表.xlsx》</w:t>
      </w:r>
      <w:bookmarkEnd w:id="119"/>
    </w:p>
    <w:p>
      <w:pPr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bookmarkStart w:id="120" w:name="_Toc4728"/>
      <w:bookmarkStart w:id="121" w:name="_Toc19694"/>
      <w:r>
        <w:rPr>
          <w:rFonts w:hint="eastAsia"/>
          <w:lang w:val="en-US" w:eastAsia="zh-CN"/>
        </w:rPr>
        <w:t>7.1.1输出电压测试</w:t>
      </w:r>
      <w:bookmarkEnd w:id="120"/>
      <w:bookmarkEnd w:id="121"/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1190"/>
        <w:gridCol w:w="1154"/>
        <w:gridCol w:w="1003"/>
        <w:gridCol w:w="1143"/>
        <w:gridCol w:w="1097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08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工作模式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系统状态</w:t>
            </w:r>
          </w:p>
        </w:tc>
        <w:tc>
          <w:tcPr>
            <w:tcW w:w="5850" w:type="dxa"/>
            <w:gridSpan w:val="5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UPS输出电压值（V）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/精度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08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市电模式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08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8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电池模式</w:t>
            </w: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</w:t>
            </w: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219.5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219.7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-0.14%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-0.23%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-0.14%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-0.18%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219.4</w:t>
            </w:r>
          </w:p>
        </w:tc>
        <w:tc>
          <w:tcPr>
            <w:tcW w:w="100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  <w:tc>
          <w:tcPr>
            <w:tcW w:w="114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219.2</w:t>
            </w:r>
          </w:p>
        </w:tc>
        <w:tc>
          <w:tcPr>
            <w:tcW w:w="145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219.3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9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精度</w:t>
            </w:r>
          </w:p>
        </w:tc>
        <w:tc>
          <w:tcPr>
            <w:tcW w:w="11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-0.27%</w:t>
            </w:r>
          </w:p>
        </w:tc>
        <w:tc>
          <w:tcPr>
            <w:tcW w:w="10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  <w:tc>
          <w:tcPr>
            <w:tcW w:w="114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  <w:tc>
          <w:tcPr>
            <w:tcW w:w="109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-0.36%</w:t>
            </w:r>
          </w:p>
        </w:tc>
        <w:tc>
          <w:tcPr>
            <w:tcW w:w="145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/>
                <w:bCs w:val="0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 w:val="0"/>
                <w:bCs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-0.32%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bookmarkStart w:id="122" w:name="_Toc30821"/>
      <w:bookmarkStart w:id="123" w:name="_Toc505"/>
      <w:r>
        <w:rPr>
          <w:rFonts w:hint="eastAsia"/>
          <w:lang w:val="en-US" w:eastAsia="zh-CN"/>
        </w:rPr>
        <w:t>7.1.2电池容量测试</w:t>
      </w:r>
      <w:bookmarkEnd w:id="122"/>
      <w:bookmarkEnd w:id="123"/>
    </w:p>
    <w:p>
      <w:pPr>
        <w:pStyle w:val="2"/>
        <w:rPr>
          <w:rFonts w:hint="eastAsia"/>
          <w:lang w:val="en-US" w:eastAsia="zh-CN"/>
        </w:rPr>
      </w:pPr>
    </w:p>
    <w:tbl>
      <w:tblPr>
        <w:tblStyle w:val="32"/>
        <w:tblW w:w="75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5"/>
        <w:gridCol w:w="890"/>
        <w:gridCol w:w="3180"/>
        <w:gridCol w:w="1430"/>
        <w:gridCol w:w="1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第一次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15:49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16:00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bookmarkStart w:id="124" w:name="_Toc11374"/>
            <w:bookmarkStart w:id="125" w:name="_Toc18913"/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16:11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  <w:r>
              <w:rPr>
                <w:rStyle w:val="45"/>
                <w:lang w:val="en-US" w:eastAsia="zh-CN" w:bidi="ar"/>
              </w:rPr>
              <w:t>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11min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第二次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color w:val="auto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9:12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9:22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78%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9:33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小于35%工作时间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11min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第三次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lang w:val="en-US" w:eastAsia="zh-CN" w:bidi="ar"/>
              </w:rPr>
              <w:t>序号</w:t>
            </w:r>
          </w:p>
        </w:tc>
        <w:tc>
          <w:tcPr>
            <w:tcW w:w="318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情景</w:t>
            </w:r>
          </w:p>
        </w:tc>
        <w:tc>
          <w:tcPr>
            <w:tcW w:w="143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时间</w:t>
            </w:r>
          </w:p>
        </w:tc>
        <w:tc>
          <w:tcPr>
            <w:tcW w:w="14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4"/>
                <w:color w:val="auto"/>
                <w:lang w:val="en-US" w:eastAsia="zh-CN" w:bidi="ar"/>
              </w:rPr>
              <w:t>电量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45"/>
                <w:lang w:val="en-US" w:eastAsia="zh-CN" w:bidi="ar"/>
              </w:rPr>
              <w:t>开始时间（断开电源开始记录）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15:33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工作</w:t>
            </w:r>
            <w:r>
              <w:rPr>
                <w:rStyle w:val="46"/>
                <w:rFonts w:eastAsia="宋体"/>
                <w:lang w:val="en-US" w:eastAsia="zh-CN" w:bidi="ar"/>
              </w:rPr>
              <w:t>10</w:t>
            </w:r>
            <w:r>
              <w:rPr>
                <w:rStyle w:val="45"/>
                <w:lang w:val="en-US" w:eastAsia="zh-CN" w:bidi="ar"/>
              </w:rPr>
              <w:t>分钟后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15:58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64%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剩余电量小于</w:t>
            </w:r>
            <w:r>
              <w:rPr>
                <w:rStyle w:val="46"/>
                <w:rFonts w:eastAsia="宋体"/>
                <w:lang w:val="en-US" w:eastAsia="zh-CN" w:bidi="ar"/>
              </w:rPr>
              <w:t>35%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16:08</w:t>
            </w:r>
          </w:p>
        </w:tc>
        <w:tc>
          <w:tcPr>
            <w:tcW w:w="145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vMerge w:val="continue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318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小于35%工作时间</w:t>
            </w:r>
          </w:p>
        </w:tc>
        <w:tc>
          <w:tcPr>
            <w:tcW w:w="1430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olor w:val="auto"/>
                <w:kern w:val="0"/>
                <w:sz w:val="21"/>
                <w:szCs w:val="21"/>
                <w:u w:val="none"/>
                <w:lang w:val="en-US" w:eastAsia="zh-CN" w:bidi="ar"/>
              </w:rPr>
              <w:t>10min</w:t>
            </w:r>
          </w:p>
        </w:tc>
        <w:tc>
          <w:tcPr>
            <w:tcW w:w="1450" w:type="dxa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 w:val="0"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7.1.3充电时间测试</w:t>
      </w:r>
      <w:bookmarkEnd w:id="124"/>
      <w:bookmarkEnd w:id="125"/>
    </w:p>
    <w:tbl>
      <w:tblPr>
        <w:tblStyle w:val="32"/>
        <w:tblW w:w="87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398"/>
        <w:gridCol w:w="2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2" w:hRule="atLeast"/>
        </w:trPr>
        <w:tc>
          <w:tcPr>
            <w:tcW w:w="170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170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开始充电时间</w:t>
            </w:r>
          </w:p>
        </w:tc>
        <w:tc>
          <w:tcPr>
            <w:tcW w:w="239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电量达90%以上时间</w:t>
            </w:r>
          </w:p>
        </w:tc>
        <w:tc>
          <w:tcPr>
            <w:tcW w:w="290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充电所用时间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14（12%）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18（91%）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4h4min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13:37（19%）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16:56（91%）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3h19min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9:10(5%)</w:t>
            </w:r>
          </w:p>
        </w:tc>
        <w:tc>
          <w:tcPr>
            <w:tcW w:w="23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2.09.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13:26(91%)</w:t>
            </w:r>
          </w:p>
        </w:tc>
        <w:tc>
          <w:tcPr>
            <w:tcW w:w="290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4h16min</w:t>
            </w:r>
          </w:p>
        </w:tc>
      </w:tr>
    </w:tbl>
    <w:p>
      <w:pPr>
        <w:keepNext/>
        <w:keepLines/>
        <w:widowControl w:val="0"/>
        <w:numPr>
          <w:ilvl w:val="1"/>
          <w:numId w:val="4"/>
        </w:numPr>
        <w:bidi w:val="0"/>
        <w:spacing w:before="140" w:beforeLines="0" w:beforeAutospacing="0" w:after="140" w:afterLines="0" w:afterAutospacing="0" w:line="240" w:lineRule="auto"/>
        <w:ind w:left="575" w:leftChars="0" w:hanging="575"/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bookmarkStart w:id="126" w:name="_Toc15108"/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验证过程中照片</w:t>
      </w:r>
      <w:bookmarkEnd w:id="1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458970" cy="3752850"/>
            <wp:effectExtent l="0" t="0" r="1778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输出电压测试-市电模式最小负载</w:t>
      </w:r>
    </w:p>
    <w:p>
      <w:pPr>
        <w:jc w:val="center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445635" cy="3382645"/>
            <wp:effectExtent l="0" t="0" r="1206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输出电压测试-市电模式一般负载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821555" cy="3348990"/>
            <wp:effectExtent l="0" t="0" r="17145" b="38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输出电压测试-市电模式最大负载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595495" cy="3663315"/>
            <wp:effectExtent l="0" t="0" r="14605" b="133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输出电压测试-电池模式最小负载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820285" cy="3604895"/>
            <wp:effectExtent l="0" t="0" r="18415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输出电压测试-电池模式一般负载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</w:pPr>
      <w:r>
        <w:drawing>
          <wp:inline distT="0" distB="0" distL="114300" distR="114300">
            <wp:extent cx="4450080" cy="3815715"/>
            <wp:effectExtent l="0" t="0" r="7620" b="133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输出电压测试-电池模式最大负载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default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705985" cy="3454400"/>
            <wp:effectExtent l="0" t="0" r="18415" b="1270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电池容量测试第一次（电池电量在9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832985" cy="3217545"/>
            <wp:effectExtent l="0" t="0" r="5715" b="19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电池容量测试第一次（工作10分钟后）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04740" cy="3300730"/>
            <wp:effectExtent l="0" t="0" r="10160" b="139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电池容量测试第一次（剩余电量小于35%）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862195" cy="3729355"/>
            <wp:effectExtent l="0" t="0" r="14605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电池容量测试第二次（电池电量在9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913630" cy="3627755"/>
            <wp:effectExtent l="0" t="0" r="1270" b="1079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电池容量测试第二次（工作10分钟后）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835525" cy="3411855"/>
            <wp:effectExtent l="0" t="0" r="3175" b="1714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电池容量测试第二次（剩余电量小于35%）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03470" cy="3752850"/>
            <wp:effectExtent l="0" t="0" r="1143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电池容量测试第三次（电池电量在9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%以上）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724400" cy="3623945"/>
            <wp:effectExtent l="0" t="0" r="0" b="1460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电池容量测试第三次（工作10分钟后）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4962525" cy="3818890"/>
            <wp:effectExtent l="0" t="0" r="9525" b="1016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电池容量测试第三次（剩余电量小于35%）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824095" cy="3683000"/>
            <wp:effectExtent l="0" t="0" r="14605" b="1270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充电时间测试第一次（开始充电电量）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987925" cy="3796665"/>
            <wp:effectExtent l="0" t="0" r="3175" b="133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充电时间测试第一次（结束充电电量）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046345" cy="3863975"/>
            <wp:effectExtent l="0" t="0" r="1905" b="3175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充电时间测试第二次（开始充电电量）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103495" cy="3919220"/>
            <wp:effectExtent l="0" t="0" r="1905" b="508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>充电时间测试第二次（结束充电电量）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50790" cy="3865880"/>
            <wp:effectExtent l="0" t="0" r="16510" b="12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>充电时间测试第三次（开始充电电量）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3-1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5071110" cy="3876675"/>
            <wp:effectExtent l="0" t="0" r="15240" b="952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充电时间测试第三次（结束充电电量）</w:t>
      </w:r>
    </w:p>
    <w:sectPr>
      <w:headerReference r:id="rId15" w:type="first"/>
      <w:headerReference r:id="rId13" w:type="default"/>
      <w:footerReference r:id="rId16" w:type="default"/>
      <w:headerReference r:id="rId14" w:type="even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3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tabs>
        <w:tab w:val="left" w:pos="3013"/>
      </w:tabs>
      <w:snapToGrid w:val="0"/>
      <w:spacing w:line="360" w:lineRule="auto"/>
      <w:jc w:val="left"/>
      <w:rPr>
        <w:rFonts w:hint="eastAsia" w:eastAsia="宋体" w:asciiTheme="minorAscii" w:hAnsiTheme="minorAscii" w:cstheme="minorBidi"/>
        <w:kern w:val="2"/>
        <w:sz w:val="18"/>
        <w:szCs w:val="24"/>
        <w:lang w:val="en-US" w:eastAsia="zh-CN" w:bidi="ar-SA"/>
      </w:rPr>
    </w:pPr>
    <w:r>
      <w:rPr>
        <w:rFonts w:eastAsia="宋体" w:asciiTheme="minorAscii" w:hAnsiTheme="minorAscii" w:cstheme="minorBidi"/>
        <w:kern w:val="2"/>
        <w:sz w:val="18"/>
        <w:szCs w:val="24"/>
        <w:lang w:val="en-US" w:eastAsia="zh-C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snapToGrid w:val="0"/>
                            <w:spacing w:line="360" w:lineRule="auto"/>
                            <w:jc w:val="left"/>
                            <w:rPr>
                              <w:rFonts w:hint="default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10G3Y3AgAAbw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QxQHSzMMBESn3p0Qrtvh34&#10;7E1xBk1n+jnxlm9qlLJlPjwwh8FA+Xg64R5LKQ1SmsGipDLuy7/OYzz6BS8lDQYtpxrvihL5XqOP&#10;AAyj4UZjPxr6qO4MJhe9QS2diQsuyNEsnVGf8Z5WMQdcTHNkymkYzbvQDzveIxerVRd0tK4+VP0F&#10;TKFlYat3lsc0USpvV8cAaTvFo0C9KuhU3GAOu54NbyYO+p/7LurxP7H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C9dBt2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widowControl w:val="0"/>
                      <w:snapToGrid w:val="0"/>
                      <w:spacing w:line="360" w:lineRule="auto"/>
                      <w:jc w:val="left"/>
                      <w:rPr>
                        <w:rFonts w:hint="default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eastAsia="宋体" w:asciiTheme="minorAscii" w:hAnsiTheme="minorAscii" w:cstheme="minorBidi"/>
        <w:kern w:val="2"/>
        <w:sz w:val="18"/>
        <w:szCs w:val="24"/>
        <w:lang w:val="en-US" w:eastAsia="zh-CN" w:bidi="ar-SA"/>
      </w:rP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3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single" w:color="auto" w:sz="4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  <w:r>
      <w:rPr>
        <w:rFonts w:hint="eastAsia"/>
        <w:lang w:val="en-US" w:eastAsia="zh-CN"/>
      </w:rPr>
      <w:t xml:space="preserve">                   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  <w:lang w:val="en-US" w:eastAsia="zh-CN"/>
      </w:rPr>
      <w:t xml:space="preserve">   </w:t>
    </w:r>
    <w:r>
      <w:rPr>
        <w:rFonts w:hint="eastAsia" w:ascii="Times New Roman" w:hAnsi="Times New Roman" w:cs="Times New Roman"/>
      </w:rPr>
      <w:t xml:space="preserve">     </w:t>
    </w:r>
    <w:r>
      <w:rPr>
        <w:rFonts w:ascii="Times New Roman" w:hAnsi="Times New Roman" w:cs="Times New Roman"/>
      </w:rPr>
      <w:t>杭州三坛医疗科技有限公司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19" o:spid="_x0000_s4099" o:spt="136" type="#_x0000_t136" style="position:absolute;left:0pt;height:195.15pt;width:390.3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pBdr>
        <w:bottom w:val="none" w:color="auto" w:sz="0" w:space="1"/>
      </w:pBdr>
      <w:spacing w:before="120" w:after="120"/>
    </w:pPr>
    <w:r>
      <w:pict>
        <v:shape id="PowerPlusWaterMarkObject31080218" o:spid="_x0000_s4097" o:spt="136" type="#_x0000_t136" style="position:absolute;left:0pt;height:195.15pt;width:39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napToGrid w:val="0"/>
      <w:spacing w:line="240" w:lineRule="auto"/>
      <w:jc w:val="center"/>
      <w:outlineLvl w:val="9"/>
      <w:rPr>
        <w:rFonts w:hint="default" w:eastAsia="宋体" w:asciiTheme="minorAscii" w:hAnsiTheme="minorAscii" w:cstheme="minorBidi"/>
        <w:kern w:val="2"/>
        <w:sz w:val="21"/>
        <w:szCs w:val="32"/>
        <w:lang w:val="en-US" w:eastAsia="zh-CN" w:bidi="ar-SA"/>
      </w:rPr>
    </w:pPr>
    <w:r>
      <w:rPr>
        <w:rFonts w:hint="eastAsia" w:eastAsia="宋体" w:asciiTheme="minorAscii" w:hAnsiTheme="minorAscii" w:cstheme="minorBidi"/>
        <w:kern w:val="2"/>
        <w:sz w:val="21"/>
        <w:szCs w:val="32"/>
        <w:lang w:val="en-US" w:eastAsia="zh-CN" w:bidi="ar-SA"/>
      </w:rPr>
      <w:t xml:space="preserve">                                                       杭州三坛医疗科技有限公司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single" w:color="auto" w:sz="4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  <w:r>
      <w:rPr>
        <w:rFonts w:hint="eastAsia"/>
        <w:lang w:val="en-US" w:eastAsia="zh-CN"/>
      </w:rPr>
      <w:t xml:space="preserve">                   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  <w:lang w:val="en-US" w:eastAsia="zh-CN"/>
      </w:rPr>
      <w:t xml:space="preserve">   </w:t>
    </w:r>
    <w:r>
      <w:rPr>
        <w:rFonts w:hint="eastAsia" w:ascii="Times New Roman" w:hAnsi="Times New Roman" w:cs="Times New Roman"/>
      </w:rPr>
      <w:t xml:space="preserve">     </w:t>
    </w:r>
    <w:r>
      <w:rPr>
        <w:rFonts w:ascii="Times New Roman" w:hAnsi="Times New Roman" w:cs="Times New Roman"/>
      </w:rPr>
      <w:t>杭州三坛医疗科技有限公司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8" o:spid="_x0000_s4106" o:spt="136" type="#_x0000_t136" style="position:absolute;left:0pt;height:195.15pt;width:390.3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7" o:spid="_x0000_s4105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DB71C"/>
    <w:multiLevelType w:val="multilevel"/>
    <w:tmpl w:val="AD5DB71C"/>
    <w:lvl w:ilvl="0" w:tentative="0">
      <w:start w:val="1"/>
      <w:numFmt w:val="decimal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6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7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8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D723EE90"/>
    <w:multiLevelType w:val="singleLevel"/>
    <w:tmpl w:val="D723EE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1222C758"/>
    <w:multiLevelType w:val="multilevel"/>
    <w:tmpl w:val="1222C758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4">
    <w:nsid w:val="42D55323"/>
    <w:multiLevelType w:val="singleLevel"/>
    <w:tmpl w:val="42D5532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5FB02943"/>
    <w:multiLevelType w:val="singleLevel"/>
    <w:tmpl w:val="5FB0294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63E8BCAC"/>
    <w:multiLevelType w:val="multilevel"/>
    <w:tmpl w:val="63E8BCAC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7">
    <w:nsid w:val="75206375"/>
    <w:multiLevelType w:val="singleLevel"/>
    <w:tmpl w:val="75206375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  <w:color w:val="auto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AF0EC0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A2A29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776FB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424A67"/>
    <w:rsid w:val="0158327D"/>
    <w:rsid w:val="01663F2D"/>
    <w:rsid w:val="017E34AF"/>
    <w:rsid w:val="018C0EF4"/>
    <w:rsid w:val="018E45FF"/>
    <w:rsid w:val="01970624"/>
    <w:rsid w:val="019E0FFE"/>
    <w:rsid w:val="01AF7CCB"/>
    <w:rsid w:val="01C16638"/>
    <w:rsid w:val="01FC1444"/>
    <w:rsid w:val="022D4EC9"/>
    <w:rsid w:val="02A164BA"/>
    <w:rsid w:val="03326971"/>
    <w:rsid w:val="03411B63"/>
    <w:rsid w:val="03DC63F8"/>
    <w:rsid w:val="046805E1"/>
    <w:rsid w:val="04B675CD"/>
    <w:rsid w:val="04F53600"/>
    <w:rsid w:val="05072E07"/>
    <w:rsid w:val="054D2E98"/>
    <w:rsid w:val="06856B77"/>
    <w:rsid w:val="068D3B56"/>
    <w:rsid w:val="069F7A46"/>
    <w:rsid w:val="06D14ABC"/>
    <w:rsid w:val="070D0E34"/>
    <w:rsid w:val="07280C98"/>
    <w:rsid w:val="073771F0"/>
    <w:rsid w:val="07493DE4"/>
    <w:rsid w:val="07780493"/>
    <w:rsid w:val="08842EBA"/>
    <w:rsid w:val="08E47B5E"/>
    <w:rsid w:val="08EF6AC2"/>
    <w:rsid w:val="09394466"/>
    <w:rsid w:val="09457FC5"/>
    <w:rsid w:val="096B5FE2"/>
    <w:rsid w:val="0A7644EA"/>
    <w:rsid w:val="0ACC49A2"/>
    <w:rsid w:val="0B5036E2"/>
    <w:rsid w:val="0B58111A"/>
    <w:rsid w:val="0B983BE2"/>
    <w:rsid w:val="0BCB1EE5"/>
    <w:rsid w:val="0BF437A7"/>
    <w:rsid w:val="0C2A3F33"/>
    <w:rsid w:val="0CAA7EFC"/>
    <w:rsid w:val="0CBA5453"/>
    <w:rsid w:val="0D4A5E8C"/>
    <w:rsid w:val="0DA87805"/>
    <w:rsid w:val="0DB514EA"/>
    <w:rsid w:val="0DE80C89"/>
    <w:rsid w:val="0DEF3B36"/>
    <w:rsid w:val="0E011186"/>
    <w:rsid w:val="0E19651F"/>
    <w:rsid w:val="0E550A45"/>
    <w:rsid w:val="0E6574A4"/>
    <w:rsid w:val="0E7C438D"/>
    <w:rsid w:val="0F1B763C"/>
    <w:rsid w:val="0FBB1C1F"/>
    <w:rsid w:val="100261A5"/>
    <w:rsid w:val="10922838"/>
    <w:rsid w:val="10B24208"/>
    <w:rsid w:val="10B44CF5"/>
    <w:rsid w:val="10D26947"/>
    <w:rsid w:val="10EE1A5D"/>
    <w:rsid w:val="11302747"/>
    <w:rsid w:val="11376768"/>
    <w:rsid w:val="114523E5"/>
    <w:rsid w:val="114A21BB"/>
    <w:rsid w:val="116153F1"/>
    <w:rsid w:val="116F395F"/>
    <w:rsid w:val="119E02CE"/>
    <w:rsid w:val="11CE40B6"/>
    <w:rsid w:val="11CF452F"/>
    <w:rsid w:val="11E03575"/>
    <w:rsid w:val="120D2650"/>
    <w:rsid w:val="12261940"/>
    <w:rsid w:val="12C10A21"/>
    <w:rsid w:val="12C95C8D"/>
    <w:rsid w:val="130B6BB6"/>
    <w:rsid w:val="1317000A"/>
    <w:rsid w:val="133D25E9"/>
    <w:rsid w:val="1359264A"/>
    <w:rsid w:val="136C2042"/>
    <w:rsid w:val="14202994"/>
    <w:rsid w:val="143108FD"/>
    <w:rsid w:val="14C764EB"/>
    <w:rsid w:val="150A4124"/>
    <w:rsid w:val="158C144B"/>
    <w:rsid w:val="15C75DDC"/>
    <w:rsid w:val="161C11D8"/>
    <w:rsid w:val="163836F0"/>
    <w:rsid w:val="16444FD4"/>
    <w:rsid w:val="164D7597"/>
    <w:rsid w:val="16581CEF"/>
    <w:rsid w:val="16E85B07"/>
    <w:rsid w:val="16E865DC"/>
    <w:rsid w:val="16F119F4"/>
    <w:rsid w:val="17127ADB"/>
    <w:rsid w:val="17291566"/>
    <w:rsid w:val="178C3CF3"/>
    <w:rsid w:val="17F87FDD"/>
    <w:rsid w:val="18094ACF"/>
    <w:rsid w:val="18174DC6"/>
    <w:rsid w:val="184648B1"/>
    <w:rsid w:val="18566322"/>
    <w:rsid w:val="1862779D"/>
    <w:rsid w:val="187C4637"/>
    <w:rsid w:val="18D7065C"/>
    <w:rsid w:val="18DC6F37"/>
    <w:rsid w:val="19CE2367"/>
    <w:rsid w:val="1A0327AB"/>
    <w:rsid w:val="1A2100BD"/>
    <w:rsid w:val="1A2D6541"/>
    <w:rsid w:val="1A865307"/>
    <w:rsid w:val="1ADA4CB5"/>
    <w:rsid w:val="1BFC1F71"/>
    <w:rsid w:val="1C2F4FCD"/>
    <w:rsid w:val="1CEF14DD"/>
    <w:rsid w:val="1CFC3931"/>
    <w:rsid w:val="1D0A244B"/>
    <w:rsid w:val="1D7C4EF1"/>
    <w:rsid w:val="1D973E5B"/>
    <w:rsid w:val="1DA92872"/>
    <w:rsid w:val="1DEE1E9F"/>
    <w:rsid w:val="1DF87754"/>
    <w:rsid w:val="1E853548"/>
    <w:rsid w:val="1EC33220"/>
    <w:rsid w:val="1EDE4B3C"/>
    <w:rsid w:val="1EFA772E"/>
    <w:rsid w:val="1EFB6986"/>
    <w:rsid w:val="1F1D3483"/>
    <w:rsid w:val="1F973EF0"/>
    <w:rsid w:val="1FBB56A4"/>
    <w:rsid w:val="1FFE2CE6"/>
    <w:rsid w:val="2017555B"/>
    <w:rsid w:val="202979F0"/>
    <w:rsid w:val="20390790"/>
    <w:rsid w:val="20651D4E"/>
    <w:rsid w:val="208E7074"/>
    <w:rsid w:val="20F33FA4"/>
    <w:rsid w:val="21040AFA"/>
    <w:rsid w:val="210A410B"/>
    <w:rsid w:val="21222C3B"/>
    <w:rsid w:val="217C0CE0"/>
    <w:rsid w:val="218E0D5B"/>
    <w:rsid w:val="21A00E68"/>
    <w:rsid w:val="21A70C18"/>
    <w:rsid w:val="2203697F"/>
    <w:rsid w:val="22156154"/>
    <w:rsid w:val="221877E4"/>
    <w:rsid w:val="224401B8"/>
    <w:rsid w:val="2254338D"/>
    <w:rsid w:val="2275519A"/>
    <w:rsid w:val="229E744E"/>
    <w:rsid w:val="22E529C8"/>
    <w:rsid w:val="23651C7F"/>
    <w:rsid w:val="237C2FBE"/>
    <w:rsid w:val="23D20AC4"/>
    <w:rsid w:val="23E45852"/>
    <w:rsid w:val="24033151"/>
    <w:rsid w:val="24084FF1"/>
    <w:rsid w:val="2439695D"/>
    <w:rsid w:val="24C11BF0"/>
    <w:rsid w:val="24CF3471"/>
    <w:rsid w:val="24D11E65"/>
    <w:rsid w:val="24EF58C2"/>
    <w:rsid w:val="254D0751"/>
    <w:rsid w:val="256B302B"/>
    <w:rsid w:val="25877463"/>
    <w:rsid w:val="258B6CC2"/>
    <w:rsid w:val="26612F1B"/>
    <w:rsid w:val="266E08AF"/>
    <w:rsid w:val="26987149"/>
    <w:rsid w:val="26DE1DBB"/>
    <w:rsid w:val="26E620ED"/>
    <w:rsid w:val="279D4487"/>
    <w:rsid w:val="28967ACA"/>
    <w:rsid w:val="28AC098C"/>
    <w:rsid w:val="28D21BC4"/>
    <w:rsid w:val="28F811E9"/>
    <w:rsid w:val="29491A44"/>
    <w:rsid w:val="299B109B"/>
    <w:rsid w:val="29DF2214"/>
    <w:rsid w:val="29EB7226"/>
    <w:rsid w:val="2A5A5432"/>
    <w:rsid w:val="2AC356B4"/>
    <w:rsid w:val="2AF947D7"/>
    <w:rsid w:val="2B230073"/>
    <w:rsid w:val="2B3661D7"/>
    <w:rsid w:val="2BC14FC6"/>
    <w:rsid w:val="2BD1335F"/>
    <w:rsid w:val="2BD27BD7"/>
    <w:rsid w:val="2BDD6A1A"/>
    <w:rsid w:val="2C006CB0"/>
    <w:rsid w:val="2C1E2157"/>
    <w:rsid w:val="2C700036"/>
    <w:rsid w:val="2C950AFD"/>
    <w:rsid w:val="2CC739FB"/>
    <w:rsid w:val="2D085487"/>
    <w:rsid w:val="2D0C127D"/>
    <w:rsid w:val="2D1648F9"/>
    <w:rsid w:val="2D406487"/>
    <w:rsid w:val="2D7C4D9C"/>
    <w:rsid w:val="2DF50AC5"/>
    <w:rsid w:val="2E0D0FB1"/>
    <w:rsid w:val="2E243F7A"/>
    <w:rsid w:val="2E8746A6"/>
    <w:rsid w:val="2E960B5C"/>
    <w:rsid w:val="2EA86E9B"/>
    <w:rsid w:val="2EE96C29"/>
    <w:rsid w:val="2F0C115E"/>
    <w:rsid w:val="2F106D50"/>
    <w:rsid w:val="2F191606"/>
    <w:rsid w:val="2F4502D8"/>
    <w:rsid w:val="2F8E3EA0"/>
    <w:rsid w:val="2FA904FF"/>
    <w:rsid w:val="2FB56A31"/>
    <w:rsid w:val="2FD15513"/>
    <w:rsid w:val="305C074B"/>
    <w:rsid w:val="30EF4239"/>
    <w:rsid w:val="316136A3"/>
    <w:rsid w:val="31C14B20"/>
    <w:rsid w:val="31E30FC7"/>
    <w:rsid w:val="32072423"/>
    <w:rsid w:val="326E42CA"/>
    <w:rsid w:val="32734764"/>
    <w:rsid w:val="32F83B93"/>
    <w:rsid w:val="336B0502"/>
    <w:rsid w:val="33D877C7"/>
    <w:rsid w:val="33F375C2"/>
    <w:rsid w:val="34B45B20"/>
    <w:rsid w:val="34C71E28"/>
    <w:rsid w:val="3564646B"/>
    <w:rsid w:val="35A42B41"/>
    <w:rsid w:val="360932A6"/>
    <w:rsid w:val="363477DB"/>
    <w:rsid w:val="365E2606"/>
    <w:rsid w:val="36903CB5"/>
    <w:rsid w:val="369F1445"/>
    <w:rsid w:val="372A4FAA"/>
    <w:rsid w:val="37633642"/>
    <w:rsid w:val="37636AF0"/>
    <w:rsid w:val="380864E4"/>
    <w:rsid w:val="381C32F1"/>
    <w:rsid w:val="383E565E"/>
    <w:rsid w:val="384F6C9A"/>
    <w:rsid w:val="38561184"/>
    <w:rsid w:val="387F4B11"/>
    <w:rsid w:val="38BB5C4A"/>
    <w:rsid w:val="38DA36FB"/>
    <w:rsid w:val="394B5A2C"/>
    <w:rsid w:val="39732C58"/>
    <w:rsid w:val="397A4CD3"/>
    <w:rsid w:val="397F0979"/>
    <w:rsid w:val="39EB26A4"/>
    <w:rsid w:val="3A007E71"/>
    <w:rsid w:val="3A133E73"/>
    <w:rsid w:val="3A1349CE"/>
    <w:rsid w:val="3A5464D2"/>
    <w:rsid w:val="3A6F017D"/>
    <w:rsid w:val="3AAE7C71"/>
    <w:rsid w:val="3AE211A3"/>
    <w:rsid w:val="3B6A4F96"/>
    <w:rsid w:val="3B766081"/>
    <w:rsid w:val="3BB92C61"/>
    <w:rsid w:val="3C02227B"/>
    <w:rsid w:val="3C2E7C24"/>
    <w:rsid w:val="3C547DBA"/>
    <w:rsid w:val="3CB46D7D"/>
    <w:rsid w:val="3D0D6C88"/>
    <w:rsid w:val="3D3324C3"/>
    <w:rsid w:val="3D3B4000"/>
    <w:rsid w:val="3D3E5C30"/>
    <w:rsid w:val="3D9F55FF"/>
    <w:rsid w:val="3E02477B"/>
    <w:rsid w:val="3E154624"/>
    <w:rsid w:val="3E5E45A8"/>
    <w:rsid w:val="3EBE4AC0"/>
    <w:rsid w:val="3EDD6221"/>
    <w:rsid w:val="3EE537EC"/>
    <w:rsid w:val="3F022015"/>
    <w:rsid w:val="3F071D45"/>
    <w:rsid w:val="3F815693"/>
    <w:rsid w:val="3F9B06D8"/>
    <w:rsid w:val="40322BB3"/>
    <w:rsid w:val="40646D0C"/>
    <w:rsid w:val="40DE464C"/>
    <w:rsid w:val="41344E77"/>
    <w:rsid w:val="41C21F3C"/>
    <w:rsid w:val="41D67077"/>
    <w:rsid w:val="42CF42AC"/>
    <w:rsid w:val="42ED5279"/>
    <w:rsid w:val="431A3F41"/>
    <w:rsid w:val="439E2535"/>
    <w:rsid w:val="43F876AC"/>
    <w:rsid w:val="43FB2463"/>
    <w:rsid w:val="44190B9C"/>
    <w:rsid w:val="441F188B"/>
    <w:rsid w:val="443E64B8"/>
    <w:rsid w:val="44DF3B1C"/>
    <w:rsid w:val="45006471"/>
    <w:rsid w:val="450A0677"/>
    <w:rsid w:val="45170D3A"/>
    <w:rsid w:val="451A30BF"/>
    <w:rsid w:val="45CC1B11"/>
    <w:rsid w:val="46591DBE"/>
    <w:rsid w:val="468622AE"/>
    <w:rsid w:val="468B6F34"/>
    <w:rsid w:val="469A2B41"/>
    <w:rsid w:val="46AB4292"/>
    <w:rsid w:val="46AF2908"/>
    <w:rsid w:val="46BF0E7A"/>
    <w:rsid w:val="46E207A3"/>
    <w:rsid w:val="47154804"/>
    <w:rsid w:val="47BD374F"/>
    <w:rsid w:val="47DA6734"/>
    <w:rsid w:val="47DE73A4"/>
    <w:rsid w:val="47E05224"/>
    <w:rsid w:val="480C5160"/>
    <w:rsid w:val="483A4935"/>
    <w:rsid w:val="4877040A"/>
    <w:rsid w:val="487B004A"/>
    <w:rsid w:val="487B2A53"/>
    <w:rsid w:val="48B639A5"/>
    <w:rsid w:val="48D622EC"/>
    <w:rsid w:val="490E14C8"/>
    <w:rsid w:val="495F44AA"/>
    <w:rsid w:val="498521CD"/>
    <w:rsid w:val="49A826F0"/>
    <w:rsid w:val="4A8543F7"/>
    <w:rsid w:val="4ABE24F7"/>
    <w:rsid w:val="4AD53E5C"/>
    <w:rsid w:val="4ADC3F64"/>
    <w:rsid w:val="4AEA6836"/>
    <w:rsid w:val="4B193A89"/>
    <w:rsid w:val="4B4F4775"/>
    <w:rsid w:val="4B6D6660"/>
    <w:rsid w:val="4B74404D"/>
    <w:rsid w:val="4B9A48DF"/>
    <w:rsid w:val="4C7B1F56"/>
    <w:rsid w:val="4C815570"/>
    <w:rsid w:val="4D161837"/>
    <w:rsid w:val="4D7D2794"/>
    <w:rsid w:val="4D7E04A0"/>
    <w:rsid w:val="4DB947CF"/>
    <w:rsid w:val="4DB97153"/>
    <w:rsid w:val="4DF85106"/>
    <w:rsid w:val="4EBB043F"/>
    <w:rsid w:val="4F5D39BF"/>
    <w:rsid w:val="4F9D532C"/>
    <w:rsid w:val="4FB530E0"/>
    <w:rsid w:val="4FC11A85"/>
    <w:rsid w:val="4FD3620B"/>
    <w:rsid w:val="505C6252"/>
    <w:rsid w:val="505E6517"/>
    <w:rsid w:val="505F6CF7"/>
    <w:rsid w:val="50877468"/>
    <w:rsid w:val="509E79D2"/>
    <w:rsid w:val="50CA1657"/>
    <w:rsid w:val="51114EEF"/>
    <w:rsid w:val="519A34FA"/>
    <w:rsid w:val="51A40068"/>
    <w:rsid w:val="520728C3"/>
    <w:rsid w:val="52825773"/>
    <w:rsid w:val="52DA2792"/>
    <w:rsid w:val="52E61552"/>
    <w:rsid w:val="5368493E"/>
    <w:rsid w:val="53780F5F"/>
    <w:rsid w:val="539C75CF"/>
    <w:rsid w:val="53B042EA"/>
    <w:rsid w:val="53C00E8A"/>
    <w:rsid w:val="53D634F2"/>
    <w:rsid w:val="53E140A6"/>
    <w:rsid w:val="541033C5"/>
    <w:rsid w:val="54161C73"/>
    <w:rsid w:val="544B1CA0"/>
    <w:rsid w:val="54587E05"/>
    <w:rsid w:val="54A44D84"/>
    <w:rsid w:val="54DA5945"/>
    <w:rsid w:val="54F44C64"/>
    <w:rsid w:val="552D5FC7"/>
    <w:rsid w:val="55482CE7"/>
    <w:rsid w:val="55937B7D"/>
    <w:rsid w:val="55C3107C"/>
    <w:rsid w:val="55DC7FDC"/>
    <w:rsid w:val="5609140E"/>
    <w:rsid w:val="56872F86"/>
    <w:rsid w:val="5690091A"/>
    <w:rsid w:val="5702606B"/>
    <w:rsid w:val="575F3911"/>
    <w:rsid w:val="576A2D00"/>
    <w:rsid w:val="57AF13E5"/>
    <w:rsid w:val="57E6742D"/>
    <w:rsid w:val="582763B9"/>
    <w:rsid w:val="58883F2F"/>
    <w:rsid w:val="58B959EF"/>
    <w:rsid w:val="59073A15"/>
    <w:rsid w:val="59737A34"/>
    <w:rsid w:val="5991247C"/>
    <w:rsid w:val="59B4591A"/>
    <w:rsid w:val="59D468DE"/>
    <w:rsid w:val="59EF7A22"/>
    <w:rsid w:val="5A4B619A"/>
    <w:rsid w:val="5A643D9E"/>
    <w:rsid w:val="5A6B2D19"/>
    <w:rsid w:val="5ADF209B"/>
    <w:rsid w:val="5AEB64B7"/>
    <w:rsid w:val="5AF644F2"/>
    <w:rsid w:val="5B52040A"/>
    <w:rsid w:val="5B657888"/>
    <w:rsid w:val="5BCC118C"/>
    <w:rsid w:val="5BDE39BF"/>
    <w:rsid w:val="5C866B1F"/>
    <w:rsid w:val="5D5B198B"/>
    <w:rsid w:val="5D9A1BC1"/>
    <w:rsid w:val="5E3A39C3"/>
    <w:rsid w:val="5EBF5418"/>
    <w:rsid w:val="5EC141AC"/>
    <w:rsid w:val="5ECF2A28"/>
    <w:rsid w:val="5F3D2036"/>
    <w:rsid w:val="5F5A7800"/>
    <w:rsid w:val="5F6168D1"/>
    <w:rsid w:val="5F7679E3"/>
    <w:rsid w:val="5F7F76E0"/>
    <w:rsid w:val="5FA6729F"/>
    <w:rsid w:val="60566E36"/>
    <w:rsid w:val="60AD2EFF"/>
    <w:rsid w:val="61524012"/>
    <w:rsid w:val="61E024F1"/>
    <w:rsid w:val="61F41846"/>
    <w:rsid w:val="6223037D"/>
    <w:rsid w:val="6225524C"/>
    <w:rsid w:val="62370CCE"/>
    <w:rsid w:val="627834B1"/>
    <w:rsid w:val="62AD5739"/>
    <w:rsid w:val="62C81060"/>
    <w:rsid w:val="63262EEB"/>
    <w:rsid w:val="64994927"/>
    <w:rsid w:val="651728C8"/>
    <w:rsid w:val="6589499B"/>
    <w:rsid w:val="65DB13DF"/>
    <w:rsid w:val="66210D5A"/>
    <w:rsid w:val="66336C28"/>
    <w:rsid w:val="6636079B"/>
    <w:rsid w:val="663C7D18"/>
    <w:rsid w:val="66486604"/>
    <w:rsid w:val="66644AC0"/>
    <w:rsid w:val="66EF5EF1"/>
    <w:rsid w:val="67B337C5"/>
    <w:rsid w:val="67E37932"/>
    <w:rsid w:val="684412BF"/>
    <w:rsid w:val="68B1799F"/>
    <w:rsid w:val="68C936F4"/>
    <w:rsid w:val="68CB4B42"/>
    <w:rsid w:val="68FB5B55"/>
    <w:rsid w:val="69890277"/>
    <w:rsid w:val="69A407FA"/>
    <w:rsid w:val="69A72AA1"/>
    <w:rsid w:val="69B8155B"/>
    <w:rsid w:val="69BE0007"/>
    <w:rsid w:val="69D161DD"/>
    <w:rsid w:val="6A550426"/>
    <w:rsid w:val="6A7A30FE"/>
    <w:rsid w:val="6AA345EE"/>
    <w:rsid w:val="6AF27491"/>
    <w:rsid w:val="6AFB1E97"/>
    <w:rsid w:val="6B0067F8"/>
    <w:rsid w:val="6B112BF1"/>
    <w:rsid w:val="6BC76DB6"/>
    <w:rsid w:val="6BD1524C"/>
    <w:rsid w:val="6C5D1917"/>
    <w:rsid w:val="6C5F0283"/>
    <w:rsid w:val="6C724E43"/>
    <w:rsid w:val="6C7A6E4B"/>
    <w:rsid w:val="6C8D31BC"/>
    <w:rsid w:val="6CAC039F"/>
    <w:rsid w:val="6CDA52BB"/>
    <w:rsid w:val="6D004647"/>
    <w:rsid w:val="6D1278E4"/>
    <w:rsid w:val="6D170ADE"/>
    <w:rsid w:val="6D51004E"/>
    <w:rsid w:val="6D8919B0"/>
    <w:rsid w:val="6DB6633D"/>
    <w:rsid w:val="6E320E5C"/>
    <w:rsid w:val="6E7B34DD"/>
    <w:rsid w:val="6E8E74BF"/>
    <w:rsid w:val="6E9E31C2"/>
    <w:rsid w:val="6ECF78C3"/>
    <w:rsid w:val="6ED271E5"/>
    <w:rsid w:val="6F2479BB"/>
    <w:rsid w:val="6F2B1F97"/>
    <w:rsid w:val="6F305F17"/>
    <w:rsid w:val="6F4D336D"/>
    <w:rsid w:val="6F72611D"/>
    <w:rsid w:val="6F884281"/>
    <w:rsid w:val="6FCD0EE9"/>
    <w:rsid w:val="6FFB17B9"/>
    <w:rsid w:val="701B7484"/>
    <w:rsid w:val="70695FCF"/>
    <w:rsid w:val="7140607A"/>
    <w:rsid w:val="714D7DE1"/>
    <w:rsid w:val="7150636D"/>
    <w:rsid w:val="716C0EB2"/>
    <w:rsid w:val="71891EB9"/>
    <w:rsid w:val="71A66178"/>
    <w:rsid w:val="71B15CB9"/>
    <w:rsid w:val="71F31A9C"/>
    <w:rsid w:val="723E7EC1"/>
    <w:rsid w:val="72AC3973"/>
    <w:rsid w:val="72D40070"/>
    <w:rsid w:val="732207BE"/>
    <w:rsid w:val="737A1DC7"/>
    <w:rsid w:val="73A77581"/>
    <w:rsid w:val="73E62DF0"/>
    <w:rsid w:val="747C5C15"/>
    <w:rsid w:val="74907350"/>
    <w:rsid w:val="75157FF9"/>
    <w:rsid w:val="75452C71"/>
    <w:rsid w:val="75AA5497"/>
    <w:rsid w:val="76901B15"/>
    <w:rsid w:val="76E0667F"/>
    <w:rsid w:val="77067D67"/>
    <w:rsid w:val="77957652"/>
    <w:rsid w:val="77C06F6A"/>
    <w:rsid w:val="77C52C54"/>
    <w:rsid w:val="77C918F7"/>
    <w:rsid w:val="78423ABB"/>
    <w:rsid w:val="7871522C"/>
    <w:rsid w:val="78880AE2"/>
    <w:rsid w:val="78882890"/>
    <w:rsid w:val="78B56432"/>
    <w:rsid w:val="78C528D9"/>
    <w:rsid w:val="78FD5394"/>
    <w:rsid w:val="7917227C"/>
    <w:rsid w:val="7A0A0D85"/>
    <w:rsid w:val="7A4D1663"/>
    <w:rsid w:val="7A4D493E"/>
    <w:rsid w:val="7AA4324D"/>
    <w:rsid w:val="7AA63CB3"/>
    <w:rsid w:val="7AF95287"/>
    <w:rsid w:val="7B4927AB"/>
    <w:rsid w:val="7B8D0529"/>
    <w:rsid w:val="7BD94D14"/>
    <w:rsid w:val="7C136915"/>
    <w:rsid w:val="7C1A79F6"/>
    <w:rsid w:val="7C2C1662"/>
    <w:rsid w:val="7C3E777C"/>
    <w:rsid w:val="7C8F30E4"/>
    <w:rsid w:val="7C9E6B26"/>
    <w:rsid w:val="7CB54C32"/>
    <w:rsid w:val="7CEE7BAC"/>
    <w:rsid w:val="7D021012"/>
    <w:rsid w:val="7E443C37"/>
    <w:rsid w:val="7ECE0309"/>
    <w:rsid w:val="7F6D25F9"/>
    <w:rsid w:val="7F8405CC"/>
    <w:rsid w:val="7FA53D28"/>
    <w:rsid w:val="7FAA68F3"/>
    <w:rsid w:val="7FB028DE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25" w:hanging="425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ind w:left="850" w:hanging="453"/>
      <w:outlineLvl w:val="1"/>
    </w:pPr>
    <w:rPr>
      <w:b/>
      <w:bCs/>
      <w:sz w:val="24"/>
      <w:szCs w:val="32"/>
    </w:rPr>
  </w:style>
  <w:style w:type="paragraph" w:styleId="6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1508" w:hanging="708"/>
      <w:outlineLvl w:val="2"/>
    </w:pPr>
    <w:rPr>
      <w:b/>
      <w:bCs/>
      <w:sz w:val="24"/>
      <w:szCs w:val="32"/>
    </w:rPr>
  </w:style>
  <w:style w:type="paragraph" w:styleId="7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8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9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4">
    <w:name w:val="toc 1"/>
    <w:basedOn w:val="1"/>
    <w:next w:val="1"/>
    <w:qFormat/>
    <w:uiPriority w:val="39"/>
    <w:pPr>
      <w:spacing w:line="240" w:lineRule="auto"/>
    </w:pPr>
  </w:style>
  <w:style w:type="paragraph" w:styleId="13">
    <w:name w:val="toc 7"/>
    <w:basedOn w:val="1"/>
    <w:next w:val="1"/>
    <w:semiHidden/>
    <w:qFormat/>
    <w:uiPriority w:val="0"/>
    <w:pPr>
      <w:ind w:left="2520" w:leftChars="1200"/>
    </w:pPr>
  </w:style>
  <w:style w:type="paragraph" w:styleId="1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15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0"/>
    <w:unhideWhenUsed/>
    <w:qFormat/>
    <w:uiPriority w:val="99"/>
    <w:rPr>
      <w:sz w:val="20"/>
      <w:szCs w:val="20"/>
    </w:rPr>
  </w:style>
  <w:style w:type="paragraph" w:styleId="17">
    <w:name w:val="Body Text"/>
    <w:basedOn w:val="1"/>
    <w:semiHidden/>
    <w:qFormat/>
    <w:uiPriority w:val="0"/>
    <w:rPr>
      <w:color w:val="FF0000"/>
    </w:rPr>
  </w:style>
  <w:style w:type="paragraph" w:styleId="18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9">
    <w:name w:val="toc 5"/>
    <w:basedOn w:val="1"/>
    <w:next w:val="1"/>
    <w:semiHidden/>
    <w:qFormat/>
    <w:uiPriority w:val="0"/>
    <w:pPr>
      <w:ind w:left="1680" w:leftChars="800"/>
    </w:pPr>
  </w:style>
  <w:style w:type="paragraph" w:styleId="20">
    <w:name w:val="toc 3"/>
    <w:basedOn w:val="1"/>
    <w:next w:val="1"/>
    <w:qFormat/>
    <w:uiPriority w:val="39"/>
    <w:pPr>
      <w:ind w:left="840" w:leftChars="400"/>
    </w:pPr>
  </w:style>
  <w:style w:type="paragraph" w:styleId="21">
    <w:name w:val="toc 8"/>
    <w:basedOn w:val="1"/>
    <w:next w:val="1"/>
    <w:semiHidden/>
    <w:qFormat/>
    <w:uiPriority w:val="0"/>
    <w:pPr>
      <w:ind w:left="2940" w:leftChars="1400"/>
    </w:pPr>
  </w:style>
  <w:style w:type="paragraph" w:styleId="22">
    <w:name w:val="Balloon Text"/>
    <w:basedOn w:val="1"/>
    <w:link w:val="42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3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4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5">
    <w:name w:val="toc 4"/>
    <w:basedOn w:val="1"/>
    <w:next w:val="1"/>
    <w:qFormat/>
    <w:uiPriority w:val="0"/>
    <w:pPr>
      <w:ind w:left="1260" w:leftChars="60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8">
    <w:name w:val="toc 9"/>
    <w:basedOn w:val="1"/>
    <w:next w:val="1"/>
    <w:semiHidden/>
    <w:qFormat/>
    <w:uiPriority w:val="0"/>
    <w:pPr>
      <w:ind w:left="3360" w:leftChars="1600"/>
    </w:p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0">
    <w:name w:val="annotation subject"/>
    <w:basedOn w:val="16"/>
    <w:next w:val="16"/>
    <w:link w:val="41"/>
    <w:semiHidden/>
    <w:unhideWhenUsed/>
    <w:qFormat/>
    <w:uiPriority w:val="99"/>
    <w:rPr>
      <w:b/>
      <w:bCs/>
    </w:rPr>
  </w:style>
  <w:style w:type="table" w:styleId="32">
    <w:name w:val="Table Grid"/>
    <w:basedOn w:val="31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4">
    <w:name w:val="Strong"/>
    <w:basedOn w:val="33"/>
    <w:qFormat/>
    <w:uiPriority w:val="22"/>
    <w:rPr>
      <w:b/>
      <w:bCs/>
    </w:rPr>
  </w:style>
  <w:style w:type="character" w:styleId="35">
    <w:name w:val="Hyperlink"/>
    <w:basedOn w:val="33"/>
    <w:qFormat/>
    <w:uiPriority w:val="99"/>
    <w:rPr>
      <w:color w:val="0000FF"/>
      <w:u w:val="single"/>
    </w:rPr>
  </w:style>
  <w:style w:type="character" w:styleId="36">
    <w:name w:val="annotation reference"/>
    <w:basedOn w:val="33"/>
    <w:semiHidden/>
    <w:unhideWhenUsed/>
    <w:qFormat/>
    <w:uiPriority w:val="99"/>
    <w:rPr>
      <w:sz w:val="16"/>
      <w:szCs w:val="16"/>
    </w:rPr>
  </w:style>
  <w:style w:type="character" w:customStyle="1" w:styleId="37">
    <w:name w:val="标题 4 Char"/>
    <w:basedOn w:val="33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9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40">
    <w:name w:val="批注文字 Char"/>
    <w:basedOn w:val="33"/>
    <w:link w:val="16"/>
    <w:qFormat/>
    <w:uiPriority w:val="99"/>
    <w:rPr>
      <w:kern w:val="2"/>
    </w:rPr>
  </w:style>
  <w:style w:type="character" w:customStyle="1" w:styleId="41">
    <w:name w:val="批注主题 Char"/>
    <w:basedOn w:val="40"/>
    <w:link w:val="30"/>
    <w:semiHidden/>
    <w:qFormat/>
    <w:uiPriority w:val="99"/>
    <w:rPr>
      <w:b/>
      <w:bCs/>
      <w:kern w:val="2"/>
    </w:rPr>
  </w:style>
  <w:style w:type="character" w:customStyle="1" w:styleId="42">
    <w:name w:val="批注框文本 Char"/>
    <w:basedOn w:val="33"/>
    <w:link w:val="22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3">
    <w:name w:val="文档结构图 Char"/>
    <w:basedOn w:val="33"/>
    <w:link w:val="15"/>
    <w:semiHidden/>
    <w:qFormat/>
    <w:uiPriority w:val="99"/>
    <w:rPr>
      <w:rFonts w:ascii="宋体" w:hAnsi="Arial" w:cs="Arial"/>
      <w:kern w:val="2"/>
      <w:sz w:val="18"/>
      <w:szCs w:val="18"/>
    </w:rPr>
  </w:style>
  <w:style w:type="character" w:customStyle="1" w:styleId="44">
    <w:name w:val="font41"/>
    <w:basedOn w:val="33"/>
    <w:qFormat/>
    <w:uiPriority w:val="0"/>
    <w:rPr>
      <w:rFonts w:hint="eastAsia" w:ascii="宋体" w:hAnsi="宋体" w:eastAsia="宋体" w:cs="宋体"/>
      <w:b/>
      <w:bCs/>
      <w:color w:val="000000"/>
      <w:sz w:val="21"/>
      <w:szCs w:val="21"/>
      <w:u w:val="none"/>
    </w:rPr>
  </w:style>
  <w:style w:type="character" w:customStyle="1" w:styleId="45">
    <w:name w:val="font51"/>
    <w:basedOn w:val="33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46">
    <w:name w:val="font61"/>
    <w:basedOn w:val="33"/>
    <w:qFormat/>
    <w:uiPriority w:val="0"/>
    <w:rPr>
      <w:rFonts w:hint="default" w:ascii="Times New Roman" w:hAnsi="Times New Roman" w:cs="Times New Roman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5.xml"/><Relationship Id="rId15" Type="http://schemas.openxmlformats.org/officeDocument/2006/relationships/header" Target="header7.xml"/><Relationship Id="rId14" Type="http://schemas.openxmlformats.org/officeDocument/2006/relationships/header" Target="header6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9"/>
    <customShpInfo spid="_x0000_s4097"/>
    <customShpInfo spid="_x0000_s1026" textRotate="1"/>
    <customShpInfo spid="_x0000_s4106"/>
    <customShpInfo spid="_x0000_s41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21</Pages>
  <Words>2631</Words>
  <Characters>3538</Characters>
  <Lines>3</Lines>
  <Paragraphs>1</Paragraphs>
  <TotalTime>38</TotalTime>
  <ScaleCrop>false</ScaleCrop>
  <LinksUpToDate>false</LinksUpToDate>
  <CharactersWithSpaces>3701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2021-10-13T02:52:00Z</cp:lastPrinted>
  <dcterms:modified xsi:type="dcterms:W3CDTF">2023-12-04T03:56:59Z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79FB90D9E4F84AA0A85035B6517B1947</vt:lpwstr>
  </property>
</Properties>
</file>