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4462be92fdb6f9230cd3f4fa19bc4ec06a47035"/>
    <w:p>
      <w:pPr>
        <w:pStyle w:val="Title"/>
        <w:widowControl/>
      </w:pPr>
      <w:r>
        <w:t xml:space="preserve">APTUS 3.1 — Inteligência de Propostas Técnicas Comprováveis</w:t>
      </w:r>
    </w:p>
    <w:p>
      <w:pPr>
        <w:pStyle w:val="FirstParagraph"/>
        <w:widowControl/>
      </w:pPr>
      <w:r>
        <w:rPr>
          <w:bCs/>
          <w:b/>
        </w:rPr>
        <w:t xml:space="preserve">Especificação funcional, técnica e de validação | HackatOhm 2026 — Desafio D03, EloGroup</w:t>
      </w:r>
      <w:r>
        <w:br/>
      </w:r>
      <w:r>
        <w:rPr>
          <w:bCs/>
          <w:b/>
        </w:rPr>
        <w:t xml:space="preserve">Empresa fictícia:</w:t>
      </w:r>
      <w:r>
        <w:t xml:space="preserve"> </w:t>
      </w:r>
      <w:r>
        <w:t xml:space="preserve">Nexora</w:t>
      </w:r>
      <w:r>
        <w:br/>
      </w:r>
      <w:r>
        <w:rPr>
          <w:bCs/>
          <w:b/>
        </w:rPr>
        <w:t xml:space="preserve">Versão:</w:t>
      </w:r>
      <w:r>
        <w:t xml:space="preserve"> </w:t>
      </w:r>
      <w:r>
        <w:t xml:space="preserve">3.1, revisão de engenharia 1 | 26 de outubro de 2026</w:t>
      </w:r>
      <w:r>
        <w:br/>
      </w:r>
      <w:r>
        <w:rPr>
          <w:bCs/>
          <w:b/>
        </w:rPr>
        <w:t xml:space="preserve">Equipe:</w:t>
      </w:r>
      <w:r>
        <w:t xml:space="preserve"> </w:t>
      </w:r>
      <w:r>
        <w:t xml:space="preserve">[nome de equipe inscrito] | CEFET-MG</w:t>
      </w:r>
      <w:r>
        <w:br/>
      </w:r>
      <w:r>
        <w:rPr>
          <w:bCs/>
          <w:b/>
        </w:rPr>
        <w:t xml:space="preserve">Situação:</w:t>
      </w:r>
      <w:r>
        <w:t xml:space="preserve"> </w:t>
      </w:r>
      <w:r>
        <w:t xml:space="preserve">arquitetura e regras propostas; não é declaração de produto implementado ou homologado.</w:t>
      </w:r>
    </w:p>
    <w:p>
      <w:pPr>
        <w:pStyle w:val="BodyText"/>
        <w:widowControl/>
      </w:pPr>
      <w:r>
        <w:rPr>
          <w:bCs/>
          <w:b/>
        </w:rPr>
        <w:t xml:space="preserve">Escopo desta revisão:</w:t>
      </w:r>
      <w:r>
        <w:t xml:space="preserve"> </w:t>
      </w:r>
      <w:r>
        <w:t xml:space="preserve">corrigir contratos, regras e ambiguidades dentro da arquitetura existente. Permanecem os mesmos módulos, tecnologias, seis pipelines e cenário principal. Os ajustes estão incorporados nas seções correspondentes; o registro</w:t>
      </w:r>
      <w:r>
        <w:t xml:space="preserve"> </w:t>
      </w:r>
      <w:r>
        <w:rPr>
          <w:rStyle w:val="VerbatimChar"/>
        </w:rPr>
        <w:t xml:space="preserve">APTUS_3_1_Correcoes_Engenharia.md</w:t>
      </w:r>
      <w:r>
        <w:t xml:space="preserve"> </w:t>
      </w:r>
      <w:r>
        <w:t xml:space="preserve">relaciona cada correção aos testes de aceite. Especificação corrigida não significa implementação já corrigida ou testada.</w:t>
      </w:r>
    </w:p>
    <w:p>
      <w:pPr>
        <w:pStyle w:val="BlockText"/>
        <w:widowControl/>
      </w:pPr>
      <w:r>
        <w:rPr>
          <w:bCs/>
          <w:b/>
        </w:rPr>
        <w:t xml:space="preserve">Tese central.</w:t>
      </w:r>
      <w:r>
        <w:t xml:space="preserve"> </w:t>
      </w:r>
      <w:r>
        <w:t xml:space="preserve">O Aptus busca a melhor composição de profissionais</w:t>
      </w:r>
      <w:r>
        <w:t xml:space="preserve"> </w:t>
      </w:r>
      <w:r>
        <w:rPr>
          <w:bCs/>
          <w:b/>
        </w:rPr>
        <w:t xml:space="preserve">comprovadamente admissível dentro das informações disponíveis e da versão aprovada do edital</w:t>
      </w:r>
      <w:r>
        <w:t xml:space="preserve">, informa se essa otimalidade foi demonstrada, mostra quais pontos técnicos ainda podem ser recuperados antes do prazo e gera um dossiê rastreável. Sua base de competências se atualiza a partir de eventos corporativos, participação ativa e comprovações — não apenas da memória dos gestores.</w:t>
      </w:r>
    </w:p>
    <w:bookmarkStart w:id="22" w:name="sumário-executivo-e-delimitação"/>
    <w:p>
      <w:pPr>
        <w:spacing w:after="160" w:before="500"/>
      </w:pPr>
      <w:r>
        <w:rPr>
          <w:b/>
          <w:color w:val="000000"/>
        </w:rPr>
        <w:t>COMO USAR ESTE DOCUMENTO</w:t>
      </w:r>
    </w:p>
    <w:p>
      <w:pPr>
        <w:spacing w:after="160"/>
      </w:pPr>
      <w:r>
        <w:t>Produto e apresentação: seções 1, 7.1, 12, 13 e 16.</w:t>
      </w:r>
    </w:p>
    <w:p>
      <w:pPr>
        <w:spacing w:after="160"/>
      </w:pPr>
      <w:r>
        <w:t>Engenharia e regras de negócio: seções 3–11 e 14.</w:t>
      </w:r>
    </w:p>
    <w:p>
      <w:pPr>
        <w:spacing w:after="160"/>
      </w:pPr>
      <w:r>
        <w:t>Governança, piloto e entrega: seções 12, 15 e 17.</w:t>
      </w:r>
    </w:p>
    <w:p>
      <w:pPr>
        <w:spacing w:after="160"/>
      </w:pPr>
      <w:r>
        <w:t>Inclui 3 diagramas, 60 cenários de aceitação, contratos de API e roteiro do vídeo.</w:t>
      </w:r>
    </w:p>
    <w:p>
      <w:pPr>
        <w:spacing w:after="160"/>
      </w:pPr>
      <w:r>
        <w:t>Revisão de engenharia 1: correções incorporadas dentro da estrutura existente.</w:t>
      </w:r>
    </w:p>
    <w:p>
      <w:pPr>
        <w:spacing w:after="160"/>
      </w:pPr>
      <w:r>
        <w:rPr>
          <w:i/>
          <w:sz w:val="18"/>
        </w:rPr>
        <w:t>Concepção revisada ≠ implantação homologada. Consulte os limites e gates de validação.</w:t>
      </w:r>
    </w:p>
    <w:p>
      <w:pPr>
        <w:pStyle w:val="Heading2"/>
        <w:pageBreakBefore/>
        <w:widowControl/>
      </w:pPr>
      <w:r>
        <w:t xml:space="preserve">1. Sumário executivo e delimitação</w:t>
      </w:r>
    </w:p>
    <w:p>
      <w:pPr>
        <w:pStyle w:val="FirstParagraph"/>
        <w:widowControl/>
      </w:pPr>
      <w:r>
        <w:t xml:space="preserve">A pergunta da EloGroup é:</w:t>
      </w:r>
      <w:r>
        <w:t xml:space="preserve"> </w:t>
      </w:r>
      <w:r>
        <w:rPr>
          <w:bCs/>
          <w:b/>
        </w:rPr>
        <w:t xml:space="preserve">como encontrar rapidamente os profissionais mais aderentes a cada disputa, apresentar suas experiências da melhor maneira possível e manter a base atualizada?</w:t>
      </w:r>
      <w:r>
        <w:t xml:space="preserve"> </w:t>
      </w:r>
      <w:r>
        <w:t xml:space="preserve">[1] O Aptus responde com três capacidades integradas: (i) uma</w:t>
      </w:r>
      <w:r>
        <w:t xml:space="preserve"> </w:t>
      </w:r>
      <w:r>
        <w:rPr>
          <w:bCs/>
          <w:b/>
        </w:rPr>
        <w:t xml:space="preserve">Base Viva de Evidências</w:t>
      </w:r>
      <w:r>
        <w:t xml:space="preserve">, (ii) um</w:t>
      </w:r>
      <w:r>
        <w:t xml:space="preserve"> </w:t>
      </w:r>
      <w:r>
        <w:rPr>
          <w:bCs/>
          <w:b/>
        </w:rPr>
        <w:t xml:space="preserve">Motor de Admissibilidade e Composição de Equipes</w:t>
      </w:r>
      <w:r>
        <w:t xml:space="preserve"> </w:t>
      </w:r>
      <w:r>
        <w:t xml:space="preserve">e (iii) um</w:t>
      </w:r>
      <w:r>
        <w:t xml:space="preserve"> </w:t>
      </w:r>
      <w:r>
        <w:rPr>
          <w:bCs/>
          <w:b/>
        </w:rPr>
        <w:t xml:space="preserve">Aptus Recovery</w:t>
      </w:r>
      <w:r>
        <w:t xml:space="preserve">, que localiza provas ausentes, estima seu impacto real e coordena sua recuperação. O</w:t>
      </w:r>
      <w:r>
        <w:t xml:space="preserve"> </w:t>
      </w:r>
      <w:r>
        <w:rPr>
          <w:bCs/>
          <w:b/>
        </w:rPr>
        <w:t xml:space="preserve">Dossiê de Proposta</w:t>
      </w:r>
      <w:r>
        <w:t xml:space="preserve"> </w:t>
      </w:r>
      <w:r>
        <w:t xml:space="preserve">fecha o ciclo. Descoberta de competências, indicações e gamificação mantêm a base viva.</w:t>
      </w:r>
    </w:p>
    <w:p>
      <w:pPr>
        <w:pStyle w:val="BodyText"/>
        <w:widowControl/>
      </w:pPr>
      <w:r>
        <w:t xml:space="preserve">O diferencial não é prometer que uma IA acerta uma licitação: é</w:t>
      </w:r>
      <w:r>
        <w:t xml:space="preserve"> </w:t>
      </w:r>
      <w:r>
        <w:rPr>
          <w:bCs/>
          <w:b/>
        </w:rPr>
        <w:t xml:space="preserve">transformar cada ponto da recomendação em uma trilha verificável que um gestor pode examinar</w:t>
      </w:r>
      <w:r>
        <w:t xml:space="preserve">. A decisão permanece sujeita às regras aprovadas do edital, às provas efetivamente aceitas e à confirmação humana.</w:t>
      </w:r>
    </w:p>
    <w:p>
      <w:pPr>
        <w:pStyle w:val="BodyText"/>
        <w:widowControl/>
      </w:pPr>
      <w:r>
        <w:rPr>
          <w:bCs/>
          <w:b/>
        </w:rPr>
        <w:t xml:space="preserve">O que o Aptus não promete:</w:t>
      </w:r>
      <w:r>
        <w:t xml:space="preserve"> </w:t>
      </w:r>
      <w:r>
        <w:t xml:space="preserve">vitória na disputa; inexistência de erros; detecção de competências jamais registradas; validade automática de todo certificado autêntico; otimização do preço de proposta; substituição de jurídico, RH ou PMO; uso de dados reais sem autorização. Seu escopo principal é a</w:t>
      </w:r>
      <w:r>
        <w:t xml:space="preserve"> </w:t>
      </w:r>
      <w:r>
        <w:rPr>
          <w:bCs/>
          <w:b/>
        </w:rPr>
        <w:t xml:space="preserve">parcela da proposta técnica associada à equipe-chave</w:t>
      </w:r>
      <w:r>
        <w:t xml:space="preserve">, com referências a outros critérios somente para evitar afirmar que otimizou a nota total.</w:t>
      </w:r>
    </w:p>
    <w:bookmarkStart w:id="20" w:name="diagnóstico-ancorado-no-problema-real"/>
    <w:p>
      <w:pPr>
        <w:pStyle w:val="Heading3"/>
        <w:widowControl/>
      </w:pPr>
      <w:r>
        <w:t xml:space="preserve">1.1 Diagnóstico ancorado no problema real</w:t>
      </w:r>
    </w:p>
    <w:p>
      <w:pPr>
        <w:pStyle w:val="FirstParagraph"/>
        <w:widowControl/>
      </w:pPr>
      <w:r>
        <w:t xml:space="preserve">O case descreve mais de 1.000 profissionais e cerca de</w:t>
      </w:r>
      <w:r>
        <w:t xml:space="preserve"> </w:t>
      </w:r>
      <w:r>
        <w:rPr>
          <w:bCs/>
          <w:b/>
        </w:rPr>
        <w:t xml:space="preserve">40 disputas por ano</w:t>
      </w:r>
      <w:r>
        <w:t xml:space="preserve">. Em cada disputa,</w:t>
      </w:r>
      <w:r>
        <w:t xml:space="preserve"> </w:t>
      </w:r>
      <w:r>
        <w:rPr>
          <w:bCs/>
          <w:b/>
        </w:rPr>
        <w:t xml:space="preserve">2 a 3 gestores consomem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juntos</w:t>
      </w:r>
      <w:r>
        <w:rPr>
          <w:bCs/>
          <w:b/>
        </w:rPr>
        <w:t xml:space="preserve"> </w:t>
      </w:r>
      <w:r>
        <w:rPr>
          <w:bCs/>
          <w:b/>
        </w:rPr>
        <w:t xml:space="preserve">15–25 horas</w:t>
      </w:r>
      <w:r>
        <w:t xml:space="preserve"> </w:t>
      </w:r>
      <w:r>
        <w:t xml:space="preserve">localizando e ajustando currículos. Isso corresponde a</w:t>
      </w:r>
      <w:r>
        <w:t xml:space="preserve"> </w:t>
      </w:r>
      <w:r>
        <w:rPr>
          <w:bCs/>
          <w:b/>
        </w:rPr>
        <w:t xml:space="preserve">600–1.000 horas agregadas/ano</w:t>
      </w:r>
      <w:r>
        <w:t xml:space="preserve">, não a duas ou três vezes esse valor [1]. Os currículos ficam dispersos, têm formatos variados, envelhecem, podem duplicar pessoas e não representam a validade e a prova das experiências.</w:t>
      </w:r>
    </w:p>
    <w:p>
      <w:pPr>
        <w:pStyle w:val="BodyText"/>
        <w:widowControl/>
      </w:pPr>
      <w:r>
        <w:t xml:space="preserve">Uma análise exploratória da equipe sobre</w:t>
      </w:r>
      <w:r>
        <w:t xml:space="preserve"> </w:t>
      </w:r>
      <w:r>
        <w:rPr>
          <w:bCs/>
          <w:b/>
        </w:rPr>
        <w:t xml:space="preserve">228 currículos de teste</w:t>
      </w:r>
      <w:r>
        <w:t xml:space="preserve"> </w:t>
      </w:r>
      <w:r>
        <w:t xml:space="preserve">indicou</w:t>
      </w:r>
      <w:r>
        <w:t xml:space="preserve"> </w:t>
      </w:r>
      <w:r>
        <w:rPr>
          <w:bCs/>
          <w:b/>
        </w:rPr>
        <w:t xml:space="preserve">142 arquivos sem certificação detectada pelo dicionário/regex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45 com seção explícita de certificações</w:t>
      </w:r>
      <w:r>
        <w:t xml:space="preserve"> </w:t>
      </w:r>
      <w:r>
        <w:t xml:space="preserve">[2]. Isso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significa que 142 profissionais não sejam certificados: revela limite da declaração e do método de extração. As contagens devem ser reproduzidas antes de serem usadas como resultado quantitativo final; esses arquivos não devem ser enviados a provedores externos sem a autorização exigida pelo regulamento.</w:t>
      </w:r>
    </w:p>
    <w:p>
      <w:pPr>
        <w:pStyle w:val="BodyText"/>
        <w:widowControl/>
      </w:pPr>
      <w:r>
        <w:rPr>
          <w:bCs/>
          <w:b/>
        </w:rPr>
        <w:t xml:space="preserve">Prova externa de que a falha importa:</w:t>
      </w:r>
      <w:r>
        <w:t xml:space="preserve"> </w:t>
      </w:r>
      <w:r>
        <w:t xml:space="preserve">na Concorrência 02/2026 da AMEP-PR, a empresa Lima Engenharia foi desclassificada porque o coordenador geral indicado somou</w:t>
      </w:r>
      <w:r>
        <w:t xml:space="preserve"> </w:t>
      </w:r>
      <w:r>
        <w:rPr>
          <w:bCs/>
          <w:b/>
        </w:rPr>
        <w:t xml:space="preserve">6 pontos</w:t>
      </w:r>
      <w:r>
        <w:t xml:space="preserve">, abaixo do mínimo</w:t>
      </w:r>
      <w:r>
        <w:t xml:space="preserve"> </w:t>
      </w:r>
      <w:r>
        <w:rPr>
          <w:bCs/>
          <w:b/>
        </w:rPr>
        <w:t xml:space="preserve">8</w:t>
      </w:r>
      <w:r>
        <w:t xml:space="preserve">, e o edital exigia</w:t>
      </w:r>
      <w:r>
        <w:t xml:space="preserve"> </w:t>
      </w:r>
      <w:r>
        <w:rPr>
          <w:bCs/>
          <w:b/>
        </w:rPr>
        <w:t xml:space="preserve">dois profissionais distintos</w:t>
      </w:r>
      <w:r>
        <w:t xml:space="preserve"> </w:t>
      </w:r>
      <w:r>
        <w:t xml:space="preserve">para dois papéis. Na mesma ata, registros de experiência foram aceitos ou recusados conforme tipologia e documentação. O exemplo mostra que ter um currículo impressionante não equivale a satisfazer um critério formal [3]. Não se afirma que o Aptus teria revertido aquela decisão.</w:t>
      </w:r>
    </w:p>
    <w:bookmarkEnd w:id="20"/>
    <w:bookmarkStart w:id="21" w:name="objetivo-verificável"/>
    <w:p>
      <w:pPr>
        <w:pStyle w:val="Heading3"/>
        <w:widowControl/>
      </w:pPr>
      <w:r>
        <w:t xml:space="preserve">1.2 Objetivo verificável</w:t>
      </w:r>
    </w:p>
    <w:p>
      <w:pPr>
        <w:pStyle w:val="FirstParagraph"/>
        <w:widowControl/>
      </w:pPr>
      <w:r>
        <w:t xml:space="preserve">Em um edital com critérios previamente aprovados, o Aptus deve conseguir: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recuperar todos os profissionais elegíveis conhecidos no cadastro estruturado;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rejeitar qualquer pontuação baseada apenas em alegação;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enumerar as restrições que impedem composições;</w:t>
      </w:r>
      <w:r>
        <w:t xml:space="preserve"> </w:t>
      </w:r>
      <w:r>
        <w:rPr>
          <w:bCs/>
          <w:b/>
        </w:rPr>
        <w:t xml:space="preserve">(d)</w:t>
      </w:r>
      <w:r>
        <w:t xml:space="preserve"> </w:t>
      </w:r>
      <w:r>
        <w:t xml:space="preserve">exibir a pontuação calculada e a prova de cada parcela;</w:t>
      </w:r>
      <w:r>
        <w:t xml:space="preserve"> </w:t>
      </w:r>
      <w:r>
        <w:rPr>
          <w:bCs/>
          <w:b/>
        </w:rPr>
        <w:t xml:space="preserve">(e)</w:t>
      </w:r>
      <w:r>
        <w:t xml:space="preserve"> </w:t>
      </w:r>
      <w:r>
        <w:t xml:space="preserve">recalcular depois de uma alteração validada;</w:t>
      </w:r>
      <w:r>
        <w:t xml:space="preserve"> </w:t>
      </w:r>
      <w:r>
        <w:rPr>
          <w:bCs/>
          <w:b/>
        </w:rPr>
        <w:t xml:space="preserve">(f)</w:t>
      </w:r>
      <w:r>
        <w:t xml:space="preserve"> </w:t>
      </w:r>
      <w:r>
        <w:t xml:space="preserve">preservar versão, autoria e integridade da proposta;</w:t>
      </w:r>
      <w:r>
        <w:t xml:space="preserve"> </w:t>
      </w:r>
      <w:r>
        <w:rPr>
          <w:bCs/>
          <w:b/>
        </w:rPr>
        <w:t xml:space="preserve">(g)</w:t>
      </w:r>
      <w:r>
        <w:t xml:space="preserve"> </w:t>
      </w:r>
      <w:r>
        <w:t xml:space="preserve">mostrar quando a resposta permanece inconclusiva.</w:t>
      </w:r>
    </w:p>
    <w:bookmarkEnd w:id="21"/>
    <w:bookmarkEnd w:id="22"/>
    <w:bookmarkStart w:id="27" w:name="X8094809e1808ab95a5c2885259bebf4ecdd8aec"/>
    <w:p>
      <w:pPr>
        <w:pStyle w:val="Heading2"/>
        <w:widowControl/>
      </w:pPr>
      <w:r>
        <w:t xml:space="preserve">2. Decisões de arquitetura — fechadas e justificadas</w:t>
      </w:r>
    </w:p>
    <w:p>
      <w:pPr>
        <w:pStyle w:val="CaptionedFigure"/>
        <w:keepNext/>
        <w:widowControl/>
        <w:spacing w:before="100"/>
        <w:jc w:val="center"/>
      </w:pPr>
      <w:r>
        <w:drawing>
          <wp:inline>
            <wp:extent cx="6120130" cy="4590096"/>
            <wp:effectExtent b="0" l="0" r="0" t="0"/>
            <wp:docPr descr="Arquitetura lógica do Aptus" title="" id="24" name="Picture"/>
            <a:graphic>
              <a:graphicData uri="http://schemas.openxmlformats.org/drawingml/2006/picture">
                <pic:pic>
                  <pic:nvPicPr>
                    <pic:cNvPr descr="APTUS_3_1_arquitetur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Arquitetura lógica do Aptus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0"/>
        <w:gridCol w:w="3662"/>
        <w:gridCol w:w="3855"/>
      </w:tblGrid>
      <w:tr>
        <w:trPr>
          <w:tblHeader w:val="true"/>
          <w:cantSplit/>
          <w:tblHeader/>
        </w:trPr>
        <w:tc>
          <w:tcPr>
            <w:tcW w:type="dxa" w:w="2120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Camada</w:t>
            </w:r>
          </w:p>
        </w:tc>
        <w:tc>
          <w:tcPr>
            <w:tcW w:type="dxa" w:w="3662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Escolha recomendada</w:t>
            </w:r>
          </w:p>
        </w:tc>
        <w:tc>
          <w:tcPr>
            <w:tcW w:type="dxa" w:w="3855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Limite de responsabilidade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Aplicação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Java 21, Spring Boot, monólito modular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APIs, identidade, regras, validação, decisões objetivas e estados.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Banco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PostgreSQL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Fonte de verdade; entidades relacionais, versões, auditoria, outbox e SQL exato.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Busca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PostgreSQL textual/SQL +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pgvector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Recuperação híbrida de fontes autorizadas; não decide pontuação.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Vetorização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Qwen3-Embedding-0.6B</w:t>
            </w:r>
            <w:r>
              <w:rPr>
                <w:rFonts w:ascii="Aptos" w:hAnsi="Aptos"/>
                <w:color w:val="172A38"/>
                <w:sz w:val="18"/>
              </w:rPr>
              <w:t xml:space="preserve">, fixado e local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Busca multilíngue; reindexação controlada ao trocar versão.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Extração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Docling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Fonts w:ascii="Aptos" w:hAnsi="Aptos"/>
                <w:color w:val="172A38"/>
                <w:sz w:val="18"/>
              </w:rPr>
              <w:t xml:space="preserve">em worker Python isolado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Texto, tabelas, páginas e coordenadas; preservação do original.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LLM gerativo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Qwen3.5-4B</w:t>
            </w:r>
            <w:r>
              <w:rPr>
                <w:rFonts w:ascii="Aptos" w:hAnsi="Aptos"/>
                <w:color w:val="172A38"/>
                <w:sz w:val="18"/>
              </w:rPr>
              <w:t xml:space="preserve">, executado localmente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Propostas de fatos/cláusulas em schema fechado e redação fundamentada; não aprova.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Julgador semântico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Jev 1.14.0</w:t>
            </w:r>
            <w:r>
              <w:rPr>
                <w:rFonts w:ascii="Aptos" w:hAnsi="Aptos"/>
                <w:color w:val="172A38"/>
                <w:sz w:val="18"/>
              </w:rPr>
              <w:t xml:space="preserve">, mediante autorização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Classificação tipada de ambiguidade e aderência de evidências; sem cálculos ou decisão final.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Otimização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Google OR-Tools CP-SAT Java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Alocação inteira com restrições e diagnóstico de status; não interpreta editais.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Orquestração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Jobs transacionais +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outbox PostgreSQL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Fonts w:ascii="Aptos" w:hAnsi="Aptos"/>
                <w:color w:val="172A38"/>
                <w:sz w:val="18"/>
              </w:rPr>
              <w:t xml:space="preserve">no MVP; DBOS opcional após benchmark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Retentativas idempotentes e recuperação; não requer plataforma distribuída no hackathon.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Arquivos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Repositório privado versionado; IDs e hashes no banco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Originais e snapshots; hash comprova integridade,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não autenticidade</w:t>
            </w:r>
            <w:r>
              <w:rPr>
                <w:rFonts w:ascii="Aptos" w:hAnsi="Aptos"/>
                <w:color w:val="172A38"/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Interface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Web acessível e responsiva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Telas para gestor, RH, PMO, colaborador e Licitações; visibilidade por papel.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Por que Java e não Python ou Go no núcleo?</w:t>
      </w:r>
      <w:r>
        <w:t xml:space="preserve"> </w:t>
      </w:r>
      <w:r>
        <w:t xml:space="preserve">As rotinas críticas são CRUD, avaliação determinística de regras, acesso a banco e otimização. Java fornece tipagem, testes, integração Spring e API estável. O gargalo potencial não é a interpretação do backend: é extração documental, revisão e inferência.</w:t>
      </w:r>
      <w:r>
        <w:t xml:space="preserve"> </w:t>
      </w:r>
      <w:r>
        <w:rPr>
          <w:bCs/>
          <w:b/>
        </w:rPr>
        <w:t xml:space="preserve">Docling permanece Python por adequação do ecossistema</w:t>
      </w:r>
      <w:r>
        <w:t xml:space="preserve">, isolado por contrato de serviço. Microsserviços, Kubernetes e banco de grafos separados não são necessários para a escala descrita sem métricas que os justifiquem. OR-Tools possui interface Java e estados operacionais diferenciados [5].</w:t>
      </w:r>
    </w:p>
    <w:p>
      <w:pPr>
        <w:pStyle w:val="BodyText"/>
        <w:widowControl/>
      </w:pPr>
      <w:r>
        <w:rPr>
          <w:bCs/>
          <w:b/>
        </w:rPr>
        <w:t xml:space="preserve">Condição para Jev externo:</w:t>
      </w:r>
      <w:r>
        <w:t xml:space="preserve"> </w:t>
      </w:r>
      <w:r>
        <w:t xml:space="preserve">autorização documental e jurídica antes de transmitir qualquer dado dos currículos fornecidos ou dados profissionais; em caso contrário, somente dados sintéticos gerados pela equipe no hackathon. A API oficial anuncia Jev</w:t>
      </w:r>
      <w:r>
        <w:t xml:space="preserve"> </w:t>
      </w:r>
      <w:r>
        <w:rPr>
          <w:rStyle w:val="VerbatimChar"/>
        </w:rPr>
        <w:t xml:space="preserve">jev-1.14.0</w:t>
      </w:r>
      <w:r>
        <w:t xml:space="preserve"> </w:t>
      </w:r>
      <w:r>
        <w:t xml:space="preserve">e US$ 0,042 por milhão de tokens</w:t>
      </w:r>
      <w:r>
        <w:t xml:space="preserve"> </w:t>
      </w:r>
      <w:r>
        <w:rPr>
          <w:bCs/>
          <w:b/>
        </w:rPr>
        <w:t xml:space="preserve">de entrada</w:t>
      </w:r>
      <w:r>
        <w:t xml:space="preserve">, sem cobrança de saída, em 26/10/2026 [6]; isso não representa custo operacional completo ou SLA. O modelo Qwen3.5-4B é uma opção aberta Apache-2.0, mas sua qualidade, memória e latência no hardware disponível</w:t>
      </w:r>
      <w:r>
        <w:t xml:space="preserve"> </w:t>
      </w:r>
      <w:r>
        <w:rPr>
          <w:bCs/>
          <w:b/>
        </w:rPr>
        <w:t xml:space="preserve">ainda exigem benchmark</w:t>
      </w:r>
      <w:r>
        <w:t xml:space="preserve"> </w:t>
      </w:r>
      <w:r>
        <w:t xml:space="preserve">[7].</w:t>
      </w:r>
    </w:p>
    <w:bookmarkStart w:id="26" w:name="limites-de-autonomia"/>
    <w:p>
      <w:pPr>
        <w:pStyle w:val="Heading3"/>
        <w:widowControl/>
      </w:pPr>
      <w:r>
        <w:t xml:space="preserve">2.1 Limites de autonomia</w:t>
      </w:r>
    </w:p>
    <w:p>
      <w:pPr>
        <w:pStyle w:val="FirstParagraph"/>
        <w:widowControl/>
      </w:pPr>
      <w:r>
        <w:rPr>
          <w:bCs/>
          <w:b/>
        </w:rPr>
        <w:t xml:space="preserve">Qwen extrai e propõe; Jev classifica semanticamente; Java valida e pontua; OR-Tools compõe; pessoas verificam e aprovam.</w:t>
      </w:r>
      <w:r>
        <w:t xml:space="preserve"> </w:t>
      </w:r>
      <w:r>
        <w:t xml:space="preserve">A IA nunca assina documentação, certifica autenticidade, aprova vínculo, atribui pontos por similaridade nem transforma uma interpretação ambígua em certeza. Se os modelos falharem, existe fila humana; o sistema não retorna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por omissão.</w:t>
      </w:r>
    </w:p>
    <w:bookmarkEnd w:id="26"/>
    <w:bookmarkEnd w:id="27"/>
    <w:bookmarkStart w:id="31" w:name="Xa7e40421271ec8ec432d7af78d3b8e7b0de37c7"/>
    <w:p>
      <w:pPr>
        <w:pStyle w:val="Heading2"/>
        <w:widowControl/>
      </w:pPr>
      <w:r>
        <w:t xml:space="preserve">3. Contratos de domínio e princípios invariantes</w:t>
      </w:r>
    </w:p>
    <w:bookmarkStart w:id="28" w:name="Xb9fd496ca80cf64bb653315c613f5d59cd2abe9"/>
    <w:p>
      <w:pPr>
        <w:pStyle w:val="Heading3"/>
        <w:widowControl/>
      </w:pPr>
      <w:r>
        <w:t xml:space="preserve">3.1 Quatro eixos de estado — nunca um único status linear</w:t>
      </w:r>
    </w:p>
    <w:p>
      <w:pPr>
        <w:pStyle w:val="FirstParagraph"/>
        <w:widowControl/>
      </w:pPr>
      <w:r>
        <w:t xml:space="preserve">Uma competência não pode ser descrita apenas como</w:t>
      </w:r>
      <w:r>
        <w:t xml:space="preserve"> </w:t>
      </w:r>
      <w:r>
        <w:t xml:space="preserve">“</w:t>
      </w:r>
      <w:r>
        <w:t xml:space="preserve">declarada → comprovada → verificada → válida</w:t>
      </w:r>
      <w:r>
        <w:t xml:space="preserve">”</w:t>
      </w:r>
      <w:r>
        <w:t xml:space="preserve">. Há quatro perguntas independentes: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b/>
        </w:rPr>
        <w:t xml:space="preserve">Origem da alegação:</w:t>
      </w:r>
      <w:r>
        <w:t xml:space="preserve"> </w:t>
      </w:r>
      <w:r>
        <w:rPr>
          <w:rStyle w:val="VerbatimChar"/>
        </w:rPr>
        <w:t xml:space="preserve">DETECTADA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DECLARADA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CONFIRMADA_PELO_TITULAR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CONTESTADA</w:t>
      </w:r>
      <w:r>
        <w:t xml:space="preserve">.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b/>
        </w:rPr>
        <w:t xml:space="preserve">Qualidade da prova:</w:t>
      </w:r>
      <w:r>
        <w:t xml:space="preserve"> </w:t>
      </w:r>
      <w:r>
        <w:rPr>
          <w:rStyle w:val="VerbatimChar"/>
        </w:rPr>
        <w:t xml:space="preserve">SEM_DOCUMENTO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RECEBIDA</w:t>
      </w:r>
      <w:r>
        <w:t xml:space="preserve">,</w:t>
      </w:r>
      <w:r>
        <w:t xml:space="preserve"> </w:t>
      </w:r>
      <w:r>
        <w:rPr>
          <w:rStyle w:val="VerbatimChar"/>
        </w:rPr>
        <w:t xml:space="preserve">EM_VERIFICACAO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REJEITADA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REVOGADA</w:t>
      </w:r>
      <w:r>
        <w:t xml:space="preserve">.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b/>
        </w:rPr>
        <w:t xml:space="preserve">Validade temporal:</w:t>
      </w:r>
      <w:r>
        <w:t xml:space="preserve"> </w:t>
      </w:r>
      <w:r>
        <w:rPr>
          <w:rStyle w:val="VerbatimChar"/>
        </w:rPr>
        <w:t xml:space="preserve">VALIDA_NA_DATA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VENCIDA_NA_DATA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SEM_PRAZO_APLICAVEL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DESCONHECIDA</w:t>
      </w:r>
      <w:r>
        <w:t xml:space="preserve"> </w:t>
      </w:r>
      <w:r>
        <w:t xml:space="preserve">— avaliada para uma data de referência específica, sem apagar o histórico.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b/>
        </w:rPr>
        <w:t xml:space="preserve">Aceitação para edital: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para cada combinação</w:t>
      </w:r>
      <w:r>
        <w:t xml:space="preserve"> </w:t>
      </w:r>
      <w:r>
        <w:rPr>
          <w:rStyle w:val="VerbatimChar"/>
        </w:rPr>
        <w:t xml:space="preserve">(tender_version, rule_id, person_id, role_id, evaluation_at)</w:t>
      </w:r>
      <w:r>
        <w:t xml:space="preserve">.</w:t>
      </w:r>
    </w:p>
    <w:p>
      <w:pPr>
        <w:pStyle w:val="FirstParagraph"/>
        <w:widowControl/>
      </w:pPr>
      <w:r>
        <w:t xml:space="preserve">Um certificado verificado pode estar vencido; um certificado válido pode não atender ao nível exigido; um atestado legítimo pode não comprovar o</w:t>
      </w:r>
      <w:r>
        <w:t xml:space="preserve"> </w:t>
      </w:r>
      <w:r>
        <w:rPr>
          <w:bCs/>
          <w:b/>
        </w:rPr>
        <w:t xml:space="preserve">papel exercido</w:t>
      </w:r>
      <w:r>
        <w:t xml:space="preserve">. Fonte não localizada deixa a competência desconhecida. Se uma exigência documental tem prazo encerrado, o sistema pode concluir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rPr>
          <w:bCs/>
          <w:b/>
        </w:rPr>
        <w:t xml:space="preserve">da apresentação tempestiva</w:t>
      </w:r>
      <w:r>
        <w:t xml:space="preserve"> </w:t>
      </w:r>
      <w:r>
        <w:t xml:space="preserve">quando houver dados suficientes e nenhuma possibilidade processual aplicável em aberto; isso não significa que a pessoa não possui a competência.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exige todas as condições da regra.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exige fundamento suficiente e identifica qual condição falhou; casos incompletos ficam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bookmarkEnd w:id="28"/>
    <w:bookmarkStart w:id="29" w:name="Xf77120a0bdb6d5001f49839d775fe7180dfb9e6"/>
    <w:p>
      <w:pPr>
        <w:pStyle w:val="Heading3"/>
        <w:widowControl/>
      </w:pPr>
      <w:r>
        <w:t xml:space="preserve">3.2 Graus de verificação de evidências (política operacional)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4337"/>
        <w:gridCol w:w="4337"/>
      </w:tblGrid>
      <w:tr>
        <w:trPr>
          <w:tblHeader w:val="true"/>
          <w:cantSplit/>
          <w:tblHeader/>
        </w:trPr>
        <w:tc>
          <w:tcPr>
            <w:tcW w:type="dxa" w:w="964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Nível</w:t>
            </w:r>
          </w:p>
        </w:tc>
        <w:tc>
          <w:tcPr>
            <w:tcW w:type="dxa" w:w="4337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Evidência disponível</w:t>
            </w:r>
          </w:p>
        </w:tc>
        <w:tc>
          <w:tcPr>
            <w:tcW w:type="dxa" w:w="4337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Uso para pontuação confirmada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E0</w:t>
            </w:r>
          </w:p>
        </w:tc>
        <w:tc>
          <w:tcPr>
            <w:tcW w:type="dxa" w:w="43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Declaração/extração, sem documento</w:t>
            </w:r>
          </w:p>
        </w:tc>
        <w:tc>
          <w:tcPr>
            <w:tcW w:type="dxa" w:w="43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Nunca. Gera busca e censo.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E1</w:t>
            </w:r>
          </w:p>
        </w:tc>
        <w:tc>
          <w:tcPr>
            <w:tcW w:type="dxa" w:w="4337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Arquivo presente e associado a titular presumido</w:t>
            </w:r>
          </w:p>
        </w:tc>
        <w:tc>
          <w:tcPr>
            <w:tcW w:type="dxa" w:w="4337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Nunca por si só. Exige conferir titular e pertinência.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E2</w:t>
            </w:r>
          </w:p>
        </w:tc>
        <w:tc>
          <w:tcPr>
            <w:tcW w:type="dxa" w:w="43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Documento legível e consistente com identificadores/datas</w:t>
            </w:r>
          </w:p>
        </w:tc>
        <w:tc>
          <w:tcPr>
            <w:tcW w:type="dxa" w:w="43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Ainda não garante autenticidade.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E3</w:t>
            </w:r>
          </w:p>
        </w:tc>
        <w:tc>
          <w:tcPr>
            <w:tcW w:type="dxa" w:w="4337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Verificação por responsável autorizado ou fonte emissora, registrada com evidência e data</w:t>
            </w:r>
          </w:p>
        </w:tc>
        <w:tc>
          <w:tcPr>
            <w:tcW w:type="dxa" w:w="4337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Pode sustentar um critério, se o edital a aceitar.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E4</w:t>
            </w:r>
          </w:p>
        </w:tc>
        <w:tc>
          <w:tcPr>
            <w:tcW w:type="dxa" w:w="43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E3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e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Fonts w:ascii="Aptos" w:hAnsi="Aptos"/>
                <w:color w:val="172A38"/>
                <w:sz w:val="18"/>
              </w:rPr>
              <w:t xml:space="preserve">decisão de admissibilidade específica do edital, com regra/versão e condições documentais cumpridas</w:t>
            </w:r>
          </w:p>
        </w:tc>
        <w:tc>
          <w:tcPr>
            <w:tcW w:type="dxa" w:w="43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Habilita pontuação confirmada daquela regra.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E4 não é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certificação universal</w:t>
      </w:r>
      <w:r>
        <w:rPr>
          <w:bCs/>
          <w:b/>
        </w:rPr>
        <w:t xml:space="preserve">”</w:t>
      </w:r>
      <w:r>
        <w:t xml:space="preserve">: a mesma prova pode receber E4 para um edital e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para outro. Um hash ou OCR perfeito não elevam automaticamente o nível. Sempre registrar o método de conferência, quem conferiu, qual fonte foi consultada e quais limitações existem.</w:t>
      </w:r>
    </w:p>
    <w:bookmarkEnd w:id="29"/>
    <w:bookmarkStart w:id="30" w:name="invariantes-a-codificar-e-testar"/>
    <w:p>
      <w:pPr>
        <w:pStyle w:val="Heading3"/>
        <w:widowControl/>
      </w:pPr>
      <w:r>
        <w:t xml:space="preserve">3.3 Invariantes a codificar e testar</w:t>
      </w:r>
    </w:p>
    <w:p>
      <w:pPr>
        <w:widowControl/>
        <w:numPr>
          <w:ilvl w:val="0"/>
          <w:numId w:val="1002"/>
        </w:numPr>
        <w:pStyle w:val="Compact"/>
      </w:pPr>
      <w:r>
        <w:t xml:space="preserve">Nenhuma pontuação sem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e comprovação formalmente aceita na data aplicável.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Pontuação e elegibilidade são reprodutíveis com</w:t>
      </w:r>
      <w:r>
        <w:t xml:space="preserve"> </w:t>
      </w:r>
      <w:r>
        <w:rPr>
          <w:rStyle w:val="VerbatimChar"/>
        </w:rPr>
        <w:t xml:space="preserve">rule_version + evidence_version + profile_version + availability_snapshot + calculation_version</w:t>
      </w:r>
      <w:r>
        <w:t xml:space="preserve">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A pessoa possui identificador canônico; duas versões de currículo não representam duas vagas ou dois projetos.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Fonte documental sem direito de acesso</w:t>
      </w:r>
      <w:r>
        <w:t xml:space="preserve"> </w:t>
      </w:r>
      <w:r>
        <w:rPr>
          <w:bCs/>
          <w:b/>
        </w:rPr>
        <w:t xml:space="preserve">não participa nem da recuperação RAG</w:t>
      </w:r>
      <w:r>
        <w:t xml:space="preserve">; modelos só recebem trechos autorizados.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Cada projeto real é contado conforme a regra, não conforme o número de documentos anexados; deduplicação por identidade do projeto, escopo, pessoa, papel e intervalo.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O mesmo profissional não pode ocupar duas funções simultâneas quando isso for proibido; conflitos de agenda/horas e reservas são restrições explícitas.</w:t>
      </w:r>
    </w:p>
    <w:p>
      <w:pPr>
        <w:widowControl/>
        <w:numPr>
          <w:ilvl w:val="0"/>
          <w:numId w:val="1002"/>
        </w:numPr>
        <w:pStyle w:val="Compact"/>
      </w:pPr>
      <w:r>
        <w:rPr>
          <w:rStyle w:val="VerbatimChar"/>
        </w:rPr>
        <w:t xml:space="preserve">UNKNOWN</w:t>
      </w:r>
      <w:r>
        <w:t xml:space="preserve"> </w:t>
      </w:r>
      <w:r>
        <w:t xml:space="preserve">em eliminatória bloqueia condição</w:t>
      </w:r>
      <w:r>
        <w:t xml:space="preserve"> </w:t>
      </w:r>
      <w:r>
        <w:rPr>
          <w:iCs/>
          <w:i/>
        </w:rPr>
        <w:t xml:space="preserve">confirmada</w:t>
      </w:r>
      <w:r>
        <w:t xml:space="preserve">, mas abre alternativa/censo/validação em vez de excluir silenciosamente para sempre.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Um resultado</w:t>
      </w:r>
      <w:r>
        <w:t xml:space="preserve"> </w:t>
      </w:r>
      <w:r>
        <w:rPr>
          <w:rStyle w:val="VerbatimChar"/>
        </w:rPr>
        <w:t xml:space="preserve">FEASIBLE</w:t>
      </w:r>
      <w:r>
        <w:t xml:space="preserve"> </w:t>
      </w:r>
      <w:r>
        <w:t xml:space="preserve">do solver não será publicado como matematicamente ótimo; mesmo</w:t>
      </w:r>
      <w:r>
        <w:t xml:space="preserve"> </w:t>
      </w:r>
      <w:r>
        <w:rPr>
          <w:rStyle w:val="VerbatimChar"/>
        </w:rPr>
        <w:t xml:space="preserve">OPTIMAL</w:t>
      </w:r>
      <w:r>
        <w:t xml:space="preserve"> </w:t>
      </w:r>
      <w:r>
        <w:t xml:space="preserve">exige conferir objetivo, fase, escala e limite de otimalidade.</w:t>
      </w:r>
      <w:r>
        <w:t xml:space="preserve"> </w:t>
      </w:r>
      <w:r>
        <w:rPr>
          <w:rStyle w:val="VerbatimChar"/>
        </w:rPr>
        <w:t xml:space="preserve">MODEL_INVALID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têm encaminhamento próprio.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Recuperação de documento não aumenta pontos até verificação e</w:t>
      </w:r>
      <w:r>
        <w:t xml:space="preserve"> </w:t>
      </w:r>
      <w:r>
        <w:rPr>
          <w:bCs/>
          <w:b/>
        </w:rPr>
        <w:t xml:space="preserve">nova execução integral das regras e da otimização</w:t>
      </w:r>
      <w:r>
        <w:t xml:space="preserve">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Gamificação e indicação não pontuam nas licitações nem influenciam requisitos obrigatórios.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Retificação, vencimento, revogação, perda de disponibilidade ou alteração de política exigem reavaliar os usos afetados conforme o alcance temporal do evento. A decisão histórica não é apagada nem reescrita.</w:t>
      </w:r>
    </w:p>
    <w:p>
      <w:pPr>
        <w:widowControl/>
        <w:numPr>
          <w:ilvl w:val="0"/>
          <w:numId w:val="1002"/>
        </w:numPr>
        <w:pStyle w:val="Compact"/>
      </w:pPr>
      <w:r>
        <w:rPr>
          <w:rStyle w:val="VerbatimChar"/>
        </w:rPr>
        <w:t xml:space="preserve">DOSSIE_EQUIPE_APROVADO</w:t>
      </w:r>
      <w:r>
        <w:t xml:space="preserve"> </w:t>
      </w:r>
      <w:r>
        <w:t xml:space="preserve">exige checklist, agenda/vínculo quando aplicável, aprovações, atualidade conferida do edital e autorização de exportação. Significa somente aprovação da parcela de equipe-chave no escopo avaliado; não declara a proposta integral pronta, enviada ou aceita.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Condições exigidas da mesma experiência compartilham a mesma pessoa, participação, projeto e período aplicável. Provas de experiências diferentes não podem ser combinadas para fabricar atendimento.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Restrições de reutilização e tetos compartilhados são aplicados à equipe inteira; a nota final é conferida pelo motor Java antes de ser publicada.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Toda saída do protótipo registra</w:t>
      </w:r>
      <w:r>
        <w:t xml:space="preserve"> </w:t>
      </w:r>
      <w:r>
        <w:rPr>
          <w:rStyle w:val="VerbatimChar"/>
        </w:rPr>
        <w:t xml:space="preserve">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por etapa — sem demonstrar uma integração fictícia como real.</w:t>
      </w:r>
    </w:p>
    <w:bookmarkEnd w:id="30"/>
    <w:bookmarkEnd w:id="31"/>
    <w:bookmarkStart w:id="32" w:name="X1bbf0b6f0885bfb4acd363719e8487589090e24"/>
    <w:p>
      <w:pPr>
        <w:pStyle w:val="Heading2"/>
        <w:widowControl/>
      </w:pPr>
      <w:r>
        <w:t xml:space="preserve">4. Modelo de dados mínimo e sua rastreabilidade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0"/>
        <w:gridCol w:w="3662"/>
        <w:gridCol w:w="3855"/>
      </w:tblGrid>
      <w:tr>
        <w:trPr>
          <w:tblHeader w:val="true"/>
          <w:cantSplit/>
          <w:tblHeader/>
        </w:trPr>
        <w:tc>
          <w:tcPr>
            <w:tcW w:type="dxa" w:w="2120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Agregado/entidade</w:t>
            </w:r>
          </w:p>
        </w:tc>
        <w:tc>
          <w:tcPr>
            <w:tcW w:type="dxa" w:w="3662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Chave e campos essenciais</w:t>
            </w:r>
          </w:p>
        </w:tc>
        <w:tc>
          <w:tcPr>
            <w:tcW w:type="dxa" w:w="3855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Governança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Person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person_id</w:t>
            </w:r>
            <w:r>
              <w:rPr>
                <w:rFonts w:ascii="Aptos" w:hAnsi="Aptos"/>
                <w:color w:val="172A38"/>
                <w:sz w:val="18"/>
              </w:rPr>
              <w:t xml:space="preserve">,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hr_external_id?</w:t>
            </w:r>
            <w:r>
              <w:rPr>
                <w:rFonts w:ascii="Aptos" w:hAnsi="Aptos"/>
                <w:color w:val="172A38"/>
                <w:sz w:val="18"/>
              </w:rPr>
              <w:t xml:space="preserve">, vínculo, unidade,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status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Identidade única, desambiguação humana.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Claim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claim_id</w:t>
            </w:r>
            <w:r>
              <w:rPr>
                <w:rFonts w:ascii="Aptos" w:hAnsi="Aptos"/>
                <w:color w:val="172A38"/>
                <w:sz w:val="18"/>
              </w:rPr>
              <w:t xml:space="preserve">,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person_id</w:t>
            </w:r>
            <w:r>
              <w:rPr>
                <w:rFonts w:ascii="Aptos" w:hAnsi="Aptos"/>
                <w:color w:val="172A38"/>
                <w:sz w:val="18"/>
              </w:rPr>
              <w:t xml:space="preserve">,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kind</w:t>
            </w:r>
            <w:r>
              <w:rPr>
                <w:rFonts w:ascii="Aptos" w:hAnsi="Aptos"/>
                <w:color w:val="172A38"/>
                <w:sz w:val="18"/>
              </w:rPr>
              <w:t xml:space="preserve">, título normalizado, origem e versão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Alegação independente de documentação.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Evidence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evidence_id</w:t>
            </w:r>
            <w:r>
              <w:rPr>
                <w:rFonts w:ascii="Aptos" w:hAnsi="Aptos"/>
                <w:color w:val="172A38"/>
                <w:sz w:val="18"/>
              </w:rPr>
              <w:t xml:space="preserve">,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subject_type/id</w:t>
            </w:r>
            <w:r>
              <w:rPr>
                <w:rFonts w:ascii="Aptos" w:hAnsi="Aptos"/>
                <w:color w:val="172A38"/>
                <w:sz w:val="18"/>
              </w:rPr>
              <w:t xml:space="preserve">,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storage_key</w:t>
            </w:r>
            <w:r>
              <w:rPr>
                <w:rFonts w:ascii="Aptos" w:hAnsi="Aptos"/>
                <w:color w:val="172A38"/>
                <w:sz w:val="18"/>
              </w:rPr>
              <w:t xml:space="preserve">,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sha256</w:t>
            </w:r>
            <w:r>
              <w:rPr>
                <w:rFonts w:ascii="Aptos" w:hAnsi="Aptos"/>
                <w:color w:val="172A38"/>
                <w:sz w:val="18"/>
              </w:rPr>
              <w:t xml:space="preserve">, emissor, titular, datas, versão, ACL, política de compartilhamento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Documento privado; consulta e exportação são permissões diferentes.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EvidenceCheck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check_id</w:t>
            </w:r>
            <w:r>
              <w:rPr>
                <w:rFonts w:ascii="Aptos" w:hAnsi="Aptos"/>
                <w:color w:val="172A38"/>
                <w:sz w:val="18"/>
              </w:rPr>
              <w:t xml:space="preserve">, método, revisor, decisão, data conhecida, início/fim do efeito e limitação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Rastreia E1–E3 e alcance temporal das revogações.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Project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project_id</w:t>
            </w:r>
            <w:r>
              <w:rPr>
                <w:rFonts w:ascii="Aptos" w:hAnsi="Aptos"/>
                <w:color w:val="172A38"/>
                <w:sz w:val="18"/>
              </w:rPr>
              <w:t xml:space="preserve">, cliente/setor, escopo, datas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Identifica projeto único.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Participation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pessoa, projeto, função real, períodos, vínculo com evidências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confundir participação com responsabilidade técnica.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Credential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competência, emissor, identificador, datas e estado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Vigência avaliada conforme data da regra.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TenderVersion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edital/anexos/retificações, hash, prazos/fuso, versão aprovada, última conferência da fonte oficial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Versionamento append-only; atualidade externa não presumida.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TenderRule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versão, expressão, vínculos da experiência, provas admitidas, caps, reutilização, fase e fonte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DSL sem execução arbitrária; interpretação aprovada.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ClauseCoverage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arquivo, página, bloco, classificação, mapeamento ou justificativa de exclusão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Evita omissões silenciosas.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EligibilityDecision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pessoa, papel, requisito, datas/fase, PASS/FAIL/UNKNOWN, testemunhas e versões das provas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Explicação reproduzível e contestação.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Availability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janela/granularidade, capacidade, reservas e condições, exclusividade, confirmação PMO, validade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Trata propostas concorrentes sem disponibilidade fictícia.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TeamScenario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seleção pessoa×papel, unidades de prova usadas, nota conferida, objetivos por fase, status/bounds, universo/versão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Certifica somente o que o modelo efetivamente demonstrou.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RecoveryTask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regra, prova pendente, titular, prazo/fase, custo, status, baseline e intervenções, limites do impacto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Workflow verificável; hipótese não vira ganho confirmado.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Referral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indicador, convite, aceitação, validação, escopo, indicador externo/interno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publicar dados externos antes de aceitação.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EngagementEvent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ação, prova, pontos, cap e política vigente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Independente do score técnico.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DossierSnapshot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escopo equipe-chave, anexos/textos finais, hashes, cálculos, versões/políticas, aprovadores e pacote exportado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Aprovação do conteúdo exato; exportação não prova entrega.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AuditEvent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Fonts w:ascii="Aptos" w:hAnsi="Aptos"/>
                <w:color w:val="172A38"/>
                <w:sz w:val="18"/>
              </w:rPr>
              <w:t xml:space="preserve">e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OutboxEvent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autor, alteração, justificativa, correlação/idempotência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Registro resistente a duplicação.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Tempo e versões:</w:t>
      </w:r>
      <w:r>
        <w:t xml:space="preserve"> </w:t>
      </w:r>
      <w:r>
        <w:t xml:space="preserve">armazenar</w:t>
      </w:r>
      <w:r>
        <w:t xml:space="preserve"> </w:t>
      </w:r>
      <w:r>
        <w:rPr>
          <w:rStyle w:val="VerbatimChar"/>
        </w:rPr>
        <w:t xml:space="preserve">valid_from/valid_to</w:t>
      </w:r>
      <w:r>
        <w:t xml:space="preserve"> </w:t>
      </w:r>
      <w:r>
        <w:t xml:space="preserve">(quando algo era verdadeiro no mundo) separadamente de</w:t>
      </w:r>
      <w:r>
        <w:t xml:space="preserve"> </w:t>
      </w:r>
      <w:r>
        <w:rPr>
          <w:rStyle w:val="VerbatimChar"/>
        </w:rPr>
        <w:t xml:space="preserve">recorded_at</w:t>
      </w:r>
      <w:r>
        <w:t xml:space="preserve"> </w:t>
      </w:r>
      <w:r>
        <w:t xml:space="preserve">(quando o sistema soube),</w:t>
      </w:r>
      <w:r>
        <w:t xml:space="preserve"> </w:t>
      </w:r>
      <w:r>
        <w:rPr>
          <w:rStyle w:val="VerbatimChar"/>
        </w:rPr>
        <w:t xml:space="preserve">issued_at</w:t>
      </w:r>
      <w:r>
        <w:t xml:space="preserve"> </w:t>
      </w:r>
      <w:r>
        <w:t xml:space="preserve">(emissão do documento) e</w:t>
      </w:r>
      <w:r>
        <w:t xml:space="preserve"> </w:t>
      </w:r>
      <w:r>
        <w:rPr>
          <w:rStyle w:val="VerbatimChar"/>
        </w:rPr>
        <w:t xml:space="preserve">verified_at</w:t>
      </w:r>
      <w:r>
        <w:t xml:space="preserve"> </w:t>
      </w:r>
      <w:r>
        <w:t xml:space="preserve">(conferência). Cada regra define a data ou o intervalo em que a condição deve existir, a fase processual e o prazo de apresentação da prova. Instantes têm fuso; datas sem hora conservam essa precisão, sem inventar meia-noite ou disponibilidade exata. Limites inclusivos/exclusivos e cálculo de duração são explícitos e testados.</w:t>
      </w:r>
    </w:p>
    <w:p>
      <w:pPr>
        <w:pStyle w:val="BodyText"/>
        <w:widowControl/>
      </w:pPr>
      <w:r>
        <w:t xml:space="preserve">Uma prova emitida depois pode retratar um fato anterior, mas sua admissibilidade depende do regime, da fase e da decisão competente. O Aptus não cria uma autorização automática de juntada tardia nem a proíbe universalmente. Se houver diligência formal aplicável, registrar autorização, prazo e fundamento; não alterar retroativamente o pacote originalmente entregue. As condições de habilitação tratadas pelo art. 64 não serão estendidas automaticamente à pontuação da proposta técnica [14].</w:t>
      </w:r>
    </w:p>
    <w:p>
      <w:pPr>
        <w:pStyle w:val="BodyText"/>
        <w:widowControl/>
      </w:pPr>
      <w:r>
        <w:rPr>
          <w:bCs/>
          <w:b/>
        </w:rPr>
        <w:t xml:space="preserve">Relações como grafo sem novo banco:</w:t>
      </w:r>
      <w:r>
        <w:t xml:space="preserve"> </w:t>
      </w:r>
      <w:r>
        <w:rPr>
          <w:rStyle w:val="VerbatimChar"/>
        </w:rPr>
        <w:t xml:space="preserve">Person → Participation → Project → Evidence → Issuer</w:t>
      </w:r>
      <w:r>
        <w:t xml:space="preserve">, com chaves estrangeiras e índices no PostgreSQL. O grafo localiza hipóteses de prova;</w:t>
      </w:r>
      <w:r>
        <w:t xml:space="preserve"> </w:t>
      </w:r>
      <w:r>
        <w:rPr>
          <w:bCs/>
          <w:b/>
        </w:rPr>
        <w:t xml:space="preserve">uma aresta não implica aceitação</w:t>
      </w:r>
      <w:r>
        <w:t xml:space="preserve">.</w:t>
      </w:r>
    </w:p>
    <w:p>
      <w:pPr>
        <w:pStyle w:val="BodyText"/>
        <w:widowControl/>
      </w:pPr>
      <w:r>
        <w:rPr>
          <w:bCs/>
          <w:b/>
        </w:rPr>
        <w:t xml:space="preserve">Provas compostas e conflitantes:</w:t>
      </w:r>
      <w:r>
        <w:t xml:space="preserve"> </w:t>
      </w:r>
      <w:r>
        <w:t xml:space="preserve">uma evidência pode comprovar a empresa, e não o profissional.</w:t>
      </w:r>
      <w:r>
        <w:t xml:space="preserve"> </w:t>
      </w:r>
      <w:r>
        <w:rPr>
          <w:rStyle w:val="VerbatimChar"/>
        </w:rPr>
        <w:t xml:space="preserve">EvidenceBundle</w:t>
      </w:r>
      <w:r>
        <w:t xml:space="preserve"> </w:t>
      </w:r>
      <w:r>
        <w:t xml:space="preserve">reúne atestado empresarial, participação nominal, registro profissional e outros documentos quando a regra permitir esse conjunto. O conjunto deve registrar os vínculos comuns de identidade, projeto, papel e período; duas fontes verdadeiras de projetos diferentes não se completam quando a regra exige a mesma experiência. Fontes contraditórias geram</w:t>
      </w:r>
      <w:r>
        <w:t xml:space="preserve"> </w:t>
      </w:r>
      <w:r>
        <w:rPr>
          <w:rStyle w:val="VerbatimChar"/>
        </w:rPr>
        <w:t xml:space="preserve">UNKNOWN/CONFLICT</w:t>
      </w:r>
      <w:r>
        <w:t xml:space="preserve">, salvo precedência objetiva aprovada; não selecionar a fonte que dá mais pontos.</w:t>
      </w:r>
    </w:p>
    <w:p>
      <w:pPr>
        <w:pStyle w:val="BodyText"/>
        <w:widowControl/>
      </w:pPr>
      <w:r>
        <w:rPr>
          <w:bCs/>
          <w:b/>
        </w:rPr>
        <w:t xml:space="preserve">Efeito de revogação:</w:t>
      </w:r>
      <w:r>
        <w:t xml:space="preserve"> </w:t>
      </w:r>
      <w:r>
        <w:t xml:space="preserve">registrar quando foi conhecida, desde quando produz efeito e quais usos alcança. Revogação com efeito futuro não reprova automaticamente uma situação válida no corte anterior; invalidade comprovada desde a origem exige revisar os usos históricos correspondentes. Alcance desconhecido gera revisão, não a interpretação mais favorável. Manter a decisão original e a decisão de reavaliação vinculadas ao evento. Certificação com vigência exigida durante a execução deve ser reavaliada nesse intervalo, mesmo se estava válida na submissão.</w:t>
      </w:r>
    </w:p>
    <w:bookmarkEnd w:id="32"/>
    <w:bookmarkStart w:id="38" w:name="X6a17926610c63c17a47c4ed0ec02e1eadceea0e"/>
    <w:p>
      <w:pPr>
        <w:pStyle w:val="Heading2"/>
        <w:widowControl/>
      </w:pPr>
      <w:r>
        <w:t xml:space="preserve">5. Edital → DSL de regras jurídicas e técnicas</w:t>
      </w:r>
    </w:p>
    <w:p>
      <w:pPr>
        <w:pStyle w:val="CaptionedFigure"/>
        <w:keepNext/>
        <w:widowControl/>
        <w:spacing w:before="100"/>
        <w:jc w:val="center"/>
      </w:pPr>
      <w:r>
        <w:drawing>
          <wp:inline>
            <wp:extent cx="6120130" cy="4808672"/>
            <wp:effectExtent b="0" l="0" r="0" t="0"/>
            <wp:docPr descr="Fluxo de interpretação e decisão" title="" id="34" name="Picture"/>
            <a:graphic>
              <a:graphicData uri="http://schemas.openxmlformats.org/drawingml/2006/picture">
                <pic:pic>
                  <pic:nvPicPr>
                    <pic:cNvPr descr="APTUS_3_1_fluxo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0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Fluxo de interpretação e decisão</w:t>
      </w:r>
    </w:p>
    <w:p>
      <w:pPr>
        <w:pStyle w:val="BodyText"/>
        <w:widowControl/>
      </w:pPr>
      <w:r>
        <w:rPr>
          <w:bCs/>
          <w:b/>
        </w:rPr>
        <w:t xml:space="preserve">A regra é uma representação estruturada de uma interpretação já validada por Licitações/Jurídico</w:t>
      </w:r>
      <w:r>
        <w:t xml:space="preserve">, nunca código arbitrário criado pela IA. Cada edital possui</w:t>
      </w:r>
      <w:r>
        <w:t xml:space="preserve"> </w:t>
      </w:r>
      <w:r>
        <w:rPr>
          <w:rStyle w:val="VerbatimChar"/>
        </w:rPr>
        <w:t xml:space="preserve">manifest</w:t>
      </w:r>
      <w:r>
        <w:t xml:space="preserve"> </w:t>
      </w:r>
      <w:r>
        <w:t xml:space="preserve">de todas as peças recebidas, inventário de páginas, anexos e retificações, apontamento de cláusulas relevantes e excluídas, justificativa, responsabilidade e assinatura de aprovação.</w:t>
      </w:r>
    </w:p>
    <w:bookmarkStart w:id="36" w:name="dsl-restrita-com-suporte-explícito"/>
    <w:p>
      <w:pPr>
        <w:pStyle w:val="Heading3"/>
        <w:widowControl/>
      </w:pPr>
      <w:r>
        <w:t xml:space="preserve">5.1 DSL restrita, com suporte explícito</w:t>
      </w:r>
    </w:p>
    <w:p>
      <w:pPr>
        <w:pStyle w:val="FirstParagraph"/>
        <w:widowControl/>
      </w:pPr>
      <w:r>
        <w:t xml:space="preserve">Tipos permitidos inicialmente:</w:t>
      </w:r>
      <w:r>
        <w:t xml:space="preserve"> </w:t>
      </w:r>
      <w:r>
        <w:rPr>
          <w:rStyle w:val="VerbatimChar"/>
        </w:rPr>
        <w:t xml:space="preserve">REQUIRE_CERT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REQUIRE_DEGREE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COUNT_DISTINCT_PROJECTS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MIN_PROJECT_SCOPE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REQUIRE_PROOF_TYPE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MIN_ROLE_SCORE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NO_ROLE_OVERLAP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AFFILIATION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POINTS_PER_UNIT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</w:t>
      </w:r>
      <w:r>
        <w:t xml:space="preserve">,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DATE_CUTOFF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REQUIRES_APPROVAL</w:t>
      </w:r>
      <w:r>
        <w:t xml:space="preserve">.</w:t>
      </w:r>
    </w:p>
    <w:p>
      <w:pPr>
        <w:pStyle w:val="BodyText"/>
        <w:widowControl/>
      </w:pPr>
      <w:r>
        <w:t xml:space="preserve">Operadores permitidos: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, comparações sobre datas e inteiros, contagens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min/max</w:t>
      </w:r>
      <w:r>
        <w:t xml:space="preserve"> </w:t>
      </w:r>
      <w:r>
        <w:t xml:space="preserve">e condicionais documentais. Sem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 SQL/AQL arbitrário, scripts, regex gerada livremente ou expressões Java dinâmicas. Caso o edital traga fórmula ou condição fora da linguagem suportada:</w:t>
      </w:r>
      <w:r>
        <w:t xml:space="preserve"> </w:t>
      </w:r>
      <w:r>
        <w:rPr>
          <w:rStyle w:val="VerbatimChar"/>
        </w:rPr>
        <w:t xml:space="preserve">UNSUPPORTED_REQUIRES_REVIEW</w:t>
      </w:r>
      <w:r>
        <w:t xml:space="preserve"> </w:t>
      </w:r>
      <w:r>
        <w:t xml:space="preserve">e inclusão manual de uma regra testada, antes de pontuar.</w:t>
      </w:r>
    </w:p>
    <w:p>
      <w:pPr>
        <w:pStyle w:val="BodyText"/>
        <w:widowControl/>
      </w:pPr>
      <w:r>
        <w:rPr>
          <w:bCs/>
          <w:b/>
        </w:rPr>
        <w:t xml:space="preserve">Lógica de três valores obrigatória:</w:t>
      </w:r>
      <w:r>
        <w:t xml:space="preserve"> </w:t>
      </w:r>
      <w:r>
        <w:rPr>
          <w:rStyle w:val="VerbatimChar"/>
        </w:rPr>
        <w:t xml:space="preserve">NOT UNKNOWN = UNKNOWN</w:t>
      </w:r>
      <w:r>
        <w:t xml:space="preserve">. Em</w:t>
      </w:r>
      <w:r>
        <w:t xml:space="preserve"> </w:t>
      </w:r>
      <w:r>
        <w:rPr>
          <w:rStyle w:val="VerbatimChar"/>
        </w:rPr>
        <w:t xml:space="preserve">AND</w:t>
      </w:r>
      <w:r>
        <w:t xml:space="preserve">, qualquer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determina</w:t>
      </w:r>
      <w:r>
        <w:t xml:space="preserve"> </w:t>
      </w:r>
      <w:r>
        <w:rPr>
          <w:rStyle w:val="VerbatimChar"/>
        </w:rPr>
        <w:t xml:space="preserve">FAIL</w:t>
      </w:r>
      <w:r>
        <w:t xml:space="preserve">; todos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determinam</w:t>
      </w:r>
      <w:r>
        <w:t xml:space="preserve"> </w:t>
      </w:r>
      <w:r>
        <w:rPr>
          <w:rStyle w:val="VerbatimChar"/>
        </w:rPr>
        <w:t xml:space="preserve">PASS</w:t>
      </w:r>
      <w:r>
        <w:t xml:space="preserve">; os demais casos são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Em</w:t>
      </w:r>
      <w:r>
        <w:t xml:space="preserve"> </w:t>
      </w:r>
      <w:r>
        <w:rPr>
          <w:rStyle w:val="VerbatimChar"/>
        </w:rPr>
        <w:t xml:space="preserve">OR</w:t>
      </w:r>
      <w:r>
        <w:t xml:space="preserve">, qualquer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determina</w:t>
      </w:r>
      <w:r>
        <w:t xml:space="preserve"> </w:t>
      </w:r>
      <w:r>
        <w:rPr>
          <w:rStyle w:val="VerbatimChar"/>
        </w:rPr>
        <w:t xml:space="preserve">PASS</w:t>
      </w:r>
      <w:r>
        <w:t xml:space="preserve">; todos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determinam</w:t>
      </w:r>
      <w:r>
        <w:t xml:space="preserve"> </w:t>
      </w:r>
      <w:r>
        <w:rPr>
          <w:rStyle w:val="VerbatimChar"/>
        </w:rPr>
        <w:t xml:space="preserve">FAIL</w:t>
      </w:r>
      <w:r>
        <w:t xml:space="preserve">; os demais casos são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Exemplo: PMP comprovado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equivalente desconhecido resulta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não reprovação. Nunca converter ausência de informação em negação booleana. Uma pontuação opcional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vale zero</w:t>
      </w:r>
      <w:r>
        <w:t xml:space="preserve"> </w:t>
      </w:r>
      <w:r>
        <w:rPr>
          <w:bCs/>
          <w:b/>
        </w:rPr>
        <w:t xml:space="preserve">confirmado</w:t>
      </w:r>
      <w:r>
        <w:t xml:space="preserve"> </w:t>
      </w:r>
      <w:r>
        <w:t xml:space="preserve">naquele componente e mantém a pendência, sem alterar automaticamente a elegibilidade do papel.</w:t>
      </w:r>
    </w:p>
    <w:p>
      <w:pPr>
        <w:pStyle w:val="BodyText"/>
        <w:widowControl/>
      </w:pPr>
      <w:r>
        <w:rPr>
          <w:bCs/>
          <w:b/>
        </w:rPr>
        <w:t xml:space="preserve">Mínimo de pontos eliminatório:</w:t>
      </w:r>
      <w:r>
        <w:t xml:space="preserve"> </w:t>
      </w:r>
      <w:r>
        <w:t xml:space="preserve">se a soma comprovada alcança o mínimo, a condição é atendida; se está abaixo e existe prova pendente que poderia atingi-lo, permanece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Só concluir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quando o limite máximo possível dentro das regras e das informações suficientes também ficar abaixo do mínimo. Limites contrafactuais não viram pontos confirmados.</w:t>
      </w:r>
    </w:p>
    <w:p>
      <w:pPr>
        <w:pStyle w:val="BodyText"/>
        <w:widowControl/>
      </w:pPr>
      <w:r>
        <w:t xml:space="preserve">Cada regra de contagem declara</w:t>
      </w:r>
      <w:r>
        <w:t xml:space="preserve"> </w:t>
      </w:r>
      <w:r>
        <w:rPr>
          <w:rStyle w:val="VerbatimChar"/>
        </w:rPr>
        <w:t xml:space="preserve">count_unit</w:t>
      </w:r>
      <w:r>
        <w:t xml:space="preserve"> </w:t>
      </w:r>
      <w:r>
        <w:t xml:space="preserve">(projeto, contrato, atividade, participação ou período),</w:t>
      </w:r>
      <w:r>
        <w:t xml:space="preserve"> </w:t>
      </w:r>
      <w:r>
        <w:rPr>
          <w:rStyle w:val="VerbatimChar"/>
        </w:rPr>
        <w:t xml:space="preserve">distinct_by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cap_scope</w:t>
      </w:r>
      <w:r>
        <w:t xml:space="preserve"> </w:t>
      </w:r>
      <w:r>
        <w:t xml:space="preserve">(pessoa, função, equipe ou proposta),</w:t>
      </w:r>
      <w:r>
        <w:t xml:space="preserve"> </w:t>
      </w:r>
      <w:r>
        <w:rPr>
          <w:rStyle w:val="VerbatimChar"/>
        </w:rPr>
        <w:t xml:space="preserve">reuse_policy</w:t>
      </w:r>
      <w:r>
        <w:t xml:space="preserve">, escala/arredondamento e datas de corte. Um projeto pode legitimamente comprovar duas pessoas quando o edital permitir; dois PDFs sobre o mesmo projeto não o transformam em dois. Experiência temporal distingue união de intervalos, soma de durações e continuidade: dois projetos simultâneos de cinco anos não viram dez anos se a regra mede tempo de calendário.</w:t>
      </w:r>
      <w:r>
        <w:t xml:space="preserve"> </w:t>
      </w:r>
      <w:r>
        <w:rPr>
          <w:rStyle w:val="VerbatimChar"/>
        </w:rPr>
        <w:t xml:space="preserve">&gt;10 anos</w:t>
      </w:r>
      <w:r>
        <w:t xml:space="preserve"> </w:t>
      </w:r>
      <w:r>
        <w:t xml:space="preserve">é diferente de</w:t>
      </w:r>
      <w:r>
        <w:t xml:space="preserve"> </w:t>
      </w:r>
      <w:r>
        <w:rPr>
          <w:rStyle w:val="VerbatimChar"/>
        </w:rPr>
        <w:t xml:space="preserve">&gt;=10 anos</w:t>
      </w:r>
      <w:r>
        <w:t xml:space="preserve">. Validade na submissão é diferente de validade no início ou durante toda a execução.</w:t>
      </w:r>
    </w:p>
    <w:p>
      <w:pPr>
        <w:pStyle w:val="BodyText"/>
        <w:widowControl/>
      </w:pPr>
      <w:r>
        <w:rPr>
          <w:bCs/>
          <w:b/>
        </w:rPr>
        <w:t xml:space="preserve">Conjunção dentro da mesma experiência:</w:t>
      </w:r>
      <w:r>
        <w:t xml:space="preserve"> </w:t>
      </w:r>
      <w:r>
        <w:t xml:space="preserve">a DSL declara a unidade à qual cada condição se aplica e seus vínculos. Para</w:t>
      </w:r>
      <w:r>
        <w:t xml:space="preserve"> </w:t>
      </w:r>
      <w:r>
        <w:t xml:space="preserve">“</w:t>
      </w:r>
      <w:r>
        <w:t xml:space="preserve">gerente em projeto de energia com pelo menos 24 meses</w:t>
      </w:r>
      <w:r>
        <w:t xml:space="preserve">”</w:t>
      </w:r>
      <w:r>
        <w:t xml:space="preserve">, existe uma participação identificada que precisa satisfazer setor, função e duração conjuntamente. Energia por seis meses em P1 e gerência por 24 meses em P2 de saúde não atendem. Documentos complementares de P1 podem compor a prova se todos os vínculos forem consistentes. Ausência de testemunha suficiente permanece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quando o conjunto de informações está incompleto;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exige fundamento suficiente. Relações não suportadas pelo compilador ficam em revisão, sem achatamento para uma lista de booleanos.</w:t>
      </w:r>
    </w:p>
    <w:p>
      <w:pPr>
        <w:pStyle w:val="BodyText"/>
        <w:widowControl/>
      </w:pPr>
      <w:r>
        <w:rPr>
          <w:bCs/>
          <w:b/>
        </w:rPr>
        <w:t xml:space="preserve">Unidade pontuável não é arquivo:</w:t>
      </w:r>
      <w:r>
        <w:t xml:space="preserve"> </w:t>
      </w:r>
      <w:r>
        <w:t xml:space="preserve">os documentos sustentam unidades de contagem; o identificador dessas unidades é que governa reutilização e tetos.</w:t>
      </w:r>
      <w:r>
        <w:t xml:space="preserve"> </w:t>
      </w:r>
      <w:r>
        <w:rPr>
          <w:rStyle w:val="VerbatimChar"/>
        </w:rPr>
        <w:t xml:space="preserve">EligibilityDecision</w:t>
      </w:r>
      <w:r>
        <w:t xml:space="preserve"> </w:t>
      </w:r>
      <w:r>
        <w:t xml:space="preserve">guarda os IDs das participações/unidades e das provas escolhidas. Notas individuais são pré-calculadas apenas para regras comprovadamente separáveis. Regras compartilhadas seguem para a composição conjunta descrita na seção 7.</w:t>
      </w:r>
    </w:p>
    <w:p>
      <w:pPr>
        <w:pStyle w:val="BodyText"/>
        <w:keepNext/>
        <w:widowControl/>
      </w:pPr>
      <w:r>
        <w:t xml:space="preserve">Exemplo de contrato sintético (não corresponde a edital real):</w:t>
      </w:r>
    </w:p>
    <w:p>
      <w:pPr>
        <w:pStyle w:val="SourceCode"/>
        <w:keepLines/>
        <w:widowControl/>
      </w:pPr>
      <w:r>
        <w:rPr>
          <w:rStyle w:val="FunctionTok"/>
          <w:rFonts w:ascii="DejaVu Sans Mono" w:hAnsi="DejaVu Sans Mono"/>
          <w:sz w:val="16"/>
        </w:rPr>
        <w:t xml:space="preserve">{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"schema_version"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"1.1"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"tender_version"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"ENE-001-v1"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"rule_id"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"PM-ENERGY"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"role"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"PROJECT_MANAGER"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"kind"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"SCORING"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"source"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FunctionTok"/>
          <w:rFonts w:ascii="DejaVu Sans Mono" w:hAnsi="DejaVu Sans Mono"/>
          <w:sz w:val="16"/>
        </w:rPr>
        <w:t xml:space="preserve">{</w:t>
      </w:r>
      <w:r>
        <w:rPr>
          <w:rStyle w:val="DataTypeTok"/>
          <w:rFonts w:ascii="DejaVu Sans Mono" w:hAnsi="DejaVu Sans Mono"/>
          <w:sz w:val="16"/>
        </w:rPr>
        <w:t xml:space="preserve">"file"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"edital-v1.pdf"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DataTypeTok"/>
          <w:rFonts w:ascii="DejaVu Sans Mono" w:hAnsi="DejaVu Sans Mono"/>
          <w:sz w:val="16"/>
        </w:rPr>
        <w:t xml:space="preserve">"page"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DecValTok"/>
          <w:rFonts w:ascii="DejaVu Sans Mono" w:hAnsi="DejaVu Sans Mono"/>
          <w:sz w:val="16"/>
        </w:rPr>
        <w:t xml:space="preserve">4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DataTypeTok"/>
          <w:rFonts w:ascii="DejaVu Sans Mono" w:hAnsi="DejaVu Sans Mono"/>
          <w:sz w:val="16"/>
        </w:rPr>
        <w:t xml:space="preserve">"clause"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"7.2.1"</w:t>
      </w:r>
      <w:r>
        <w:rPr>
          <w:rStyle w:val="FunctionTok"/>
          <w:rFonts w:ascii="DejaVu Sans Mono" w:hAnsi="DejaVu Sans Mono"/>
          <w:sz w:val="16"/>
        </w:rPr>
        <w:t xml:space="preserve">},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"cutoff"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"2026-10-27"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"eligibility_rule_refs"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OtherTok"/>
          <w:rFonts w:ascii="DejaVu Sans Mono" w:hAnsi="DejaVu Sans Mono"/>
          <w:sz w:val="16"/>
        </w:rPr>
        <w:t xml:space="preserve">[</w:t>
      </w:r>
      <w:r>
        <w:rPr>
          <w:rStyle w:val="StringTok"/>
          <w:rFonts w:ascii="DejaVu Sans Mono" w:hAnsi="DejaVu Sans Mono"/>
          <w:sz w:val="16"/>
        </w:rPr>
        <w:t xml:space="preserve">"PM-PMP-OBRIGATORIO"</w:t>
      </w:r>
      <w:r>
        <w:rPr>
          <w:rStyle w:val="OtherTok"/>
          <w:rFonts w:ascii="DejaVu Sans Mono" w:hAnsi="DejaVu Sans Mono"/>
          <w:sz w:val="16"/>
        </w:rPr>
        <w:t xml:space="preserve">]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"metric"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"COUNT_DISTINCT_PROJECTS"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"count_unit"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"PROJECT"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"distinct_by"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OtherTok"/>
          <w:rFonts w:ascii="DejaVu Sans Mono" w:hAnsi="DejaVu Sans Mono"/>
          <w:sz w:val="16"/>
        </w:rPr>
        <w:t xml:space="preserve">[</w:t>
      </w:r>
      <w:r>
        <w:rPr>
          <w:rStyle w:val="StringTok"/>
          <w:rFonts w:ascii="DejaVu Sans Mono" w:hAnsi="DejaVu Sans Mono"/>
          <w:sz w:val="16"/>
        </w:rPr>
        <w:t xml:space="preserve">"project_id"</w:t>
      </w:r>
      <w:r>
        <w:rPr>
          <w:rStyle w:val="OtherTok"/>
          <w:rFonts w:ascii="DejaVu Sans Mono" w:hAnsi="DejaVu Sans Mono"/>
          <w:sz w:val="16"/>
        </w:rPr>
        <w:t xml:space="preserve">,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"person_id"</w:t>
      </w:r>
      <w:r>
        <w:rPr>
          <w:rStyle w:val="OtherTok"/>
          <w:rFonts w:ascii="DejaVu Sans Mono" w:hAnsi="DejaVu Sans Mono"/>
          <w:sz w:val="16"/>
        </w:rPr>
        <w:t xml:space="preserve">,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"role"</w:t>
      </w:r>
      <w:r>
        <w:rPr>
          <w:rStyle w:val="OtherTok"/>
          <w:rFonts w:ascii="DejaVu Sans Mono" w:hAnsi="DejaVu Sans Mono"/>
          <w:sz w:val="16"/>
        </w:rPr>
        <w:t xml:space="preserve">]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"project_filter"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FunctionTok"/>
          <w:rFonts w:ascii="DejaVu Sans Mono" w:hAnsi="DejaVu Sans Mono"/>
          <w:sz w:val="16"/>
        </w:rPr>
        <w:t xml:space="preserve">{</w:t>
      </w:r>
      <w:r>
        <w:rPr>
          <w:rStyle w:val="DataTypeTok"/>
          <w:rFonts w:ascii="DejaVu Sans Mono" w:hAnsi="DejaVu Sans Mono"/>
          <w:sz w:val="16"/>
        </w:rPr>
        <w:t xml:space="preserve">"sector"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"ENERGY"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DataTypeTok"/>
          <w:rFonts w:ascii="DejaVu Sans Mono" w:hAnsi="DejaVu Sans Mono"/>
          <w:sz w:val="16"/>
        </w:rPr>
        <w:t xml:space="preserve">"role"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"PROJECT_MANAGER"</w:t>
      </w:r>
      <w:r>
        <w:rPr>
          <w:rStyle w:val="FunctionTok"/>
          <w:rFonts w:ascii="DejaVu Sans Mono" w:hAnsi="DejaVu Sans Mono"/>
          <w:sz w:val="16"/>
        </w:rPr>
        <w:t xml:space="preserve">},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"witness_binding"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FunctionTok"/>
          <w:rFonts w:ascii="DejaVu Sans Mono" w:hAnsi="DejaVu Sans Mono"/>
          <w:sz w:val="16"/>
        </w:rPr>
        <w:t xml:space="preserve">{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  </w:t>
      </w:r>
      <w:r>
        <w:rPr>
          <w:rStyle w:val="DataTypeTok"/>
          <w:rFonts w:ascii="DejaVu Sans Mono" w:hAnsi="DejaVu Sans Mono"/>
          <w:sz w:val="16"/>
        </w:rPr>
        <w:t xml:space="preserve">"unit"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"PARTICIPATION"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  </w:t>
      </w:r>
      <w:r>
        <w:rPr>
          <w:rStyle w:val="DataTypeTok"/>
          <w:rFonts w:ascii="DejaVu Sans Mono" w:hAnsi="DejaVu Sans Mono"/>
          <w:sz w:val="16"/>
        </w:rPr>
        <w:t xml:space="preserve">"same_unit_fields"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OtherTok"/>
          <w:rFonts w:ascii="DejaVu Sans Mono" w:hAnsi="DejaVu Sans Mono"/>
          <w:sz w:val="16"/>
        </w:rPr>
        <w:t xml:space="preserve">[</w:t>
      </w:r>
      <w:r>
        <w:rPr>
          <w:rStyle w:val="StringTok"/>
          <w:rFonts w:ascii="DejaVu Sans Mono" w:hAnsi="DejaVu Sans Mono"/>
          <w:sz w:val="16"/>
        </w:rPr>
        <w:t xml:space="preserve">"person_id"</w:t>
      </w:r>
      <w:r>
        <w:rPr>
          <w:rStyle w:val="OtherTok"/>
          <w:rFonts w:ascii="DejaVu Sans Mono" w:hAnsi="DejaVu Sans Mono"/>
          <w:sz w:val="16"/>
        </w:rPr>
        <w:t xml:space="preserve">,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"project_id"</w:t>
      </w:r>
      <w:r>
        <w:rPr>
          <w:rStyle w:val="OtherTok"/>
          <w:rFonts w:ascii="DejaVu Sans Mono" w:hAnsi="DejaVu Sans Mono"/>
          <w:sz w:val="16"/>
        </w:rPr>
        <w:t xml:space="preserve">,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"role"</w:t>
      </w:r>
      <w:r>
        <w:rPr>
          <w:rStyle w:val="OtherTok"/>
          <w:rFonts w:ascii="DejaVu Sans Mono" w:hAnsi="DejaVu Sans Mono"/>
          <w:sz w:val="16"/>
        </w:rPr>
        <w:t xml:space="preserve">]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  </w:t>
      </w:r>
      <w:r>
        <w:rPr>
          <w:rStyle w:val="DataTypeTok"/>
          <w:rFonts w:ascii="DejaVu Sans Mono" w:hAnsi="DejaVu Sans Mono"/>
          <w:sz w:val="16"/>
        </w:rPr>
        <w:t xml:space="preserve">"document_join"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"CONSISTENT_REFERENCES"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FunctionTok"/>
          <w:rFonts w:ascii="DejaVu Sans Mono" w:hAnsi="DejaVu Sans Mono"/>
          <w:sz w:val="16"/>
        </w:rPr>
        <w:t xml:space="preserve">},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"accepted_proof_types"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OtherTok"/>
          <w:rFonts w:ascii="DejaVu Sans Mono" w:hAnsi="DejaVu Sans Mono"/>
          <w:sz w:val="16"/>
        </w:rPr>
        <w:t xml:space="preserve">[</w:t>
      </w:r>
      <w:r>
        <w:rPr>
          <w:rStyle w:val="StringTok"/>
          <w:rFonts w:ascii="DejaVu Sans Mono" w:hAnsi="DejaVu Sans Mono"/>
          <w:sz w:val="16"/>
        </w:rPr>
        <w:t xml:space="preserve">"CLIENT_ATTESTATION"</w:t>
      </w:r>
      <w:r>
        <w:rPr>
          <w:rStyle w:val="OtherTok"/>
          <w:rFonts w:ascii="DejaVu Sans Mono" w:hAnsi="DejaVu Sans Mono"/>
          <w:sz w:val="16"/>
        </w:rPr>
        <w:t xml:space="preserve">]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"points_per_unit"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DecValTok"/>
          <w:rFonts w:ascii="DejaVu Sans Mono" w:hAnsi="DejaVu Sans Mono"/>
          <w:sz w:val="16"/>
        </w:rPr>
        <w:t xml:space="preserve">2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"cap"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DecValTok"/>
          <w:rFonts w:ascii="DejaVu Sans Mono" w:hAnsi="DejaVu Sans Mono"/>
          <w:sz w:val="16"/>
        </w:rPr>
        <w:t xml:space="preserve">8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"cap_scope"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"PERSON_ROLE_RULE"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"reuse_policy"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"ALLOW_ACROSS_PERSONS_WITH_OWN_PROOF"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"rounding"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"INTEGER_EXACT"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"approved_by"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"LICITACOES-TESTE"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"approval_status"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"APPROVED"</w:t>
      </w:r>
      <w:r>
        <w:rPr>
          <w:rFonts w:ascii="DejaVu Sans Mono" w:hAnsi="DejaVu Sans Mono"/>
          <w:sz w:val="16"/>
        </w:rPr>
        <w:br/>
      </w:r>
      <w:r>
        <w:rPr>
          <w:rStyle w:val="FunctionTok"/>
          <w:rFonts w:ascii="DejaVu Sans Mono" w:hAnsi="DejaVu Sans Mono"/>
          <w:sz w:val="16"/>
        </w:rPr>
        <w:t xml:space="preserve">}</w:t>
      </w:r>
    </w:p>
    <w:p>
      <w:pPr>
        <w:pStyle w:val="FirstParagraph"/>
        <w:widowControl/>
      </w:pPr>
      <w:r>
        <w:t xml:space="preserve">O código traduz esse JSON para regras tipadas e executa testes gerados para suas bordas (limiar exato, vencimento, duplicidade, cap, ausência de prova). A aprovação deve identificar também as condições eliminatórias e os critérios de desempate.</w:t>
      </w:r>
    </w:p>
    <w:p>
      <w:pPr>
        <w:pStyle w:val="BodyText"/>
        <w:widowControl/>
      </w:pPr>
      <w:r>
        <w:rPr>
          <w:bCs/>
          <w:b/>
        </w:rPr>
        <w:t xml:space="preserve">Separação obrigatória:</w:t>
      </w:r>
      <w:r>
        <w:t xml:space="preserve"> </w:t>
      </w:r>
      <w:r>
        <w:rPr>
          <w:rStyle w:val="VerbatimChar"/>
        </w:rPr>
        <w:t xml:space="preserve">PM-PMP-OBRIGATORIO</w:t>
      </w:r>
      <w:r>
        <w:t xml:space="preserve"> </w:t>
      </w:r>
      <w:r>
        <w:t xml:space="preserve">é uma eliminatória própria. A pós-graduação é uma regra pontuável independente e sua ausência vale zero, não desclassificação. Cada regra tem seus próprios tipos de prova. O termo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representa</w:t>
      </w:r>
      <w:r>
        <w:t xml:space="preserve"> </w:t>
      </w:r>
      <w:r>
        <w:rPr>
          <w:bCs/>
          <w:b/>
        </w:rPr>
        <w:t xml:space="preserve">aceitação interna segundo o edital interpretado e aprovado</w:t>
      </w:r>
      <w:r>
        <w:t xml:space="preserve">, não homologação automática pela entidade que julgará a licitação. O dossiê torna a conclusão defensável, mas não garante sua aceitação externa.</w:t>
      </w:r>
    </w:p>
    <w:bookmarkEnd w:id="36"/>
    <w:bookmarkStart w:id="37" w:name="conferência-de-cobertura"/>
    <w:p>
      <w:pPr>
        <w:pStyle w:val="Heading3"/>
        <w:widowControl/>
      </w:pPr>
      <w:r>
        <w:t xml:space="preserve">5.2 Conferência de cobertura</w:t>
      </w:r>
    </w:p>
    <w:p>
      <w:pPr>
        <w:widowControl/>
        <w:numPr>
          <w:ilvl w:val="0"/>
          <w:numId w:val="1003"/>
        </w:numPr>
        <w:pStyle w:val="Compact"/>
      </w:pPr>
      <w:r>
        <w:t xml:space="preserve">O sistema lista cada arquivo e retificação esperado, com checksum. Arquivo ausente</w:t>
      </w:r>
      <w:r>
        <w:t xml:space="preserve"> </w:t>
      </w:r>
      <w:r>
        <w:rPr>
          <w:bCs/>
          <w:b/>
        </w:rPr>
        <w:t xml:space="preserve">bloqueia o status de matriz completa</w:t>
      </w:r>
      <w:r>
        <w:t xml:space="preserve">.</w:t>
      </w:r>
    </w:p>
    <w:p>
      <w:pPr>
        <w:widowControl/>
        <w:numPr>
          <w:ilvl w:val="0"/>
          <w:numId w:val="1003"/>
        </w:numPr>
        <w:pStyle w:val="Compact"/>
      </w:pPr>
      <w:r>
        <w:t xml:space="preserve">Docling extrai páginas/tabelas. Qwen</w:t>
      </w:r>
      <w:r>
        <w:t xml:space="preserve"> </w:t>
      </w:r>
      <w:r>
        <w:rPr>
          <w:bCs/>
          <w:b/>
        </w:rPr>
        <w:t xml:space="preserve">sugere</w:t>
      </w:r>
      <w:r>
        <w:t xml:space="preserve"> </w:t>
      </w:r>
      <w:r>
        <w:t xml:space="preserve">blocos com origem; Jev</w:t>
      </w:r>
      <w:r>
        <w:t xml:space="preserve"> </w:t>
      </w:r>
      <w:r>
        <w:rPr>
          <w:bCs/>
          <w:b/>
        </w:rPr>
        <w:t xml:space="preserve">classifica ambiguidade e tipo</w:t>
      </w:r>
      <w:r>
        <w:t xml:space="preserve"> </w:t>
      </w:r>
      <w:r>
        <w:t xml:space="preserve">apenas em contexto autorizado.</w:t>
      </w:r>
    </w:p>
    <w:p>
      <w:pPr>
        <w:widowControl/>
        <w:numPr>
          <w:ilvl w:val="0"/>
          <w:numId w:val="1003"/>
        </w:numPr>
        <w:pStyle w:val="Compact"/>
      </w:pPr>
      <w:r>
        <w:t xml:space="preserve">Licitações confere mapeamento e trechos ainda</w:t>
      </w:r>
      <w:r>
        <w:t xml:space="preserve"> </w:t>
      </w:r>
      <w:r>
        <w:rPr>
          <w:rStyle w:val="VerbatimChar"/>
        </w:rPr>
        <w:t xml:space="preserve">UNMAPPED</w:t>
      </w:r>
      <w:r>
        <w:t xml:space="preserve">; um trecho</w:t>
      </w:r>
      <w:r>
        <w:t xml:space="preserve"> </w:t>
      </w:r>
      <w:r>
        <w:t xml:space="preserve">“</w:t>
      </w:r>
      <w:r>
        <w:t xml:space="preserve">irrelevante</w:t>
      </w:r>
      <w:r>
        <w:t xml:space="preserve">”</w:t>
      </w:r>
      <w:r>
        <w:t xml:space="preserve"> </w:t>
      </w:r>
      <w:r>
        <w:t xml:space="preserve">precisa ter justificativa registrável, não apenas desaparece.</w:t>
      </w:r>
    </w:p>
    <w:p>
      <w:pPr>
        <w:widowControl/>
        <w:numPr>
          <w:ilvl w:val="0"/>
          <w:numId w:val="1003"/>
        </w:numPr>
        <w:pStyle w:val="Compact"/>
      </w:pPr>
      <w:r>
        <w:t xml:space="preserve">Nenhuma regra nova é aplicada antes de revisão humana. A aprovação sela</w:t>
      </w:r>
      <w:r>
        <w:t xml:space="preserve"> </w:t>
      </w:r>
      <w:r>
        <w:rPr>
          <w:rStyle w:val="VerbatimChar"/>
        </w:rPr>
        <w:t xml:space="preserve">tender_version + rule_set_version</w:t>
      </w:r>
      <w:r>
        <w:t xml:space="preserve">.</w:t>
      </w:r>
    </w:p>
    <w:p>
      <w:pPr>
        <w:widowControl/>
        <w:numPr>
          <w:ilvl w:val="0"/>
          <w:numId w:val="1003"/>
        </w:numPr>
        <w:pStyle w:val="Compact"/>
      </w:pPr>
      <w:r>
        <w:t xml:space="preserve">Retificação gera nova versão,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de critérios e recálculo de decisões/dossiês afetados.</w:t>
      </w:r>
    </w:p>
    <w:p>
      <w:pPr>
        <w:pStyle w:val="FirstParagraph"/>
        <w:widowControl/>
      </w:pPr>
      <w:r>
        <w:rPr>
          <w:bCs/>
          <w:b/>
        </w:rPr>
        <w:t xml:space="preserve">Atualidade externa:</w:t>
      </w:r>
      <w:r>
        <w:t xml:space="preserve"> </w:t>
      </w:r>
      <w:r>
        <w:t xml:space="preserve">manifesto completo significa completo em relação às peças conhecidas, não ausência garantida de nova publicação. A aprovação registra fonte oficial consultada, responsável, horário, peças identificadas e resultado da consulta. Licitações define a renovação dessa conferência no fechamento. Sem conferência válida, a interface não afirma</w:t>
      </w:r>
      <w:r>
        <w:t xml:space="preserve"> </w:t>
      </w:r>
      <w:r>
        <w:t xml:space="preserve">“</w:t>
      </w:r>
      <w:r>
        <w:t xml:space="preserve">última versão oficial</w:t>
      </w:r>
      <w:r>
        <w:t xml:space="preserve">”</w:t>
      </w:r>
      <w:r>
        <w:t xml:space="preserve">; registra</w:t>
      </w:r>
      <w:r>
        <w:t xml:space="preserve"> </w:t>
      </w:r>
      <w:r>
        <w:rPr>
          <w:rStyle w:val="VerbatimChar"/>
        </w:rPr>
        <w:t xml:space="preserve">ATUALIDADE_NAO_CONFIRMADA</w:t>
      </w:r>
      <w:r>
        <w:t xml:space="preserve">. Fonte indisponível não é consulta bem-sucedida. Este controle pode ser manual; não cria integração ou pipeline de monitoramento.</w:t>
      </w:r>
    </w:p>
    <w:p>
      <w:pPr>
        <w:pStyle w:val="BodyText"/>
        <w:widowControl/>
      </w:pPr>
      <w:r>
        <w:rPr>
          <w:bCs/>
          <w:b/>
        </w:rPr>
        <w:t xml:space="preserve">Verificação contra edital real:</w:t>
      </w:r>
      <w:r>
        <w:t xml:space="preserve"> </w:t>
      </w:r>
      <w:r>
        <w:t xml:space="preserve">comparar campos extraídos com avaliação humana em um conjunto de cláusulas rotulado. A meta não é afirmar 100% de cobertura a priori; é</w:t>
      </w:r>
      <w:r>
        <w:t xml:space="preserve"> </w:t>
      </w:r>
      <w:r>
        <w:rPr>
          <w:bCs/>
          <w:b/>
        </w:rPr>
        <w:t xml:space="preserve">impedir aprovação silenciosa de conteúdo ainda não conferido</w:t>
      </w:r>
      <w:r>
        <w:t xml:space="preserve">.</w:t>
      </w:r>
    </w:p>
    <w:bookmarkEnd w:id="37"/>
    <w:bookmarkEnd w:id="38"/>
    <w:bookmarkStart w:id="39" w:name="X54a7504ef6ca4fd15a6aeb26329a05fce52bcdc"/>
    <w:p>
      <w:pPr>
        <w:pStyle w:val="Heading2"/>
        <w:widowControl/>
      </w:pPr>
      <w:r>
        <w:t xml:space="preserve">6. Busca e elegibilidade sem exclusão semântica</w:t>
      </w:r>
    </w:p>
    <w:p>
      <w:pPr>
        <w:pStyle w:val="FirstParagraph"/>
        <w:widowControl/>
      </w:pPr>
      <w:r>
        <w:rPr>
          <w:bCs/>
          <w:b/>
        </w:rPr>
        <w:t xml:space="preserve">Duas rotas separadas:</w:t>
      </w:r>
    </w:p>
    <w:p>
      <w:pPr>
        <w:widowControl/>
        <w:numPr>
          <w:ilvl w:val="0"/>
          <w:numId w:val="1004"/>
        </w:numPr>
        <w:pStyle w:val="Compact"/>
      </w:pPr>
      <w:r>
        <w:rPr>
          <w:bCs/>
          <w:b/>
        </w:rPr>
        <w:t xml:space="preserve">Rota exata (sem ANN/Top-K):</w:t>
      </w:r>
      <w:r>
        <w:t xml:space="preserve"> </w:t>
      </w:r>
      <w:r>
        <w:t xml:space="preserve">SQL sobre competências normalizadas, IDs canônicos, evidências, validade e regras. Percorre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candidatos estruturados potencialmente elegíveis, respeitando permissões, sem truncar por similaridade.</w:t>
      </w:r>
    </w:p>
    <w:p>
      <w:pPr>
        <w:widowControl/>
        <w:numPr>
          <w:ilvl w:val="0"/>
          <w:numId w:val="1004"/>
        </w:numPr>
        <w:pStyle w:val="Compact"/>
      </w:pPr>
      <w:r>
        <w:rPr>
          <w:bCs/>
          <w:b/>
        </w:rPr>
        <w:t xml:space="preserve">Rota de descoberta:</w:t>
      </w:r>
      <w:r>
        <w:t xml:space="preserve"> </w:t>
      </w:r>
      <w:r>
        <w:t xml:space="preserve">SQL textual + embeddings + RAG sobre textos autorizados, campanhas abertas e indicadores corporativos. Sugere pessoas e provas que não estavam estruturadas. Um</w:t>
      </w:r>
      <w:r>
        <w:t xml:space="preserve"> </w:t>
      </w:r>
      <w:r>
        <w:rPr>
          <w:rStyle w:val="VerbatimChar"/>
        </w:rPr>
        <w:t xml:space="preserve">Top-K</w:t>
      </w:r>
      <w:r>
        <w:t xml:space="preserve"> </w:t>
      </w:r>
      <w:r>
        <w:t xml:space="preserve">vetorial</w:t>
      </w:r>
      <w:r>
        <w:t xml:space="preserve"> </w:t>
      </w:r>
      <w:r>
        <w:rPr>
          <w:bCs/>
          <w:b/>
        </w:rPr>
        <w:t xml:space="preserve">nunca pode eliminar alguém conhecido e elegível</w:t>
      </w:r>
      <w:r>
        <w:t xml:space="preserve">; retornos apenas geram novos</w:t>
      </w:r>
      <w:r>
        <w:t xml:space="preserve"> </w:t>
      </w:r>
      <w:r>
        <w:rPr>
          <w:rStyle w:val="VerbatimChar"/>
        </w:rPr>
        <w:t xml:space="preserve">Claim/Evidence</w:t>
      </w:r>
      <w:r>
        <w:t xml:space="preserve"> </w:t>
      </w:r>
      <w:r>
        <w:t xml:space="preserve">e revisão.</w:t>
      </w:r>
    </w:p>
    <w:p>
      <w:pPr>
        <w:pStyle w:val="FirstParagraph"/>
        <w:widowControl/>
      </w:pPr>
      <w:r>
        <w:rPr>
          <w:rStyle w:val="VerbatimChar"/>
        </w:rPr>
        <w:t xml:space="preserve">PASS</w:t>
      </w:r>
      <w:r>
        <w:t xml:space="preserve"> </w:t>
      </w:r>
      <w:r>
        <w:t xml:space="preserve">é calculado por Java para cada requisito e pessoa</w:t>
      </w:r>
      <w:r>
        <w:t xml:space="preserve"> </w:t>
      </w:r>
      <w:r>
        <w:rPr>
          <w:bCs/>
          <w:b/>
        </w:rPr>
        <w:t xml:space="preserve">com evidência suficiente</w:t>
      </w:r>
      <w:r>
        <w:t xml:space="preserve">;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se existe evidência ou condição inequívoca impeditiva;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se falta prova ou interpretação. Candidatos com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aparecem na</w:t>
      </w:r>
      <w:r>
        <w:t xml:space="preserve"> </w:t>
      </w:r>
      <w:r>
        <w:rPr>
          <w:bCs/>
          <w:b/>
        </w:rPr>
        <w:t xml:space="preserve">lista de recuperação</w:t>
      </w:r>
      <w:r>
        <w:t xml:space="preserve">, não como elegíveis confirmados para ocupar funções mandatórias. Resultados de busca devem informar cobertura, filtros exatos aplicados e itens não processados.</w:t>
      </w:r>
    </w:p>
    <w:p>
      <w:pPr>
        <w:pStyle w:val="BodyText"/>
        <w:widowControl/>
      </w:pPr>
      <w:r>
        <w:rPr>
          <w:bCs/>
          <w:b/>
        </w:rPr>
        <w:t xml:space="preserve">Teste de regressão obrigatório:</w:t>
      </w:r>
      <w:r>
        <w:t xml:space="preserve"> </w:t>
      </w:r>
      <w:r>
        <w:t xml:space="preserve">um perfil elegível conhecido que usa terminologia diferente (</w:t>
      </w:r>
      <w:r>
        <w:t xml:space="preserve">“</w:t>
      </w:r>
      <w:r>
        <w:t xml:space="preserve">PMP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Project Management Professional</w:t>
      </w:r>
      <w:r>
        <w:t xml:space="preserve">”</w:t>
      </w:r>
      <w:r>
        <w:t xml:space="preserve">, número do certificado) deve permanecer no universo da busca exata mesmo quando a similaridade vetorial for baixa. Análise de recall de descoberta deve ser separada da garantia de não exclusão estruturada.</w:t>
      </w:r>
    </w:p>
    <w:p>
      <w:pPr>
        <w:pStyle w:val="BodyText"/>
        <w:widowControl/>
      </w:pPr>
      <w:r>
        <w:rPr>
          <w:bCs/>
          <w:b/>
        </w:rPr>
        <w:t xml:space="preserve">Universo conhecido não é empresa inteira:</w:t>
      </w:r>
      <w:r>
        <w:t xml:space="preserve"> </w:t>
      </w:r>
      <w:r>
        <w:t xml:space="preserve">guardar versão do conjunto de candidatos, unidades/fontes incluídas, importações pendentes e cobertura autorizada. Mostrar</w:t>
      </w:r>
      <w:r>
        <w:t xml:space="preserve"> </w:t>
      </w:r>
      <w:r>
        <w:t xml:space="preserve">“</w:t>
      </w:r>
      <w:r>
        <w:t xml:space="preserve">melhor composição no universo analisado</w:t>
      </w:r>
      <w:r>
        <w:t xml:space="preserve">”</w:t>
      </w:r>
      <w:r>
        <w:t xml:space="preserve">, não</w:t>
      </w:r>
      <w:r>
        <w:t xml:space="preserve"> </w:t>
      </w:r>
      <w:r>
        <w:t xml:space="preserve">“</w:t>
      </w:r>
      <w:r>
        <w:t xml:space="preserve">melhor equipe de toda a Nexora</w:t>
      </w:r>
      <w:r>
        <w:t xml:space="preserve">”</w:t>
      </w:r>
      <w:r>
        <w:t xml:space="preserve"> </w:t>
      </w:r>
      <w:r>
        <w:t xml:space="preserve">quando há bases não integradas. Não contornar permissões para aumentar cobertura; indicar a limitação ao responsável autorizado sem vazar dados protegidos.</w:t>
      </w:r>
    </w:p>
    <w:bookmarkEnd w:id="39"/>
    <w:bookmarkStart w:id="41" w:name="formulação-da-otimização-e-seus-estados"/>
    <w:p>
      <w:pPr>
        <w:pStyle w:val="Heading2"/>
        <w:widowControl/>
      </w:pPr>
      <w:r>
        <w:t xml:space="preserve">7. Formulação da otimização e seus estados</w:t>
      </w:r>
    </w:p>
    <w:p>
      <w:pPr>
        <w:pStyle w:val="FirstParagraph"/>
        <w:widowControl/>
      </w:pPr>
      <w:r>
        <w:t xml:space="preserve">Para o MVP,</w:t>
      </w:r>
      <w:r>
        <w:t xml:space="preserve"> </w:t>
      </w:r>
      <w:r>
        <w:rPr>
          <w:rStyle w:val="VerbatimChar"/>
        </w:rPr>
        <w:t xml:space="preserve">y[p,r] ∈ {0,1}</w:t>
      </w:r>
      <w:r>
        <w:t xml:space="preserve"> </w:t>
      </w:r>
      <w:r>
        <w:t xml:space="preserve">é a</w:t>
      </w:r>
      <w:r>
        <w:t xml:space="preserve"> </w:t>
      </w:r>
      <w:r>
        <w:rPr>
          <w:bCs/>
          <w:b/>
        </w:rPr>
        <w:t xml:space="preserve">seleção nominal</w:t>
      </w:r>
      <w:r>
        <w:t xml:space="preserve"> </w:t>
      </w:r>
      <w:r>
        <w:t xml:space="preserve">da pessoa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para o papel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durante todo o horizonte requerido. A disponibilidade é conferida em cada período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sem trocar silenciosamente a pessoa selecionada entre semanas. Rodízio/substituição só entra se o edital permitir e houver aprovação específica. O CP-SAT é inteiro: escalonar notas quando necessário. Restrições mínimas:</w:t>
      </w:r>
    </w:p>
    <w:p>
      <w:pPr>
        <w:pStyle w:val="SourceCode"/>
        <w:keepLines/>
        <w:widowControl/>
      </w:pPr>
      <w:r>
        <w:rPr>
          <w:rStyle w:val="VerbatimChar"/>
          <w:rFonts w:ascii="DejaVu Sans Mono" w:hAnsi="DejaVu Sans Mono"/>
          <w:sz w:val="16"/>
        </w:rPr>
        <w:t xml:space="preserve">Para cada papel:            Σp y[p,r] = vagas[r]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Condições individuais:     y[p,r] &lt;= PASS_INDIVIDUAL[p,r]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Papéis incompatíveis:       Σr∈incompatíveis y[p,r] &lt;= 1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Capacidade por período t:   Σr carga[r,t] * y[p,r] &lt;= capacidadeConfirmada[p,t]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Vínculo/edital:             y[p,r] &lt;= vinculoPermitido[p,r,edital]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Recursos e orçamento:       custoEquipe &lt;= limiteAprovado, se houver limite</w:t>
      </w:r>
    </w:p>
    <w:p>
      <w:pPr>
        <w:pStyle w:val="FirstParagraph"/>
        <w:widowControl/>
      </w:pPr>
      <w:r>
        <w:rPr>
          <w:rStyle w:val="VerbatimChar"/>
        </w:rPr>
        <w:t xml:space="preserve">PASS_INDIVIDUAL</w:t>
      </w:r>
      <w:r>
        <w:t xml:space="preserve"> </w:t>
      </w:r>
      <w:r>
        <w:t xml:space="preserve">abrange apenas condições independentes da composição. Mínimos de nota e condições que compartilhem unidades de prova são restrições conjuntas do modelo; não se usa uma nota individual incompatível com a alocação final para pré-aprovar a função. A verificação posterior cobre ambas as classes. Prova pendente não é variável livre que o solver possa tratar como aceita; existe somente em cenário contrafactual nomeado.</w:t>
      </w:r>
    </w:p>
    <w:p>
      <w:pPr>
        <w:pStyle w:val="BodyText"/>
        <w:widowControl/>
      </w:pPr>
      <w:r>
        <w:t xml:space="preserve">Se não houver agenda confirmada, o sistema pode apresentar</w:t>
      </w:r>
      <w:r>
        <w:t xml:space="preserve"> </w:t>
      </w:r>
      <w:r>
        <w:rPr>
          <w:bCs/>
          <w:b/>
        </w:rPr>
        <w:t xml:space="preserve">cenário condicionado</w:t>
      </w:r>
      <w:r>
        <w:t xml:space="preserve"> </w:t>
      </w:r>
      <w:r>
        <w:t xml:space="preserve">(fora do resultado aprovado), mas jamais publicar a pessoa como definitivamente alocável.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 </w:t>
      </w:r>
      <w:r>
        <w:t xml:space="preserve">registra a granularidade exigida: uma soma semanal suficiente não comprova presença em dois horários coincidentes. Quando o edital exigir horários, presença física ou deslocamento, a confirmação deve abranger essas condições; caso contrário permanece pendente. Isso detalha o contrato de disponibilidade existente, sem ampliar o MVP para um sistema completo de escalas.</w:t>
      </w:r>
    </w:p>
    <w:p>
      <w:pPr>
        <w:pStyle w:val="BodyText"/>
        <w:widowControl/>
      </w:pPr>
      <w:r>
        <w:rPr>
          <w:bCs/>
          <w:b/>
        </w:rPr>
        <w:t xml:space="preserve">Reservas condicionais:</w:t>
      </w:r>
      <w:r>
        <w:t xml:space="preserve"> </w:t>
      </w:r>
      <w:r>
        <w:t xml:space="preserve">cada reserva declara janela, carga, condição de ativação, exclusividade, responsável e prazo de validade. Duas propostas podem ser ganhas; não assumir que são mutuamente exclusivas só porque ainda não foram adjudicadas. Reservas condicionais não equivalem a compromissos confirmados. O PMO registra as combinações que podem coexistir e a resolução de conflitos; sem solução aprovada, o cenário permanece condicionado. A promoção a compromisso confirmado verifica a capacidade de todos os compromissos simultaneamente exigíveis. A verificação ocorre mesmo entre aprovações sequenciais, não apenas em corridas de transação. A expiração é conferida contra o relógio no comando de aprovação, mesmo sem alteração de versão no banco.</w:t>
      </w:r>
    </w:p>
    <w:p>
      <w:pPr>
        <w:pStyle w:val="BodyText"/>
        <w:widowControl/>
      </w:pPr>
      <w:r>
        <w:rPr>
          <w:bCs/>
          <w:b/>
        </w:rPr>
        <w:t xml:space="preserve">Composição da prova junto da equipe:</w:t>
      </w:r>
      <w:r>
        <w:t xml:space="preserve"> </w:t>
      </w:r>
      <w:r>
        <w:rPr>
          <w:rStyle w:val="VerbatimChar"/>
        </w:rPr>
        <w:t xml:space="preserve">ScoringEngine</w:t>
      </w:r>
      <w:r>
        <w:t xml:space="preserve"> </w:t>
      </w:r>
      <w:r>
        <w:t xml:space="preserve">entrega componentes pontuáveis e suas restrições;</w:t>
      </w:r>
      <w:r>
        <w:t xml:space="preserve"> </w:t>
      </w:r>
      <w:r>
        <w:rPr>
          <w:rStyle w:val="VerbatimChar"/>
        </w:rPr>
        <w:t xml:space="preserve">TeamOptimizer</w:t>
      </w:r>
      <w:r>
        <w:t xml:space="preserve"> </w:t>
      </w:r>
      <w:r>
        <w:t xml:space="preserve">resolve seleção de pessoas e uso das unidades quando há compartilhamento. Por exemplo, a unidade X vale 6 pontos e só pode ser usada uma vez na proposta. A gerente e B especialista têm X; C especialista tem Y, que vale 4. A+B vale 6, não 12; A+C vale 10. Se cada papel exigir mínimo 6, X não pode satisfazer simultaneamente os dois mínimos. O modelo vincula cada uso à pessoa selecionada, à regra, à unidade e às provas aceitas, respeitando</w:t>
      </w:r>
      <w:r>
        <w:t xml:space="preserve"> </w:t>
      </w:r>
      <w:r>
        <w:rPr>
          <w:rStyle w:val="VerbatimChar"/>
        </w:rPr>
        <w:t xml:space="preserve">cap_scope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reuse_policy</w:t>
      </w:r>
      <w:r>
        <w:t xml:space="preserve">. Não basta somar notas individuais já fechadas.</w:t>
      </w:r>
    </w:p>
    <w:p>
      <w:pPr>
        <w:pStyle w:val="BodyText"/>
        <w:widowControl/>
      </w:pPr>
      <w:r>
        <w:t xml:space="preserve">Antes de publicar,</w:t>
      </w:r>
      <w:r>
        <w:t xml:space="preserve"> </w:t>
      </w:r>
      <w:r>
        <w:rPr>
          <w:rStyle w:val="VerbatimChar"/>
        </w:rPr>
        <w:t xml:space="preserve">ScoringEngine</w:t>
      </w:r>
      <w:r>
        <w:t xml:space="preserve"> </w:t>
      </w:r>
      <w:r>
        <w:t xml:space="preserve">reavalia a equipe e a alocação retornadas por um caminho de cálculo determinístico que não confie no valor informado pelo solver. Divergência bloqueia o resultado como</w:t>
      </w:r>
      <w:r>
        <w:t xml:space="preserve"> </w:t>
      </w:r>
      <w:r>
        <w:rPr>
          <w:rStyle w:val="VerbatimChar"/>
        </w:rPr>
        <w:t xml:space="preserve">RESULT_VALIDATION_FAILED</w:t>
      </w:r>
      <w:r>
        <w:t xml:space="preserve">. Testes usam respostas manuais e enumeração de instâncias pequenas para reduzir erros compartilhados entre compilador e conferência. Uma prova que precise ser entregue, mas não tenha autorização de exportação para aquele destinatário, não sustenta ponto utilizável no dossiê confirmado; permanece oportunidade documental ou exige prova alternativa permitida.</w:t>
      </w:r>
    </w:p>
    <w:p>
      <w:pPr>
        <w:pStyle w:val="BodyText"/>
        <w:widowControl/>
      </w:pPr>
      <w:r>
        <w:rPr>
          <w:bCs/>
          <w:b/>
        </w:rPr>
        <w:t xml:space="preserve">Objetivo lexicográfico configurável:</w:t>
      </w:r>
      <w:r>
        <w:t xml:space="preserve"> </w:t>
      </w:r>
      <w:r>
        <w:t xml:space="preserve">(1) satisfazer todas as eliminatórias; (2) maximizar a</w:t>
      </w:r>
      <w:r>
        <w:t xml:space="preserve"> </w:t>
      </w:r>
      <w:r>
        <w:rPr>
          <w:bCs/>
          <w:b/>
        </w:rPr>
        <w:t xml:space="preserve">nota técnica de equipe</w:t>
      </w:r>
      <w:r>
        <w:t xml:space="preserve"> </w:t>
      </w:r>
      <w:r>
        <w:t xml:space="preserve">conforme DSL; (3) aplicar os desempates editalícios pertinentes à equipe, na ordem aprovada; (4) só então aplicar preferências internas de custo confirmado, capacidade e dependência. Critérios fora do escopo ou não modeláveis permanecem explícitos; não se declara ótimo para eles. Critérios comerciais não editalícios</w:t>
      </w:r>
      <w:r>
        <w:t xml:space="preserve"> </w:t>
      </w:r>
      <w:r>
        <w:rPr>
          <w:bCs/>
          <w:b/>
        </w:rPr>
        <w:t xml:space="preserve">não podem alterar nota técnica publicada</w:t>
      </w:r>
      <w:r>
        <w:t xml:space="preserve">. Mostrar até 2–3 alternativas distintas se existirem, sem apresentá-las como as melhores seguintes sem demonstração. Uma escolha comercial diferente registra justificativa humana, não um falso ótimo editalício.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0"/>
        <w:gridCol w:w="3662"/>
        <w:gridCol w:w="3855"/>
      </w:tblGrid>
      <w:tr>
        <w:trPr>
          <w:tblHeader w:val="true"/>
          <w:cantSplit/>
          <w:tblHeader/>
        </w:trPr>
        <w:tc>
          <w:tcPr>
            <w:tcW w:type="dxa" w:w="2120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Status do CP-SAT</w:t>
            </w:r>
          </w:p>
        </w:tc>
        <w:tc>
          <w:tcPr>
            <w:tcW w:type="dxa" w:w="3662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Tradução fiel na interface</w:t>
            </w:r>
          </w:p>
        </w:tc>
        <w:tc>
          <w:tcPr>
            <w:tcW w:type="dxa" w:w="3855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Próxima ação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OPTIMAL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Sucesso segundo objetivo e tolerâncias configurados; conferir o certificado antes de declarar ótimo exato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Conferir objetivo, fase, nota e limite; depois revisão PMO/Licitações.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FEASIBLE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Composição admissível encontrada, sem prova de ótimo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Oferecer alternativa e tempo adicional.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INFEASIBLE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Nenhuma composição atende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o modelo informado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Explicar conflitos; Recovery e revisão de dados/regra.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MODEL_INVALID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Modelo inconsistente/inválido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Bloquear e corrigir modelagem/testes.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UNKNOWN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Prazo de solução esgotou ou estado indeterminado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alegar ótimo nem ausência de equipe.</w:t>
            </w:r>
          </w:p>
        </w:tc>
      </w:tr>
    </w:tbl>
    <w:p>
      <w:pPr>
        <w:pStyle w:val="BodyText"/>
        <w:widowControl/>
      </w:pPr>
      <w:r>
        <w:t xml:space="preserve">O OR-Tools documenta todos os cinco estados. Sua definição de</w:t>
      </w:r>
      <w:r>
        <w:t xml:space="preserve"> </w:t>
      </w:r>
      <w:r>
        <w:rPr>
          <w:rStyle w:val="VerbatimChar"/>
        </w:rPr>
        <w:t xml:space="preserve">OPTIMAL</w:t>
      </w:r>
      <w:r>
        <w:t xml:space="preserve"> </w:t>
      </w:r>
      <w:r>
        <w:t xml:space="preserve">também abrange sucesso em problemas só de viabilidade e encerramento dentro do gap configurado; logo, o rótulo bruto não basta para afirmar máxima pontuação [5,13]. Em viabilidade prática, a confirmação da equipe deve ser um</w:t>
      </w:r>
      <w:r>
        <w:t xml:space="preserve"> </w:t>
      </w:r>
      <w:r>
        <w:rPr>
          <w:bCs/>
          <w:b/>
        </w:rPr>
        <w:t xml:space="preserve">ponto formal de decisão do PMO</w:t>
      </w:r>
      <w:r>
        <w:t xml:space="preserve">, com responsável e validade temporal.</w:t>
      </w:r>
    </w:p>
    <w:p>
      <w:pPr>
        <w:pStyle w:val="BodyText"/>
        <w:widowControl/>
      </w:pPr>
      <w:r>
        <w:rPr>
          <w:bCs/>
          <w:b/>
        </w:rPr>
        <w:t xml:space="preserve">Implementação do objetivo:</w:t>
      </w:r>
      <w:r>
        <w:t xml:space="preserve"> </w:t>
      </w:r>
      <w:r>
        <w:t xml:space="preserve">otimizar nota primeiro; se o ótimo foi provado, fixar esse valor e otimizar os critérios seguintes em etapas, preservando a ordem editalícia. Uma soma de pesos arbitrários não pode sacrificar uma prioridade estrita.</w:t>
      </w:r>
      <w:r>
        <w:t xml:space="preserve"> </w:t>
      </w:r>
      <w:r>
        <w:t xml:space="preserve">“</w:t>
      </w:r>
      <w:r>
        <w:t xml:space="preserve">Risco</w:t>
      </w:r>
      <w:r>
        <w:t xml:space="preserve">”</w:t>
      </w:r>
      <w:r>
        <w:t xml:space="preserve"> </w:t>
      </w:r>
      <w:r>
        <w:t xml:space="preserve">usa medidas documentadas (ex.: margem de capacidade e validade mínima), não um número inventado pelo Jev. Mapear restrições para IDs e fontes. Um conjunto de conflitos informado pelo solver não será denominado causa mínima de inviabilidade sem que isso tenha sido demonstrado.</w:t>
      </w:r>
    </w:p>
    <w:p>
      <w:pPr>
        <w:pStyle w:val="BodyText"/>
        <w:widowControl/>
      </w:pPr>
      <w:r>
        <w:rPr>
          <w:bCs/>
          <w:b/>
        </w:rPr>
        <w:t xml:space="preserve">Contrato do resultado:</w:t>
      </w:r>
      <w:r>
        <w:t xml:space="preserve"> </w:t>
      </w:r>
      <w:r>
        <w:t xml:space="preserve">guardar em</w:t>
      </w:r>
      <w:r>
        <w:t xml:space="preserve"> </w:t>
      </w:r>
      <w:r>
        <w:rPr>
          <w:rStyle w:val="VerbatimChar"/>
        </w:rPr>
        <w:t xml:space="preserve">TeamScenario</w:t>
      </w:r>
      <w:r>
        <w:t xml:space="preserve"> </w:t>
      </w:r>
      <w:r>
        <w:t xml:space="preserve">o hash do modelo e das entradas, universo de candidatos, versão do solver, objetivo/direção por fase, escala de pontos, parâmetros, solução conferida, melhor limite e motivo de encerramento. Sem objetivo de nota compilado, não existe certificado de otimização da nota. No modo exato, fixar limites de gap absoluto e relativo em zero; conferir ainda que o limite exclua qualquer valor melhor na escala inteira adotada. Escalonamento e arredondamento obedecem à DSL, com faixas numéricas validadas contra overflow e perda de precisão na interface. Caso não suportado exige revisão.</w:t>
      </w:r>
    </w:p>
    <w:p>
      <w:pPr>
        <w:pStyle w:val="BodyText"/>
        <w:widowControl/>
      </w:pPr>
      <w:r>
        <w:rPr>
          <w:rStyle w:val="VerbatimChar"/>
        </w:rPr>
        <w:t xml:space="preserve">solver_status</w:t>
      </w:r>
      <w:r>
        <w:t xml:space="preserve"> </w:t>
      </w:r>
      <w:r>
        <w:t xml:space="preserve">permanece o retorno original;</w:t>
      </w:r>
      <w:r>
        <w:t xml:space="preserve"> </w:t>
      </w:r>
      <w:r>
        <w:rPr>
          <w:rStyle w:val="VerbatimChar"/>
        </w:rPr>
        <w:t xml:space="preserve">technical_optimum_proven</w:t>
      </w:r>
      <w:r>
        <w:t xml:space="preserve"> </w:t>
      </w:r>
      <w:r>
        <w:t xml:space="preserve">é uma conclusão validada à parte. Se a fase da nota fecha em 35 e a de custo termina apenas viável, a nota pode ser ótima sem que o custo o seja. O manifesto informa a certificação por fase.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sem solução não significa inexistência de equipe;</w:t>
      </w:r>
      <w:r>
        <w:t xml:space="preserve"> </w:t>
      </w:r>
      <w:r>
        <w:rPr>
          <w:rStyle w:val="VerbatimChar"/>
        </w:rPr>
        <w:t xml:space="preserve">INFEASIBLE</w:t>
      </w:r>
      <w:r>
        <w:t xml:space="preserve"> </w:t>
      </w:r>
      <w:r>
        <w:t xml:space="preserve">é sempre relativo às restrições e ao universo informados. Uma solução anterior pode ser conservada apenas após revalidação explícita nas condições atuais, nunca por reutilização cega do cache.</w:t>
      </w:r>
    </w:p>
    <w:bookmarkStart w:id="40" w:name="Xf60d36e80b7a10416bb77e198ee4d0aa0f5e4f8"/>
    <w:p>
      <w:pPr>
        <w:pStyle w:val="Heading3"/>
        <w:widowControl/>
      </w:pPr>
      <w:r>
        <w:t xml:space="preserve">7.1 Cenário sintético de ponta a ponta — números fechados</w:t>
      </w:r>
    </w:p>
    <w:p>
      <w:pPr>
        <w:pStyle w:val="FirstParagraph"/>
        <w:keepNext/>
        <w:widowControl/>
      </w:pPr>
      <w:r>
        <w:t xml:space="preserve">Regra</w:t>
      </w:r>
      <w:r>
        <w:t xml:space="preserve"> </w:t>
      </w:r>
      <w:r>
        <w:rPr>
          <w:bCs/>
          <w:b/>
        </w:rPr>
        <w:t xml:space="preserve">fictícia e didática</w:t>
      </w:r>
      <w:r>
        <w:t xml:space="preserve">, com dois papéis distintos:</w:t>
      </w:r>
    </w:p>
    <w:p>
      <w:pPr>
        <w:widowControl/>
        <w:numPr>
          <w:ilvl w:val="0"/>
          <w:numId w:val="1005"/>
        </w:numPr>
        <w:pStyle w:val="Compact"/>
      </w:pPr>
      <w:r>
        <w:rPr>
          <w:bCs/>
          <w:b/>
        </w:rPr>
        <w:t xml:space="preserve">Gerente</w:t>
      </w:r>
      <w:r>
        <w:t xml:space="preserve">: PMP válido =</w:t>
      </w:r>
      <w:r>
        <w:t xml:space="preserve"> </w:t>
      </w:r>
      <w:r>
        <w:rPr>
          <w:bCs/>
          <w:b/>
        </w:rPr>
        <w:t xml:space="preserve">10</w:t>
      </w:r>
      <w:r>
        <w:t xml:space="preserve">, pós-graduação aceita =</w:t>
      </w:r>
      <w:r>
        <w:t xml:space="preserve"> </w:t>
      </w:r>
      <w:r>
        <w:rPr>
          <w:bCs/>
          <w:b/>
        </w:rPr>
        <w:t xml:space="preserve">5</w:t>
      </w:r>
      <w:r>
        <w:t xml:space="preserve">, cada projeto distinto de energia com prova aceita =</w:t>
      </w:r>
      <w:r>
        <w:t xml:space="preserve"> </w:t>
      </w:r>
      <w:r>
        <w:rPr>
          <w:bCs/>
          <w:b/>
        </w:rPr>
        <w:t xml:space="preserve">2</w:t>
      </w:r>
      <w:r>
        <w:t xml:space="preserve">, até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de energia. PMP é eliminatório.</w:t>
      </w:r>
    </w:p>
    <w:p>
      <w:pPr>
        <w:widowControl/>
        <w:numPr>
          <w:ilvl w:val="0"/>
          <w:numId w:val="1005"/>
        </w:numPr>
        <w:pStyle w:val="Compact"/>
      </w:pPr>
      <w:r>
        <w:rPr>
          <w:bCs/>
          <w:b/>
        </w:rPr>
        <w:t xml:space="preserve">Especialista</w:t>
      </w:r>
      <w:r>
        <w:t xml:space="preserve">: Security+ válido =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e cada projeto aceito relevante =</w:t>
      </w:r>
      <w:r>
        <w:t xml:space="preserve"> </w:t>
      </w:r>
      <w:r>
        <w:rPr>
          <w:bCs/>
          <w:b/>
        </w:rPr>
        <w:t xml:space="preserve">2</w:t>
      </w:r>
      <w:r>
        <w:t xml:space="preserve">, até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de projetos. Security+ é eliminatória.</w:t>
      </w:r>
    </w:p>
    <w:p>
      <w:pPr>
        <w:widowControl/>
        <w:numPr>
          <w:ilvl w:val="0"/>
          <w:numId w:val="1005"/>
        </w:numPr>
        <w:pStyle w:val="Compact"/>
      </w:pPr>
      <w:r>
        <w:t xml:space="preserve">Só</w:t>
      </w:r>
      <w:r>
        <w:t xml:space="preserve"> </w:t>
      </w:r>
      <w:r>
        <w:rPr>
          <w:bCs/>
          <w:b/>
        </w:rPr>
        <w:t xml:space="preserve">uma pessoa por função</w:t>
      </w:r>
      <w:r>
        <w:t xml:space="preserve">, sem acumulação; disponibilidade deve estar confirmada.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6"/>
        <w:gridCol w:w="1349"/>
        <w:gridCol w:w="1349"/>
        <w:gridCol w:w="5494"/>
      </w:tblGrid>
      <w:tr>
        <w:trPr>
          <w:tblHeader w:val="true"/>
          <w:cantSplit/>
          <w:tblHeader/>
        </w:trPr>
        <w:tc>
          <w:tcPr>
            <w:tcW w:type="dxa" w:w="1446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Pessoa</w:t>
            </w:r>
          </w:p>
        </w:tc>
        <w:tc>
          <w:tcPr>
            <w:tcW w:type="dxa" w:w="1349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righ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Gerente</w:t>
            </w:r>
          </w:p>
        </w:tc>
        <w:tc>
          <w:tcPr>
            <w:tcW w:type="dxa" w:w="1349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righ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Especialista</w:t>
            </w:r>
          </w:p>
        </w:tc>
        <w:tc>
          <w:tcPr>
            <w:tcW w:type="dxa" w:w="5494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Composição de pontos e situação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Bruno</w:t>
            </w:r>
          </w:p>
        </w:tc>
        <w:tc>
          <w:tcPr>
            <w:tcW w:type="dxa" w:w="13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21</w:t>
            </w:r>
          </w:p>
        </w:tc>
        <w:tc>
          <w:tcPr>
            <w:tcW w:type="dxa" w:w="13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—</w:t>
            </w:r>
          </w:p>
        </w:tc>
        <w:tc>
          <w:tcPr>
            <w:tcW w:type="dxa" w:w="5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PMP 10 + pós 5 + 3 projetos × 2 = 21;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indisponível</w:t>
            </w:r>
            <w:r>
              <w:rPr>
                <w:rFonts w:ascii="Aptos" w:hAnsi="Aptos"/>
                <w:color w:val="172A38"/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446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Carla</w:t>
            </w:r>
          </w:p>
        </w:tc>
        <w:tc>
          <w:tcPr>
            <w:tcW w:type="dxa" w:w="134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17</w:t>
            </w:r>
          </w:p>
        </w:tc>
        <w:tc>
          <w:tcPr>
            <w:tcW w:type="dxa" w:w="134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—</w:t>
            </w:r>
          </w:p>
        </w:tc>
        <w:tc>
          <w:tcPr>
            <w:tcW w:type="dxa" w:w="549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PMP 10 + pós 5 + 1 projeto × 2 = 17;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disponível</w:t>
            </w:r>
            <w:r>
              <w:rPr>
                <w:rFonts w:ascii="Aptos" w:hAnsi="Aptos"/>
                <w:color w:val="172A38"/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Diego</w:t>
            </w:r>
          </w:p>
        </w:tc>
        <w:tc>
          <w:tcPr>
            <w:tcW w:type="dxa" w:w="13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18</w:t>
            </w:r>
          </w:p>
        </w:tc>
        <w:tc>
          <w:tcPr>
            <w:tcW w:type="dxa" w:w="13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14</w:t>
            </w:r>
          </w:p>
        </w:tc>
        <w:tc>
          <w:tcPr>
            <w:tcW w:type="dxa" w:w="5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Gerente: PMP 10 + 4 projetos × 2 = 18; especialista: Security+ 6 + 4 projetos × 2 = 14;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disponível em todo o horizonte requerido, um papel apenas</w:t>
            </w:r>
            <w:r>
              <w:rPr>
                <w:rFonts w:ascii="Aptos" w:hAnsi="Aptos"/>
                <w:color w:val="172A38"/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446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Eva</w:t>
            </w:r>
          </w:p>
        </w:tc>
        <w:tc>
          <w:tcPr>
            <w:tcW w:type="dxa" w:w="134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—</w:t>
            </w:r>
          </w:p>
        </w:tc>
        <w:tc>
          <w:tcPr>
            <w:tcW w:type="dxa" w:w="134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12</w:t>
            </w:r>
          </w:p>
        </w:tc>
        <w:tc>
          <w:tcPr>
            <w:tcW w:type="dxa" w:w="549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Security+ 6 + 3 projetos × 2 = 12;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disponível</w:t>
            </w:r>
            <w:r>
              <w:rPr>
                <w:rFonts w:ascii="Aptos" w:hAnsi="Aptos"/>
                <w:color w:val="172A38"/>
                <w:sz w:val="18"/>
              </w:rPr>
              <w:t xml:space="preserve">.</w:t>
            </w:r>
          </w:p>
        </w:tc>
      </w:tr>
    </w:tbl>
    <w:p>
      <w:pPr>
        <w:pStyle w:val="BodyText"/>
        <w:widowControl/>
      </w:pPr>
      <w:r>
        <w:t xml:space="preserve">Escolha local ingênua:</w:t>
      </w:r>
      <w:r>
        <w:t xml:space="preserve"> </w:t>
      </w:r>
      <w:r>
        <w:rPr>
          <w:bCs/>
          <w:b/>
        </w:rPr>
        <w:t xml:space="preserve">Diego gerente (18) + Eva especialista (12) = 30</w:t>
      </w:r>
      <w:r>
        <w:t xml:space="preserve">. Solução de composição:</w:t>
      </w:r>
      <w:r>
        <w:t xml:space="preserve"> </w:t>
      </w:r>
      <w:r>
        <w:rPr>
          <w:bCs/>
          <w:b/>
        </w:rPr>
        <w:t xml:space="preserve">Carla gerente (17) + Diego especialista (14) = 31</w:t>
      </w:r>
      <w:r>
        <w:t xml:space="preserve">. O benefício demonstrado é</w:t>
      </w:r>
      <w:r>
        <w:t xml:space="preserve"> </w:t>
      </w:r>
      <w:r>
        <w:rPr>
          <w:bCs/>
          <w:b/>
        </w:rPr>
        <w:t xml:space="preserve">+1 ponto por otimizar a equipe inteira</w:t>
      </w:r>
      <w:r>
        <w:t xml:space="preserve">.</w:t>
      </w:r>
    </w:p>
    <w:p>
      <w:pPr>
        <w:pStyle w:val="BodyText"/>
        <w:widowControl/>
      </w:pPr>
      <w:r>
        <w:t xml:space="preserve">O Aptus Recovery encontra dois</w:t>
      </w:r>
      <w:r>
        <w:t xml:space="preserve"> </w:t>
      </w:r>
      <w:r>
        <w:rPr>
          <w:bCs/>
          <w:b/>
        </w:rPr>
        <w:t xml:space="preserve">outros projetos independentes</w:t>
      </w:r>
      <w:r>
        <w:t xml:space="preserve"> </w:t>
      </w:r>
      <w:r>
        <w:t xml:space="preserve">de energia de Carla, ainda sem atestados aceitos. Não pontuam. O painel mostra</w:t>
      </w:r>
      <w:r>
        <w:t xml:space="preserve"> </w:t>
      </w:r>
      <w:r>
        <w:rPr>
          <w:bCs/>
          <w:b/>
        </w:rPr>
        <w:t xml:space="preserve">31 confirmados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35 como cenário potencial condicionado</w:t>
      </w:r>
      <w:r>
        <w:t xml:space="preserve">. Sem nova prova aceita, permanece</w:t>
      </w:r>
      <w:r>
        <w:t xml:space="preserve"> </w:t>
      </w:r>
      <w:r>
        <w:rPr>
          <w:bCs/>
          <w:b/>
        </w:rPr>
        <w:t xml:space="preserve">31</w:t>
      </w:r>
      <w:r>
        <w:t xml:space="preserve">. Com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nova prova aceita, Carla passa de 17 para 19 e a melhor equipe chega a</w:t>
      </w:r>
      <w:r>
        <w:t xml:space="preserve"> </w:t>
      </w:r>
      <w:r>
        <w:rPr>
          <w:bCs/>
          <w:b/>
        </w:rPr>
        <w:t xml:space="preserve">33</w:t>
      </w:r>
      <w:r>
        <w:t xml:space="preserve">. Com</w:t>
      </w:r>
      <w:r>
        <w:t xml:space="preserve"> </w:t>
      </w:r>
      <w:r>
        <w:rPr>
          <w:bCs/>
          <w:b/>
        </w:rPr>
        <w:t xml:space="preserve">ambas</w:t>
      </w:r>
      <w:r>
        <w:t xml:space="preserve"> </w:t>
      </w:r>
      <w:r>
        <w:t xml:space="preserve">aceitas antes da data de corte, Carla passa para</w:t>
      </w:r>
      <w:r>
        <w:t xml:space="preserve"> </w:t>
      </w:r>
      <w:r>
        <w:rPr>
          <w:bCs/>
          <w:b/>
        </w:rPr>
        <w:t xml:space="preserve">21</w:t>
      </w:r>
      <w:r>
        <w:t xml:space="preserve"> </w:t>
      </w:r>
      <w:r>
        <w:t xml:space="preserve">(10 + 5 + 3×2), e a equipe fica</w:t>
      </w:r>
      <w:r>
        <w:t xml:space="preserve"> </w:t>
      </w:r>
      <w:r>
        <w:rPr>
          <w:bCs/>
          <w:b/>
        </w:rPr>
        <w:t xml:space="preserve">35 pontos confirmados após reotimizar</w:t>
      </w:r>
      <w:r>
        <w:t xml:space="preserve">. Recusa ou atraso da segunda prova não anula a primeira prova válida. Nenhum atestado será contado duas vezes e nenhum estado é apresentado como prova real no hackathon.</w:t>
      </w:r>
    </w:p>
    <w:p>
      <w:pPr>
        <w:pStyle w:val="BodyText"/>
        <w:widowControl/>
      </w:pPr>
      <w:r>
        <w:rPr>
          <w:bCs/>
          <w:b/>
        </w:rPr>
        <w:t xml:space="preserve">Status no vídeo:</w:t>
      </w:r>
      <w:r>
        <w:t xml:space="preserve"> </w:t>
      </w:r>
      <w:r>
        <w:t xml:space="preserve">dados/provas de Carla, Bruno, Diego e Eva são</w:t>
      </w:r>
      <w:r>
        <w:t xml:space="preserve"> </w:t>
      </w:r>
      <w:r>
        <w:rPr>
          <w:bCs/>
          <w:b/>
        </w:rPr>
        <w:t xml:space="preserve">sintéticos</w:t>
      </w:r>
      <w:r>
        <w:t xml:space="preserve">; solver real somente se de fato executado e testado. A pergunta da banca</w:t>
      </w:r>
      <w:r>
        <w:t xml:space="preserve"> </w:t>
      </w:r>
      <w:r>
        <w:t xml:space="preserve">“</w:t>
      </w:r>
      <w:r>
        <w:t xml:space="preserve">por que 35?</w:t>
      </w:r>
      <w:r>
        <w:t xml:space="preserve">”</w:t>
      </w:r>
      <w:r>
        <w:t xml:space="preserve"> </w:t>
      </w:r>
      <w:r>
        <w:t xml:space="preserve">é respondida por duas provas distintas, datas de corte, aprovação e memória de cálculo.</w:t>
      </w:r>
    </w:p>
    <w:bookmarkEnd w:id="40"/>
    <w:bookmarkEnd w:id="41"/>
    <w:bookmarkStart w:id="45" w:name="os-seis-pipelines-operacionais"/>
    <w:p>
      <w:pPr>
        <w:pStyle w:val="Heading2"/>
        <w:widowControl/>
      </w:pPr>
      <w:r>
        <w:t xml:space="preserve">8. Os seis pipelines operacionais</w:t>
      </w:r>
    </w:p>
    <w:p>
      <w:pPr>
        <w:pStyle w:val="FirstParagraph"/>
        <w:widowControl/>
      </w:pPr>
      <w:r>
        <w:t xml:space="preserve">Cada pipeline possui entrada, estado, saída e proprietário. As chamadas de modelos são etapas nomeadas, não ações livres de um agente.</w:t>
      </w:r>
      <w:r>
        <w:t xml:space="preserve"> </w:t>
      </w:r>
      <w:r>
        <w:rPr>
          <w:bCs/>
          <w:b/>
        </w:rPr>
        <w:t xml:space="preserve">O plano define Qwen e Jev para as etapas semânticas</w:t>
      </w:r>
      <w:r>
        <w:t xml:space="preserve">, mas tarefas puramente mecânicas — alerta de vencimento, soma, controle de acesso — não consomem inferência.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397"/>
        <w:gridCol w:w="2506"/>
      </w:tblGrid>
      <w:tr>
        <w:trPr>
          <w:tblHeader w:val="true"/>
          <w:cantSplit/>
          <w:tblHeader/>
        </w:trPr>
        <w:tc>
          <w:tcPr>
            <w:tcW w:type="dxa" w:w="1735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Pipeline</w:t>
            </w:r>
          </w:p>
        </w:tc>
        <w:tc>
          <w:tcPr>
            <w:tcW w:type="dxa" w:w="5397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Caminho e saída</w:t>
            </w:r>
          </w:p>
        </w:tc>
        <w:tc>
          <w:tcPr>
            <w:tcW w:type="dxa" w:w="2506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Responsável final / falha segura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A — Base Viva</w:t>
            </w:r>
          </w:p>
        </w:tc>
        <w:tc>
          <w:tcPr>
            <w:tcW w:type="dxa" w:w="53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Upload/evento → identidade provisória → Docling → Qwen extrai fatos com fontes → Jev classifica categoria/ambiguidade → Java valida schema → titular/RH confere → evidência versionada e índice atualizado.</w:t>
            </w:r>
          </w:p>
        </w:tc>
        <w:tc>
          <w:tcPr>
            <w:tcW w:type="dxa" w:w="25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RH; arquivo ilegível fica pendente, preservado. Não gera ponto.</w:t>
            </w:r>
          </w:p>
        </w:tc>
      </w:tr>
      <w:tr>
        <w:trPr>
          <w:cantSplit/>
        </w:trPr>
        <w:tc>
          <w:tcPr>
            <w:tcW w:type="dxa" w:w="173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B — Edital e equipe</w:t>
            </w:r>
          </w:p>
        </w:tc>
        <w:tc>
          <w:tcPr>
            <w:tcW w:type="dxa" w:w="5397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Peças completas → Qwen propõe regras → Jev aponta ambiguidades → Licitações aprova matriz → busca híbrida + SQL exato → Java pontua → CP-SAT compõe → Jev analisa riscos qualitativos nas alternativas → PMO/Licitações aprovam.</w:t>
            </w:r>
          </w:p>
        </w:tc>
        <w:tc>
          <w:tcPr>
            <w:tcW w:type="dxa" w:w="2506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Licitações/PMO; regra não aprovada ou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UNKNOWN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Fonts w:ascii="Aptos" w:hAnsi="Aptos"/>
                <w:color w:val="172A38"/>
                <w:sz w:val="18"/>
              </w:rPr>
              <w:t xml:space="preserve">crítico impede confirmação.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C — Recovery</w:t>
            </w:r>
          </w:p>
        </w:tc>
        <w:tc>
          <w:tcPr>
            <w:tcW w:type="dxa" w:w="53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Lacuna → busca autorizada por provas/participações → Qwen resume a prova necessária → Jev classifica encaminhamento → tarefa com responsável e prazo → prova verificada → nova execução das regras/solver.</w:t>
            </w:r>
          </w:p>
        </w:tc>
        <w:tc>
          <w:tcPr>
            <w:tcW w:type="dxa" w:w="25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Licitações; nada muda no score antes da aprovação.</w:t>
            </w:r>
          </w:p>
        </w:tc>
      </w:tr>
      <w:tr>
        <w:trPr>
          <w:cantSplit/>
        </w:trPr>
        <w:tc>
          <w:tcPr>
            <w:tcW w:type="dxa" w:w="173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D — Descoberta</w:t>
            </w:r>
          </w:p>
        </w:tc>
        <w:tc>
          <w:tcPr>
            <w:tcW w:type="dxa" w:w="5397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Requisito sem cobertura → pergunta/campanha → Qwen formula solicitação com vocabulário normalizado → Jev classifica retorno → titular fornece prova → RH verifica → reindexação.</w:t>
            </w:r>
          </w:p>
        </w:tc>
        <w:tc>
          <w:tcPr>
            <w:tcW w:type="dxa" w:w="2506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RH; silêncio é desconhecido, não ausência de competência.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E — Connect</w:t>
            </w:r>
          </w:p>
        </w:tc>
        <w:tc>
          <w:tcPr>
            <w:tcW w:type="dxa" w:w="53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Indicação interna ou convite externo → aceite do indicado → evidências fornecidas pelo titular → Qwen normaliza → Jev classifica → RH verifica → decisão de elegibilidade para aquela oportunidade.</w:t>
            </w:r>
          </w:p>
        </w:tc>
        <w:tc>
          <w:tcPr>
            <w:tcW w:type="dxa" w:w="25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RH; indicado externo não vira empregado nem integrante confirmado.</w:t>
            </w:r>
          </w:p>
        </w:tc>
      </w:tr>
      <w:tr>
        <w:trPr>
          <w:cantSplit/>
        </w:trPr>
        <w:tc>
          <w:tcPr>
            <w:tcW w:type="dxa" w:w="173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bCs/>
                <w:rFonts w:ascii="Aptos" w:hAnsi="Aptos"/>
                <w:b/>
                <w:color w:val="172A38"/>
                <w:sz w:val="18"/>
              </w:rPr>
              <w:t xml:space="preserve">F — Dossiê</w:t>
            </w:r>
          </w:p>
        </w:tc>
        <w:tc>
          <w:tcPr>
            <w:tcW w:type="dxa" w:w="5397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Equipe/regras/provas aprovadas → Qwen redige currículo direcionado → Jev sinaliza extrapolação semântica → Java valida referências e checklist → Licitações aprova os artefatos finais → snapshot e exportação.</w:t>
            </w:r>
          </w:p>
        </w:tc>
        <w:tc>
          <w:tcPr>
            <w:tcW w:type="dxa" w:w="2506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Licitações; divergência impede aprovar o dossiê da equipe. Não atesta a proposta integral.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Fechamento do pipeline F:</w:t>
      </w:r>
      <w:r>
        <w:t xml:space="preserve"> </w:t>
      </w:r>
      <w:r>
        <w:t xml:space="preserve">o estado de negócio é</w:t>
      </w:r>
      <w:r>
        <w:t xml:space="preserve"> </w:t>
      </w:r>
      <w:r>
        <w:rPr>
          <w:rStyle w:val="VerbatimChar"/>
        </w:rPr>
        <w:t xml:space="preserve">DOSSIE_EQUIPE_APROVADO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scope=KEY_TEAM</w:t>
      </w:r>
      <w:r>
        <w:t xml:space="preserve">. Exportação registra</w:t>
      </w:r>
      <w:r>
        <w:t xml:space="preserve"> </w:t>
      </w:r>
      <w:r>
        <w:rPr>
          <w:rStyle w:val="VerbatimChar"/>
        </w:rPr>
        <w:t xml:space="preserve">EXPORTED</w:t>
      </w:r>
      <w:r>
        <w:t xml:space="preserve"> </w:t>
      </w:r>
      <w:r>
        <w:t xml:space="preserve">e o hash do pacote exato. Qwen não reescreve textos depois do aceite; reprocessar ou editar cria nova versão sujeita à aprovação. Permissão de exportar, validade temporal, versões e reservas são verificadas novamente no ato da exportação. Um registro posterior de entrega, se usado, fica no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já existente, com operador, destino, pacote e evidência de protocolo/recebimento. Não existe envio automático nem declaração de recebimento baseada apenas no download.</w:t>
      </w:r>
    </w:p>
    <w:bookmarkStart w:id="42" w:name="X06c10b3720bbd4f50a97cae3faf248c18813eef"/>
    <w:p>
      <w:pPr>
        <w:pStyle w:val="Heading3"/>
        <w:widowControl/>
      </w:pPr>
      <w:r>
        <w:t xml:space="preserve">8.1 Recovery como gestão de pendências, não</w:t>
      </w:r>
      <w:r>
        <w:t xml:space="preserve"> </w:t>
      </w:r>
      <w:r>
        <w:t xml:space="preserve">“</w:t>
      </w:r>
      <w:r>
        <w:t xml:space="preserve">criação de provas</w:t>
      </w:r>
      <w:r>
        <w:t xml:space="preserve">”</w:t>
      </w:r>
    </w:p>
    <w:p>
      <w:pPr>
        <w:pStyle w:val="FirstParagraph"/>
        <w:widowControl/>
      </w:pPr>
      <w:r>
        <w:t xml:space="preserve">Uma tarefa deve guardar</w:t>
      </w:r>
      <w:r>
        <w:t xml:space="preserve"> </w:t>
      </w:r>
      <w:r>
        <w:rPr>
          <w:rStyle w:val="VerbatimChar"/>
        </w:rPr>
        <w:t xml:space="preserve">rule_id</w:t>
      </w:r>
      <w:r>
        <w:t xml:space="preserve">, prova exigida, fonte potencial, pessoa responsável, dependências, prazo de emissão, prazo de submissão, custo/horas de obtenção, estado de verificação e</w:t>
      </w:r>
      <w:r>
        <w:t xml:space="preserve"> </w:t>
      </w:r>
      <w:r>
        <w:rPr>
          <w:bCs/>
          <w:b/>
        </w:rPr>
        <w:t xml:space="preserve">ganho marginal no cenário de equipe inteiro</w:t>
      </w:r>
      <w:r>
        <w:t xml:space="preserve">. Estados: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WAITING_EXTERNAL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DEADLINE_EXPIRED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BodyText"/>
        <w:widowControl/>
      </w:pPr>
      <w:r>
        <w:t xml:space="preserve">Viabilidade operacional:</w:t>
      </w:r>
      <w:r>
        <w:t xml:space="preserve"> </w:t>
      </w:r>
      <w:r>
        <w:rPr>
          <w:rStyle w:val="VerbatimChar"/>
        </w:rPr>
        <w:t xml:space="preserve">VIAVEL</w:t>
      </w:r>
      <w:r>
        <w:t xml:space="preserve">,</w:t>
      </w:r>
      <w:r>
        <w:t xml:space="preserve"> </w:t>
      </w:r>
      <w:r>
        <w:rPr>
          <w:rStyle w:val="VerbatimChar"/>
        </w:rPr>
        <w:t xml:space="preserve">INCERTA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INVIAVEL</w:t>
      </w:r>
      <w:r>
        <w:t xml:space="preserve">, informada a partir de fonte, responsável e prazo —</w:t>
      </w:r>
      <w:r>
        <w:t xml:space="preserve"> </w:t>
      </w:r>
      <w:r>
        <w:rPr>
          <w:bCs/>
          <w:b/>
        </w:rPr>
        <w:t xml:space="preserve">não uma probabilidade inventada pelo modelo</w:t>
      </w:r>
      <w:r>
        <w:t xml:space="preserve">. A prioridade é lexicográfica: pendência eliminatória e prazo crítico; impacto demonstrado ou limitado pelo contrafactual; esforço/custo; dependências. Um intervalo inconclusivo não é substituído por uma estimativa favorável. Metas de pontos nunca autorizam pressionar a emissão de atestado falso ou alterar descrição do trabalho realizado.</w:t>
      </w:r>
    </w:p>
    <w:p>
      <w:pPr>
        <w:pStyle w:val="BodyText"/>
        <w:widowControl/>
      </w:pPr>
      <w:r>
        <w:t xml:space="preserve">O potencial é calculado ativando</w:t>
      </w:r>
      <w:r>
        <w:t xml:space="preserve"> </w:t>
      </w:r>
      <w:r>
        <w:rPr>
          <w:bCs/>
          <w:b/>
        </w:rPr>
        <w:t xml:space="preserve">somente as provas hipotéticas nomeadas</w:t>
      </w:r>
      <w:r>
        <w:t xml:space="preserve">, reaplicando tetos, dependências, uso das unidades, limite de papéis e agenda. Diferenças de pontuação</w:t>
      </w:r>
      <w:r>
        <w:t xml:space="preserve"> </w:t>
      </w:r>
      <w:r>
        <w:rPr>
          <w:bCs/>
          <w:b/>
        </w:rPr>
        <w:t xml:space="preserve">não podem ser somadas novamente</w:t>
      </w:r>
      <w:r>
        <w:t xml:space="preserve"> </w:t>
      </w:r>
      <w:r>
        <w:t xml:space="preserve">entre tarefas que competem pelo mesmo teto. O painel deve mostrar combinações de tarefas mutuamente compatíveis, não apenas cartões com</w:t>
      </w:r>
      <w:r>
        <w:t xml:space="preserve"> </w:t>
      </w:r>
      <w:r>
        <w:t xml:space="preserve">“</w:t>
      </w:r>
      <w:r>
        <w:t xml:space="preserve">+4</w:t>
      </w:r>
      <w:r>
        <w:t xml:space="preserve">”</w:t>
      </w:r>
      <w:r>
        <w:t xml:space="preserve"> </w:t>
      </w:r>
      <w:r>
        <w:t xml:space="preserve">acumuláveis.</w:t>
      </w:r>
    </w:p>
    <w:p>
      <w:pPr>
        <w:pStyle w:val="BodyText"/>
        <w:widowControl/>
      </w:pPr>
      <w:r>
        <w:t xml:space="preserve">Quando a equipe atual é inviável,</w:t>
      </w:r>
      <w:r>
        <w:t xml:space="preserve"> </w:t>
      </w:r>
      <w:r>
        <w:rPr>
          <w:rStyle w:val="VerbatimChar"/>
        </w:rPr>
        <w:t xml:space="preserve">baseline_score = null</w:t>
      </w:r>
      <w:r>
        <w:t xml:space="preserve">, não zero. A recuperação pode</w:t>
      </w:r>
      <w:r>
        <w:t xml:space="preserve"> </w:t>
      </w:r>
      <w:r>
        <w:rPr>
          <w:bCs/>
          <w:b/>
        </w:rPr>
        <w:t xml:space="preserve">restabelecer viabilidade</w:t>
      </w:r>
      <w:r>
        <w:t xml:space="preserve">; o delta de pontos só é exibido entre cenários comparáveis, com mesma regra e mesmas demais condições. Se Bruno ficar disponível, por exemplo, o baseline do cenário da seção 7 pode já ser 35: não se pode continuar atribuindo +4 de ganho à prova de Carla.</w:t>
      </w:r>
    </w:p>
    <w:p>
      <w:pPr>
        <w:pStyle w:val="BodyText"/>
        <w:widowControl/>
      </w:pPr>
      <w:r>
        <w:rPr>
          <w:bCs/>
          <w:b/>
        </w:rPr>
        <w:t xml:space="preserve">Não confundir soluções encontradas com ótimos:</w:t>
      </w:r>
      <w:r>
        <w:t xml:space="preserve"> </w:t>
      </w:r>
      <w:r>
        <w:t xml:space="preserve">para maximização, cada execução válida informa o valor de uma equipe conferida L e um limite superior U. Com baseline em [L0,U0] e cenário em [L1,U1], a diferença entre os ótimos está contida em [L1 − U0, U1 − L0]. Os limites devem ter a mesma escala e objetivo primário; sem solução ou limite válido, o delta fica inconclusivo. Só restringir a diferença a valores não negativos quando for demonstrado que a intervenção apenas adiciona opções válidas, sem retirar provas, introduzir conflito ou mudar restrições.</w:t>
      </w:r>
    </w:p>
    <w:p>
      <w:pPr>
        <w:pStyle w:val="BodyText"/>
        <w:widowControl/>
      </w:pPr>
      <w:r>
        <w:t xml:space="preserve">Exemplo de falha a impedir: antes, melhor encontrada 30 e limite 40; depois, encontrada 35 e limite 40. Os ótimos podem ser 40 nas duas execuções. Não publicar</w:t>
      </w:r>
      <w:r>
        <w:t xml:space="preserve"> </w:t>
      </w:r>
      <w:r>
        <w:t xml:space="preserve">“</w:t>
      </w:r>
      <w:r>
        <w:t xml:space="preserve">+5 recuperados</w:t>
      </w:r>
      <w:r>
        <w:t xml:space="preserve">”</w:t>
      </w:r>
      <w:r>
        <w:t xml:space="preserve">; o intervalo geral é [−5,10], ou [0,10] na adição puramente monotônica comprovada. Quando ambos os ótimos são demonstrados, 31→35 significa +4 no cenário comparável. Enquanto as provas forem hipotéticas, mesmo esse +4 exato permanece</w:t>
      </w:r>
      <w:r>
        <w:t xml:space="preserve"> </w:t>
      </w:r>
      <w:r>
        <w:rPr>
          <w:bCs/>
          <w:b/>
        </w:rPr>
        <w:t xml:space="preserve">condicionado</w:t>
      </w:r>
      <w:r>
        <w:t xml:space="preserve">, não confirmado.</w:t>
      </w:r>
    </w:p>
    <w:p>
      <w:pPr>
        <w:pStyle w:val="BodyText"/>
        <w:widowControl/>
      </w:pPr>
      <w:r>
        <w:t xml:space="preserve">O painel distingue nota confirmada da equipe escolhida, melhor valor encontrado, limite de otimalidade e impacto contrafactual. Baseline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sem solução seguido de equipe viável significa</w:t>
      </w:r>
      <w:r>
        <w:t xml:space="preserve"> </w:t>
      </w:r>
      <w:r>
        <w:t xml:space="preserve">“</w:t>
      </w:r>
      <w:r>
        <w:t xml:space="preserve">viabilidade demonstrada agora</w:t>
      </w:r>
      <w:r>
        <w:t xml:space="preserve">”</w:t>
      </w:r>
      <w:r>
        <w:t xml:space="preserve">, não</w:t>
      </w:r>
      <w:r>
        <w:t xml:space="preserve"> </w:t>
      </w:r>
      <w:r>
        <w:t xml:space="preserve">“</w:t>
      </w:r>
      <w:r>
        <w:t xml:space="preserve">inviabilidade anterior resolvida</w:t>
      </w:r>
      <w:r>
        <w:t xml:space="preserve">”</w:t>
      </w:r>
      <w:r>
        <w:t xml:space="preserve">. Após aceitar documentos, recalcular e registrar a comparação válida; isso demonstra efeito no cenário, não causalidade de aumento de vitórias ou prova de que o processo manual não recuperaria os mesmos documentos.</w:t>
      </w:r>
    </w:p>
    <w:bookmarkEnd w:id="42"/>
    <w:bookmarkStart w:id="43" w:name="descobrir-o-que-não-estava-no-currículo"/>
    <w:p>
      <w:pPr>
        <w:pStyle w:val="Heading3"/>
        <w:widowControl/>
      </w:pPr>
      <w:r>
        <w:t xml:space="preserve">8.2 Descobrir o que não estava no currículo</w:t>
      </w:r>
    </w:p>
    <w:p>
      <w:pPr>
        <w:pStyle w:val="FirstParagraph"/>
        <w:widowControl/>
      </w:pPr>
      <w:r>
        <w:t xml:space="preserve">Três caminhos coexistem: (a) campanha dirigida por competência/oportunidade; (b) quadro aberto de oportunidades para qualquer colaborador se manifestar; (c) eventos corporativos autorizados (conclusão de projeto, comunicação do certificado, reembolso de exame).</w:t>
      </w:r>
      <w:r>
        <w:t xml:space="preserve"> </w:t>
      </w:r>
      <w:r>
        <w:rPr>
          <w:bCs/>
          <w:b/>
        </w:rPr>
        <w:t xml:space="preserve">Reembolso não comprova aprovação</w:t>
      </w:r>
      <w:r>
        <w:t xml:space="preserve"> </w:t>
      </w:r>
      <w:r>
        <w:t xml:space="preserve">e fim de projeto não comprova todas as funções: esses eventos criam rascunhos a confirmar.</w:t>
      </w:r>
    </w:p>
    <w:p>
      <w:pPr>
        <w:pStyle w:val="BodyText"/>
        <w:widowControl/>
      </w:pPr>
      <w:r>
        <w:t xml:space="preserve">Exemplo Security+: a competência não consta na base; o sistema divulga a demanda e aceita declaração de qualquer área. Um colaborador responde, envia prova e a conferência torna a informação utilizável. Se não houver fonte ou resposta, permanece desconhecida. Nenhuma IA adivinha a certificação.</w:t>
      </w:r>
    </w:p>
    <w:bookmarkEnd w:id="43"/>
    <w:bookmarkStart w:id="44" w:name="X27ba0ad1a61bc24d4b6dd91770bdfa53eff1184"/>
    <w:p>
      <w:pPr>
        <w:pStyle w:val="Heading3"/>
        <w:widowControl/>
      </w:pPr>
      <w:r>
        <w:t xml:space="preserve">8.3 Base viva: processo, capacidade e responsáveis</w:t>
      </w:r>
    </w:p>
    <w:p>
      <w:pPr>
        <w:pStyle w:val="FirstParagraph"/>
        <w:widowControl/>
      </w:pPr>
      <w:r>
        <w:t xml:space="preserve">RH é dono do cadastro; PMO confirma participação e agenda; Licitações define aceitação documental; o titular corrige fatos. Eventos importantes geram rascunhos, não formulários inteiros. Revisão de perfil é sugerida</w:t>
      </w:r>
      <w:r>
        <w:t xml:space="preserve"> </w:t>
      </w:r>
      <w:r>
        <w:rPr>
          <w:bCs/>
          <w:b/>
        </w:rPr>
        <w:t xml:space="preserve">a cada 90 dias</w:t>
      </w:r>
      <w:r>
        <w:t xml:space="preserve">; certificações recebem alertas em</w:t>
      </w:r>
      <w:r>
        <w:t xml:space="preserve"> </w:t>
      </w:r>
      <w:r>
        <w:rPr>
          <w:bCs/>
          <w:b/>
        </w:rPr>
        <w:t xml:space="preserve">90/30 dias</w:t>
      </w:r>
      <w:r>
        <w:t xml:space="preserve"> </w:t>
      </w:r>
      <w:r>
        <w:t xml:space="preserve">antes do vencimento, parametrizáveis. São políticas iniciais, não exigências legais.</w:t>
      </w:r>
    </w:p>
    <w:p>
      <w:pPr>
        <w:pStyle w:val="BodyText"/>
        <w:widowControl/>
      </w:pPr>
      <w:r>
        <w:t xml:space="preserve">A fila humana precisa de capacidade e SLA. Para o piloto, medir entradas/semana, tempo por conferência e backlog; definir um limite de trabalho em andamento. Se a fila exceder capacidade, priorizar eliminatórias/próximos prazos e reduzir ingestão indiscriminada. A proposta</w:t>
      </w:r>
      <w:r>
        <w:t xml:space="preserve"> </w:t>
      </w:r>
      <w:r>
        <w:rPr>
          <w:bCs/>
          <w:b/>
        </w:rPr>
        <w:t xml:space="preserve">não é viável</w:t>
      </w:r>
      <w:r>
        <w:t xml:space="preserve"> </w:t>
      </w:r>
      <w:r>
        <w:t xml:space="preserve">se apenas deslocar o trabalho dos gestores para um RH sobrecarregado. Registrar esforço total de todas as áreas nas métricas.</w:t>
      </w:r>
    </w:p>
    <w:p>
      <w:pPr>
        <w:pStyle w:val="BodyText"/>
        <w:widowControl/>
      </w:pPr>
      <w:r>
        <w:t xml:space="preserve">Revisão periódica deve ser</w:t>
      </w:r>
      <w:r>
        <w:t xml:space="preserve"> </w:t>
      </w:r>
      <w:r>
        <w:rPr>
          <w:bCs/>
          <w:b/>
        </w:rPr>
        <w:t xml:space="preserve">incremental</w:t>
      </w:r>
      <w:r>
        <w:t xml:space="preserve"> </w:t>
      </w:r>
      <w:r>
        <w:t xml:space="preserve">e orientada ao que mudou. Exemplo hipotético: 1.000 perfis × 4 revisões/ano × 3 minutos =</w:t>
      </w:r>
      <w:r>
        <w:t xml:space="preserve"> </w:t>
      </w:r>
      <w:r>
        <w:rPr>
          <w:bCs/>
          <w:b/>
        </w:rPr>
        <w:t xml:space="preserve">200 horas anuais</w:t>
      </w:r>
      <w:r>
        <w:t xml:space="preserve"> </w:t>
      </w:r>
      <w:r>
        <w:t xml:space="preserve">só de revisão. Reutilizar verificações ainda válidas, documentar responsáveis substitutos e sinalizar</w:t>
      </w:r>
      <w:r>
        <w:t xml:space="preserve"> </w:t>
      </w:r>
      <w:r>
        <w:rPr>
          <w:rStyle w:val="VerbatimChar"/>
        </w:rPr>
        <w:t xml:space="preserve">RISCO_DE_PRAZO</w:t>
      </w:r>
      <w:r>
        <w:t xml:space="preserve"> </w:t>
      </w:r>
      <w:r>
        <w:t xml:space="preserve">quando a fila exceder capacidade antes da submissão.</w:t>
      </w:r>
    </w:p>
    <w:bookmarkEnd w:id="44"/>
    <w:bookmarkEnd w:id="45"/>
    <w:bookmarkStart w:id="48" w:name="X095bd1129f96c6d3eb814c3710cb8a615ffc215"/>
    <w:p>
      <w:pPr>
        <w:pStyle w:val="Heading2"/>
        <w:widowControl/>
      </w:pPr>
      <w:r>
        <w:t xml:space="preserve">9. Indicações e gamificação sem distorção da seleção</w:t>
      </w:r>
    </w:p>
    <w:p>
      <w:pPr>
        <w:pStyle w:val="FirstParagraph"/>
        <w:widowControl/>
      </w:pPr>
      <w:r>
        <w:rPr>
          <w:bCs/>
          <w:b/>
        </w:rPr>
        <w:t xml:space="preserve">Connect interno:</w:t>
      </w:r>
      <w:r>
        <w:t xml:space="preserve"> </w:t>
      </w:r>
      <w:r>
        <w:t xml:space="preserve">o indicador aponta uma oportunidade/competência, o indicado confirma ou contesta e o verificador independente valida. O indicador não aprova sua própria indicação nem a do grupo sob conflito de interesses. Reconhecimento só após contribuição válida, sem dupla contagem de uma prova.</w:t>
      </w:r>
    </w:p>
    <w:p>
      <w:pPr>
        <w:pStyle w:val="BodyText"/>
        <w:widowControl/>
      </w:pPr>
      <w:r>
        <w:rPr>
          <w:bCs/>
          <w:b/>
        </w:rPr>
        <w:t xml:space="preserve">Connect externo:</w:t>
      </w:r>
      <w:r>
        <w:t xml:space="preserve"> </w:t>
      </w:r>
      <w:r>
        <w:t xml:space="preserve">por padrão, a empresa fornece</w:t>
      </w:r>
      <w:r>
        <w:t xml:space="preserve"> </w:t>
      </w:r>
      <w:r>
        <w:rPr>
          <w:bCs/>
          <w:b/>
        </w:rPr>
        <w:t xml:space="preserve">link de convite</w:t>
      </w:r>
      <w:r>
        <w:t xml:space="preserve"> </w:t>
      </w:r>
      <w:r>
        <w:t xml:space="preserve">para o colaborador compartilhar com o interessado. A plataforma só recebe os dados profissionais depois de a própria pessoa aceitar o aviso de privacidade e fornecer os documentos. Se a empresa desejar coletar contato por indicação antes disso, precisará justificar finalidade/base legal, minimização e retenção. O aceite do convite não substitui vínculo admissível, documentação, consentimento de participação específico, agenda ou contratação.</w:t>
      </w:r>
    </w:p>
    <w:bookmarkStart w:id="46" w:name="política-inicial-de-engajamento"/>
    <w:p>
      <w:pPr>
        <w:pStyle w:val="Heading3"/>
        <w:widowControl/>
      </w:pPr>
      <w:r>
        <w:t xml:space="preserve">9.1 Política inicial de engajamento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55"/>
        <w:gridCol w:w="1928"/>
        <w:gridCol w:w="3855"/>
      </w:tblGrid>
      <w:tr>
        <w:trPr>
          <w:tblHeader w:val="true"/>
          <w:cantSplit/>
          <w:tblHeader/>
        </w:trPr>
        <w:tc>
          <w:tcPr>
            <w:tcW w:type="dxa" w:w="3855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Ação validada</w:t>
            </w:r>
          </w:p>
        </w:tc>
        <w:tc>
          <w:tcPr>
            <w:tcW w:type="dxa" w:w="1928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righ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Pontos exemplificativos</w:t>
            </w:r>
          </w:p>
        </w:tc>
        <w:tc>
          <w:tcPr>
            <w:tcW w:type="dxa" w:w="3855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Controle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Nova certificação comprovada</w:t>
            </w:r>
          </w:p>
        </w:tc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+10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Uma vez por credencial/renovação efetiva; não por upload.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Experiência antes ausente, com prova aceita</w:t>
            </w:r>
          </w:p>
        </w:tc>
        <w:tc>
          <w:tcPr>
            <w:tcW w:type="dxa" w:w="1928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+5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Projeto/participação único.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Indicação interna confirmada</w:t>
            </w:r>
          </w:p>
        </w:tc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+3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Sem autovalidação; não por número de convites.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Indicação externa aceita com qualificação verificada</w:t>
            </w:r>
          </w:p>
        </w:tc>
        <w:tc>
          <w:tcPr>
            <w:tcW w:type="dxa" w:w="1928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+8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Um evento por pessoa indicada; prazo de verificação.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Correção relevante comprovada</w:t>
            </w:r>
          </w:p>
        </w:tc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+3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Revisão independente e trilha do ajuste.</w:t>
            </w:r>
          </w:p>
        </w:tc>
      </w:tr>
    </w:tbl>
    <w:p>
      <w:pPr>
        <w:pStyle w:val="BodyText"/>
        <w:widowControl/>
      </w:pPr>
      <w:r>
        <w:t xml:space="preserve">Proposta inicial:</w:t>
      </w:r>
      <w:r>
        <w:t xml:space="preserve"> </w:t>
      </w:r>
      <w:r>
        <w:rPr>
          <w:bCs/>
          <w:b/>
        </w:rPr>
        <w:t xml:space="preserve">teto 30 pontos por mês</w:t>
      </w:r>
      <w:r>
        <w:t xml:space="preserve">, sem ranking nominal público; metas individuais e indicadores agregados por área. Valores configuráveis e sujeitos a validação de RH no piloto.</w:t>
      </w:r>
      <w:r>
        <w:t xml:space="preserve"> </w:t>
      </w:r>
      <w:r>
        <w:rPr>
          <w:bCs/>
          <w:b/>
        </w:rPr>
        <w:t xml:space="preserve">Sem pontos negativos por não responder</w:t>
      </w:r>
      <w:r>
        <w:t xml:space="preserve">, sem punição a licenças/afastamentos, sem premiação por número de certificados irrelevantes. Auditar fraudes, indicações cruzadas e favoritismo.</w:t>
      </w:r>
    </w:p>
    <w:p>
      <w:pPr>
        <w:pStyle w:val="BodyText"/>
        <w:widowControl/>
      </w:pPr>
      <w:r>
        <w:rPr>
          <w:bCs/>
          <w:b/>
        </w:rPr>
        <w:t xml:space="preserve">Recompensa preferencial:</w:t>
      </w:r>
      <w:r>
        <w:t xml:space="preserve"> </w:t>
      </w:r>
      <w:r>
        <w:t xml:space="preserve">reconhecimento, feedback de contribuição e oportunidades de desenvolvimento com critérios acessíveis. Todos os elegíveis devem poder consultar e receber oportunidades; a comunicação não será restrita aos maiores pontuadores.</w:t>
      </w:r>
      <w:r>
        <w:t xml:space="preserve"> </w:t>
      </w:r>
      <w:r>
        <w:rPr>
          <w:bCs/>
          <w:b/>
        </w:rPr>
        <w:t xml:space="preserve">Prioridade de participação em projetos não será comprada por pontos</w:t>
      </w:r>
      <w:r>
        <w:t xml:space="preserve">. Empates técnicos seguem política auditável de RH/PMO; gamificação não substitui evidência nem favorece rede de amizades. Remuneração, bônus ou PLR não integram o MVP; dependem de política própria e avaliação trabalhista, sem presumir que pagamento pontual elimina riscos.</w:t>
      </w:r>
    </w:p>
    <w:bookmarkEnd w:id="46"/>
    <w:bookmarkStart w:id="47" w:name="Xb84325191462feb7eb572ab34c474a11213e194"/>
    <w:p>
      <w:pPr>
        <w:pStyle w:val="Heading3"/>
        <w:widowControl/>
      </w:pPr>
      <w:r>
        <w:t xml:space="preserve">9.2 Preservar a inteligência para capacitação, sem alegações indevidas</w:t>
      </w:r>
    </w:p>
    <w:p>
      <w:pPr>
        <w:pStyle w:val="FirstParagraph"/>
        <w:widowControl/>
      </w:pPr>
      <w:r>
        <w:t xml:space="preserve">O painel de lacunas permanece: competências frequentemente exigidas, provas vencendo, pontos recuperáveis e investimentos possíveis. Entretanto,</w:t>
      </w:r>
      <w:r>
        <w:t xml:space="preserve"> </w:t>
      </w:r>
      <w:r>
        <w:rPr>
          <w:bCs/>
          <w:b/>
        </w:rPr>
        <w:t xml:space="preserve">coocorrência/EASE não mede chance de uma pessoa obter uma certificação em dois meses</w:t>
      </w:r>
      <w:r>
        <w:t xml:space="preserve">. No piloto, recomendar trilhas a partir de pré-requisitos documentados, interesse do colaborador, prazo disponível e orçamento. EASE pode ser pesquisa futura comparada a uma regra simples, sem impacto na elegibilidade ou promessa de previsão individual. Uma lacuna de documentação não deve ser contabilizada como lacuna de capacidade.</w:t>
      </w:r>
    </w:p>
    <w:bookmarkEnd w:id="47"/>
    <w:bookmarkEnd w:id="48"/>
    <w:bookmarkStart w:id="52" w:name="X89475dc957f81767c3b29433993fe32dfbf6355"/>
    <w:p>
      <w:pPr>
        <w:pStyle w:val="Heading2"/>
        <w:widowControl/>
      </w:pPr>
      <w:r>
        <w:t xml:space="preserve">10. Modelos de IA: contratos, custo e avaliação</w:t>
      </w:r>
    </w:p>
    <w:bookmarkStart w:id="49" w:name="interfaces-e-rastreabilidade"/>
    <w:p>
      <w:pPr>
        <w:pStyle w:val="Heading3"/>
        <w:widowControl/>
      </w:pPr>
      <w:r>
        <w:t xml:space="preserve">10.1 Interfaces e rastreabilidade</w:t>
      </w:r>
    </w:p>
    <w:p>
      <w:pPr>
        <w:pStyle w:val="FirstParagraph"/>
        <w:widowControl/>
      </w:pPr>
      <w:r>
        <w:t xml:space="preserve">Cada adaptador recebe dados mínimos e retorna schema fechado. Todas as saídas contêm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source_refs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latency_ms</w:t>
      </w:r>
      <w:r>
        <w:t xml:space="preserve">. Campos novos ou referências inexistentes são rejeitados. O conjunto de fontes pode ser verificado no código, mas</w:t>
      </w:r>
      <w:r>
        <w:t xml:space="preserve"> </w:t>
      </w:r>
      <w:r>
        <w:rPr>
          <w:bCs/>
          <w:b/>
        </w:rPr>
        <w:t xml:space="preserve">a mera existência da referência não prova que ela sustenta a afirmação</w:t>
      </w:r>
      <w:r>
        <w:t xml:space="preserve">: por isso há validação semântica e revisão dos itens críticos.</w:t>
      </w:r>
    </w:p>
    <w:p>
      <w:pPr>
        <w:pStyle w:val="SourceCode"/>
        <w:keepLines/>
        <w:widowControl/>
      </w:pPr>
      <w:r>
        <w:rPr>
          <w:rStyle w:val="FunctionTok"/>
          <w:rFonts w:ascii="DejaVu Sans Mono" w:hAnsi="DejaVu Sans Mono"/>
          <w:sz w:val="16"/>
        </w:rPr>
        <w:t xml:space="preserve">{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"run_id"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"RUN-DEMO-001"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"input_hash"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"sha256-do-snapshot"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"source_refs"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OtherTok"/>
          <w:rFonts w:ascii="DejaVu Sans Mono" w:hAnsi="DejaVu Sans Mono"/>
          <w:sz w:val="16"/>
        </w:rPr>
        <w:t xml:space="preserve">[</w:t>
      </w:r>
      <w:r>
        <w:rPr>
          <w:rStyle w:val="StringTok"/>
          <w:rFonts w:ascii="DejaVu Sans Mono" w:hAnsi="DejaVu Sans Mono"/>
          <w:sz w:val="16"/>
        </w:rPr>
        <w:t xml:space="preserve">"DOC-101:p4:b12"</w:t>
      </w:r>
      <w:r>
        <w:rPr>
          <w:rStyle w:val="OtherTok"/>
          <w:rFonts w:ascii="DejaVu Sans Mono" w:hAnsi="DejaVu Sans Mono"/>
          <w:sz w:val="16"/>
        </w:rPr>
        <w:t xml:space="preserve">]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"model_id"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"jev-1.14.0"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"prompt_version"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"eligibility-semantic-v1"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"schema_version"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"1.0"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"execution_mode"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"SIMULATED"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"created_at"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"2026-10-26T21:00:00-03:00"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"latency_ms"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KeywordTok"/>
          <w:rFonts w:ascii="DejaVu Sans Mono" w:hAnsi="DejaVu Sans Mono"/>
          <w:sz w:val="16"/>
        </w:rPr>
        <w:t xml:space="preserve">null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"status"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"REVIEW_REQUIRED"</w:t>
      </w:r>
      <w:r>
        <w:rPr>
          <w:rStyle w:val="FunctionTok"/>
          <w:rFonts w:ascii="DejaVu Sans Mono" w:hAnsi="DejaVu Sans Mono"/>
          <w:sz w:val="16"/>
        </w:rPr>
        <w:t xml:space="preserve">,</w:t>
      </w:r>
      <w:r>
        <w:rPr>
          <w:rFonts w:ascii="DejaVu Sans Mono" w:hAnsi="DejaVu Sans Mono"/>
          <w:sz w:val="16"/>
        </w:rPr>
        <w:br/>
      </w:r>
      <w:r>
        <w:rPr>
          <w:rStyle w:val="NormalTok"/>
          <w:rFonts w:ascii="DejaVu Sans Mono" w:hAnsi="DejaVu Sans Mono"/>
          <w:sz w:val="16"/>
        </w:rPr>
        <w:t xml:space="preserve">  </w:t>
      </w:r>
      <w:r>
        <w:rPr>
          <w:rStyle w:val="DataTypeTok"/>
          <w:rFonts w:ascii="DejaVu Sans Mono" w:hAnsi="DejaVu Sans Mono"/>
          <w:sz w:val="16"/>
        </w:rPr>
        <w:t xml:space="preserve">"decision"</w:t>
      </w:r>
      <w:r>
        <w:rPr>
          <w:rStyle w:val="FunctionTok"/>
          <w:rFonts w:ascii="DejaVu Sans Mono" w:hAnsi="DejaVu Sans Mono"/>
          <w:sz w:val="16"/>
        </w:rPr>
        <w:t xml:space="preserve">:</w:t>
      </w:r>
      <w:r>
        <w:rPr>
          <w:rStyle w:val="NormalTok"/>
          <w:rFonts w:ascii="DejaVu Sans Mono" w:hAnsi="DejaVu Sans Mono"/>
          <w:sz w:val="16"/>
        </w:rPr>
        <w:t xml:space="preserve"> </w:t>
      </w:r>
      <w:r>
        <w:rPr>
          <w:rStyle w:val="StringTok"/>
          <w:rFonts w:ascii="DejaVu Sans Mono" w:hAnsi="DejaVu Sans Mono"/>
          <w:sz w:val="16"/>
        </w:rPr>
        <w:t xml:space="preserve">"EVIDENCE_POSSIBLY_RELEVANT"</w:t>
      </w:r>
      <w:r>
        <w:rPr>
          <w:rFonts w:ascii="DejaVu Sans Mono" w:hAnsi="DejaVu Sans Mono"/>
          <w:sz w:val="16"/>
        </w:rPr>
        <w:br/>
      </w:r>
      <w:r>
        <w:rPr>
          <w:rStyle w:val="FunctionTok"/>
          <w:rFonts w:ascii="DejaVu Sans Mono" w:hAnsi="DejaVu Sans Mono"/>
          <w:sz w:val="16"/>
        </w:rPr>
        <w:t xml:space="preserve">}</w:t>
      </w:r>
    </w:p>
    <w:p>
      <w:pPr>
        <w:pStyle w:val="FirstParagraph"/>
        <w:widowControl/>
      </w:pPr>
      <w:r>
        <w:t xml:space="preserve">Jev não recebe a lista inteira de colaboradores: recebe perguntas delimitadas sobre trechos autorizados. Pinning de versão evita alteração silenciosa de comportamento. Limites oficiais consultados:</w:t>
      </w:r>
      <w:r>
        <w:t xml:space="preserve"> </w:t>
      </w:r>
      <w:r>
        <w:rPr>
          <w:bCs/>
          <w:b/>
        </w:rPr>
        <w:t xml:space="preserve">64k tokens por requisição, 32k por pergunta</w:t>
      </w:r>
      <w:r>
        <w:t xml:space="preserve">; não ativar contexto estendido no MVP [6]. Emissões de probabilidade são scores do modelo,</w:t>
      </w:r>
      <w:r>
        <w:t xml:space="preserve"> </w:t>
      </w:r>
      <w:r>
        <w:rPr>
          <w:bCs/>
          <w:b/>
        </w:rPr>
        <w:t xml:space="preserve">não percentuais jurídicos de certeza</w:t>
      </w:r>
      <w:r>
        <w:t xml:space="preserve">. Não adotar limiar 0,8 como</w:t>
      </w:r>
      <w:r>
        <w:t xml:space="preserve"> </w:t>
      </w:r>
      <w:r>
        <w:t xml:space="preserve">“</w:t>
      </w:r>
      <w:r>
        <w:t xml:space="preserve">comprovação</w:t>
      </w:r>
      <w:r>
        <w:t xml:space="preserve">”</w:t>
      </w:r>
      <w:r>
        <w:t xml:space="preserve">: o piloto precisa calibrar por tarefa e pelo custo do erro. Os números e datas são tratados em Java.</w:t>
      </w:r>
    </w:p>
    <w:bookmarkEnd w:id="49"/>
    <w:bookmarkStart w:id="50" w:name="X329cf875aa6962787c0a71531c28f03948f1e86"/>
    <w:p>
      <w:pPr>
        <w:pStyle w:val="Heading3"/>
        <w:widowControl/>
      </w:pPr>
      <w:r>
        <w:t xml:space="preserve">10.2 Benchmark antes de escolher</w:t>
      </w:r>
      <w:r>
        <w:t xml:space="preserve"> </w:t>
      </w:r>
      <w:r>
        <w:t xml:space="preserve">“</w:t>
      </w:r>
      <w:r>
        <w:t xml:space="preserve">o melhor</w:t>
      </w:r>
      <w:r>
        <w:t xml:space="preserve">”</w:t>
      </w:r>
      <w:r>
        <w:t xml:space="preserve"> </w:t>
      </w:r>
      <w:r>
        <w:t xml:space="preserve">modelo</w:t>
      </w:r>
    </w:p>
    <w:p>
      <w:pPr>
        <w:pStyle w:val="FirstParagraph"/>
        <w:widowControl/>
      </w:pPr>
      <w:r>
        <w:t xml:space="preserve">Criar um conjunto de</w:t>
      </w:r>
      <w:r>
        <w:t xml:space="preserve"> </w:t>
      </w:r>
      <w:r>
        <w:rPr>
          <w:bCs/>
          <w:b/>
        </w:rPr>
        <w:t xml:space="preserve">120 pares requisito×prova</w:t>
      </w:r>
      <w:r>
        <w:t xml:space="preserve"> </w:t>
      </w:r>
      <w:r>
        <w:t xml:space="preserve">(meta inicial, ainda não executada): 40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40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 40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incluindo português/inglês, negações, papéis similares, certificado vencido, projeto duplicado, evidência de empresa versus pessoa, tabela ruim e prompt injection. Essa composição é um conjunto de desafio; não representa a frequência desses casos na operação. Dois revisores rotulam os casos críticos de forma independente e registram a resolução de divergências.</w:t>
      </w:r>
    </w:p>
    <w:p>
      <w:pPr>
        <w:pStyle w:val="BodyText"/>
        <w:widowControl/>
      </w:pPr>
      <w:r>
        <w:t xml:space="preserve">Separar desenvolvimento de prompts, calibração e avaliação final</w:t>
      </w:r>
      <w:r>
        <w:t xml:space="preserve"> </w:t>
      </w:r>
      <w:r>
        <w:rPr>
          <w:bCs/>
          <w:b/>
        </w:rPr>
        <w:t xml:space="preserve">por grupos de origem</w:t>
      </w:r>
      <w:r>
        <w:t xml:space="preserve">: documentos de um mesmo projeto, versões, traduções e exemplos derivados ficam na mesma partição. Definir o tratamento de modelos de documento muito semelhantes e registrar o número de documentos/projetos independentes; 120 pares não equivalem a 120 fontes independentes. Congelar o conjunto final antes do ajuste. A avaliação também inclui documentos completos para medir cláusulas omitidas e erros de extração; pares previamente selecionados não medem cobertura do edital inteiro.</w:t>
      </w:r>
    </w:p>
    <w:p>
      <w:pPr>
        <w:pStyle w:val="BodyText"/>
        <w:widowControl/>
      </w:pPr>
      <w:r>
        <w:t xml:space="preserve">Comparar:</w:t>
      </w:r>
      <w:r>
        <w:t xml:space="preserve"> </w:t>
      </w:r>
      <w:r>
        <w:rPr>
          <w:bCs/>
          <w:b/>
        </w:rPr>
        <w:t xml:space="preserve">A)</w:t>
      </w:r>
      <w:r>
        <w:t xml:space="preserve"> </w:t>
      </w:r>
      <w:r>
        <w:t xml:space="preserve">SQL+busca textual+revisão;</w:t>
      </w:r>
      <w:r>
        <w:t xml:space="preserve"> </w:t>
      </w:r>
      <w:r>
        <w:rPr>
          <w:bCs/>
          <w:b/>
        </w:rPr>
        <w:t xml:space="preserve">B)</w:t>
      </w:r>
      <w:r>
        <w:t xml:space="preserve"> </w:t>
      </w:r>
      <w:r>
        <w:t xml:space="preserve">A+Qwen;</w:t>
      </w:r>
      <w:r>
        <w:t xml:space="preserve"> </w:t>
      </w:r>
      <w:r>
        <w:rPr>
          <w:bCs/>
          <w:b/>
        </w:rPr>
        <w:t xml:space="preserve">C)</w:t>
      </w:r>
      <w:r>
        <w:t xml:space="preserve"> </w:t>
      </w:r>
      <w:r>
        <w:t xml:space="preserve">A+Qwen+Jev;</w:t>
      </w:r>
      <w:r>
        <w:t xml:space="preserve"> </w:t>
      </w:r>
      <w:r>
        <w:rPr>
          <w:bCs/>
          <w:b/>
        </w:rPr>
        <w:t xml:space="preserve">D)</w:t>
      </w:r>
      <w:r>
        <w:t xml:space="preserve"> </w:t>
      </w:r>
      <w:r>
        <w:t xml:space="preserve">C+busca semântica multilíngue. Manter as mesmas regras aprovadas, universo autorizado, solver, limite de execução e protocolo de revisão nas quatro condições. Assim, melhora do otimizador ou da base não é atribuída indevidamente ao modelo. Esses são ensaios da arquitetura escolhida, não propostas de substituí-la. Um ensaio isolado de extração conserva as mesmas fontes; um ensaio de descoberta pode ampliar as fontes recuperadas, mas registra esse efeito separadamente.</w:t>
      </w:r>
    </w:p>
    <w:p>
      <w:pPr>
        <w:pStyle w:val="BodyText"/>
        <w:widowControl/>
      </w:pPr>
      <w:r>
        <w:t xml:space="preserve">Medir falsas aceitações, desconhecidos tratados corretamente, recall de descoberta, revisão humana, tempo humano e tempo de máquina separados, custo e resultado por tipo de documento. Registrar erro sugerido pela IA, erro corrigido pelo revisor e erro residual na saída. Dois modelos concordarem não constitui verificação independente da verdade. Incluir como controle o comportamento</w:t>
      </w:r>
      <w:r>
        <w:t xml:space="preserve"> </w:t>
      </w:r>
      <w:r>
        <w:t xml:space="preserve">“</w:t>
      </w:r>
      <w:r>
        <w:t xml:space="preserve">sempre UNKNOWN</w:t>
      </w:r>
      <w:r>
        <w:t xml:space="preserve">”</w:t>
      </w:r>
      <w:r>
        <w:t xml:space="preserve">: ele pode ter zero falsas aceitações e nenhuma utilidade. A solução precisa reduzir trabalho ou melhorar cobertura mantendo os controles, sem esconder uma fila humana crescente.</w:t>
      </w:r>
      <w:r>
        <w:t xml:space="preserve"> </w:t>
      </w:r>
      <w:r>
        <w:rPr>
          <w:bCs/>
          <w:b/>
        </w:rPr>
        <w:t xml:space="preserve">Zero erros na amostra não prova risco zero</w:t>
      </w:r>
      <w:r>
        <w:t xml:space="preserve">; relatar denominadores, partições e casos ausentes.</w:t>
      </w:r>
    </w:p>
    <w:p>
      <w:pPr>
        <w:pStyle w:val="BodyText"/>
        <w:widowControl/>
      </w:pPr>
      <w:r>
        <w:rPr>
          <w:bCs/>
          <w:b/>
        </w:rPr>
        <w:t xml:space="preserve">Gate conservador de produção:</w:t>
      </w:r>
      <w:r>
        <w:t xml:space="preserve"> </w:t>
      </w:r>
      <w:r>
        <w:t xml:space="preserve">nenhum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automático baseado apenas em classificação semântica. Para liberar automação adicional, exigir política de risco aprovada, ganho medido contra baseline e monitoramento. Jev indisponível → retentativas limitadas com backoff → fila manual. Qwen indisponível → ingestão pendente/manual. Um modelo local alternativo só substitui o Jev após a</w:t>
      </w:r>
      <w:r>
        <w:t xml:space="preserve"> </w:t>
      </w:r>
      <w:r>
        <w:rPr>
          <w:bCs/>
          <w:b/>
        </w:rPr>
        <w:t xml:space="preserve">mesma suíte de avaliação</w:t>
      </w:r>
      <w:r>
        <w:t xml:space="preserve">, não como troca presumidamente equivalente.</w:t>
      </w:r>
    </w:p>
    <w:bookmarkEnd w:id="50"/>
    <w:bookmarkStart w:id="51" w:name="X485a8c6749ea2dcb4a5f50f197bff8504aaa1ab"/>
    <w:p>
      <w:pPr>
        <w:pStyle w:val="Heading3"/>
        <w:widowControl/>
      </w:pPr>
      <w:r>
        <w:t xml:space="preserve">10.3 Memória, contexto e segurança de inferência</w:t>
      </w:r>
    </w:p>
    <w:p>
      <w:pPr>
        <w:pStyle w:val="FirstParagraph"/>
        <w:widowControl/>
      </w:pPr>
      <w:r>
        <w:t xml:space="preserve">O tamanho nominal de 4 bilhões de parâmetros não define sozinho RAM/VRAM, velocidade ou custo. Registrar hardware, quantização, tamanho de contexto, concorrência, batch e tempo de aquecimento. Documentos longos são segmentados por estrutura, mantendo página e anexos; nunca truncar sem aviso. A chave técnica do embedding inclui documento/versão, versão da segmentação e modelo. Isso não concede acesso: cada recuperação reaplica a política vigente, inclusive após mudança de permissão. Caches de respostas também distinguem conjunto de fontes, prompt, schema e contexto autorizado; nunca retornam uma decisão anterior sem conferir validade e versões. Modelos rodam em worker isolado com quotas; nenhum tem acesso direto a credenciais do banco nem ferramentas de escrita administrativa.</w:t>
      </w:r>
    </w:p>
    <w:bookmarkEnd w:id="51"/>
    <w:bookmarkEnd w:id="52"/>
    <w:bookmarkStart w:id="56" w:name="confiabilidade-operacional-e-segurança"/>
    <w:p>
      <w:pPr>
        <w:pStyle w:val="Heading2"/>
        <w:widowControl/>
      </w:pPr>
      <w:r>
        <w:t xml:space="preserve">11. Confiabilidade operacional e segurança</w:t>
      </w:r>
    </w:p>
    <w:bookmarkStart w:id="53" w:name="operações-transacionais-e-falha-segura"/>
    <w:p>
      <w:pPr>
        <w:pStyle w:val="Heading3"/>
        <w:widowControl/>
      </w:pPr>
      <w:r>
        <w:t xml:space="preserve">11.1 Operações transacionais e falha segura</w:t>
      </w:r>
    </w:p>
    <w:p>
      <w:pPr>
        <w:pStyle w:val="FirstParagraph"/>
        <w:widowControl/>
      </w:pPr>
      <w:r>
        <w:t xml:space="preserve">Para o protótipo/piloto, uma tabela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com estados</w:t>
      </w:r>
      <w:r>
        <w:t xml:space="preserve"> </w:t>
      </w:r>
      <w:r>
        <w:rPr>
          <w:rStyle w:val="VerbatimChar"/>
        </w:rPr>
        <w:t xml:space="preserve">QUEUED/RUNNING/SUCCEEDED/FAILED/REVIEW_REQUIRED</w:t>
      </w:r>
      <w:r>
        <w:t xml:space="preserve">, chave de idempotência, lock/lease, contador de tentativas e timeout é suficiente se testada. Persistir atualização e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na</w:t>
      </w:r>
      <w:r>
        <w:t xml:space="preserve"> </w:t>
      </w:r>
      <w:r>
        <w:rPr>
          <w:bCs/>
          <w:b/>
        </w:rPr>
        <w:t xml:space="preserve">mesma transação</w:t>
      </w:r>
      <w:r>
        <w:t xml:space="preserve">. Processamento é</w:t>
      </w:r>
      <w:r>
        <w:t xml:space="preserve"> </w:t>
      </w:r>
      <w:r>
        <w:t xml:space="preserve">“</w:t>
      </w:r>
      <w:r>
        <w:t xml:space="preserve">pelo menos uma vez</w:t>
      </w:r>
      <w:r>
        <w:t xml:space="preserve">”</w:t>
      </w:r>
      <w:r>
        <w:t xml:space="preserve">; efeitos devem ser idempotentes. Não afirmar</w:t>
      </w:r>
      <w:r>
        <w:t xml:space="preserve"> </w:t>
      </w:r>
      <w:r>
        <w:t xml:space="preserve">“</w:t>
      </w:r>
      <w:r>
        <w:t xml:space="preserve">exatamente uma vez</w:t>
      </w:r>
      <w:r>
        <w:t xml:space="preserve">”</w:t>
      </w:r>
      <w:r>
        <w:t xml:space="preserve"> </w:t>
      </w:r>
      <w:r>
        <w:t xml:space="preserve">ponta a ponta sem comprovação. Evitar que uma retentativa conceda recompensa, emita dossiê ou registre prova em duplicidade.</w:t>
      </w:r>
    </w:p>
    <w:p>
      <w:pPr>
        <w:pStyle w:val="BodyText"/>
        <w:widowControl/>
      </w:pPr>
      <w:r>
        <w:t xml:space="preserve">Idempotência é delimitada por organização, operação e alvo, vinculada ao hash do payload normalizado e à versão esperada. A mesma chave com conteúdo diferente retorna conflito; não reutiliza o sucesso anterior. O worker só grava resultado se ainda possui o token/geração da execução vigente. Expiração de lease e retentativa não autorizam um worker atrasado a sobrescrever o sucessor. Dados de auditoria e autoria são obtidos da sessão autenticada; autorizações são verificadas no servidor, não por esconder botões na interface.</w:t>
      </w:r>
    </w:p>
    <w:p>
      <w:pPr>
        <w:pStyle w:val="BodyText"/>
        <w:widowControl/>
      </w:pPr>
      <w:r>
        <w:t xml:space="preserve">Usar</w:t>
      </w:r>
      <w:r>
        <w:t xml:space="preserve"> </w:t>
      </w:r>
      <w:r>
        <w:rPr>
          <w:bCs/>
          <w:b/>
        </w:rPr>
        <w:t xml:space="preserve">concorrência otimista/versionamento</w:t>
      </w:r>
      <w:r>
        <w:t xml:space="preserve"> </w:t>
      </w:r>
      <w:r>
        <w:t xml:space="preserve">nas aprovações: se provas, regra ou agenda mudarem entre a leitura e a aprovação, retornar conflito e exigir revalidação. Snapshot final só após uma transação verificar versões e assinaturas. Um envio externo já realizado não pode ser</w:t>
      </w:r>
      <w:r>
        <w:t xml:space="preserve"> </w:t>
      </w:r>
      <w:r>
        <w:t xml:space="preserve">“</w:t>
      </w:r>
      <w:r>
        <w:t xml:space="preserve">desfeito</w:t>
      </w:r>
      <w:r>
        <w:t xml:space="preserve">”</w:t>
      </w:r>
      <w:r>
        <w:t xml:space="preserve"> </w:t>
      </w:r>
      <w:r>
        <w:t xml:space="preserve">reescrevendo histórico: gerar ocorrência, versão sucessora e ação de Licitações.</w:t>
      </w:r>
    </w:p>
    <w:p>
      <w:pPr>
        <w:pStyle w:val="BodyText"/>
        <w:widowControl/>
      </w:pPr>
      <w:r>
        <w:t xml:space="preserve">Um cálculo antigo que termina depois de uma retificação é marcado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e não substitui o atual. Reservas de capacidade são confirmadas em transação com controle de concorrência: duas aprovações simultâneas não podem comprometer a mesma capacidade. Cada execução tem manifesto de entradas e hash próprios.</w:t>
      </w:r>
    </w:p>
    <w:p>
      <w:pPr>
        <w:pStyle w:val="BodyText"/>
        <w:widowControl/>
      </w:pPr>
      <w:r>
        <w:rPr>
          <w:bCs/>
          <w:b/>
        </w:rPr>
        <w:t xml:space="preserve">Contingência manual:</w:t>
      </w:r>
      <w:r>
        <w:t xml:space="preserve"> </w:t>
      </w:r>
      <w:r>
        <w:t xml:space="preserve">exportação da matriz, lista de provas e cálculos aprovados, com carimbo temporal; operador pode seguir processo manual sob mesmas regras. Não usar indisponibilidade do software para dispensar documentos obrigatórios. O operador registra ações, responsáveis, horários, novas provas, reservas e eventual pacote entregue durante a indisponibilidade. No retorno,</w:t>
      </w:r>
      <w:r>
        <w:t xml:space="preserve"> </w:t>
      </w:r>
      <w:r>
        <w:rPr>
          <w:rStyle w:val="VerbatimChar"/>
        </w:rPr>
        <w:t xml:space="preserve">WorkflowService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AuditService</w:t>
      </w:r>
      <w:r>
        <w:t xml:space="preserve"> </w:t>
      </w:r>
      <w:r>
        <w:t xml:space="preserve">conciliam esses registros com as versões e compromissos atuais. Decisões afetadas permanecem pendentes até resolver conflitos; não é necessário bloquear processos independentes. Uma restauração de backup não transforma o estado antigo em realidade atual nem autoriza repetir uma entrega.</w:t>
      </w:r>
    </w:p>
    <w:bookmarkEnd w:id="53"/>
    <w:bookmarkStart w:id="54" w:name="controle-de-acesso-e-ameaças"/>
    <w:p>
      <w:pPr>
        <w:pStyle w:val="Heading3"/>
        <w:widowControl/>
      </w:pPr>
      <w:r>
        <w:t xml:space="preserve">11.2 Controle de acesso e ameaças</w:t>
      </w:r>
    </w:p>
    <w:p>
      <w:pPr>
        <w:widowControl/>
        <w:numPr>
          <w:ilvl w:val="0"/>
          <w:numId w:val="1006"/>
        </w:numPr>
        <w:pStyle w:val="Compact"/>
      </w:pPr>
      <w:r>
        <w:t xml:space="preserve">Autenticação corporativa no piloto; contas de demonstração explicitamente fictícias no hackathon. Menor privilégio, segregação entre RH, PMO, Licitações e operação técnica.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ACL aplicada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recuperar trechos e antes de fornecer documentos aos modelos. Índice vetorial não é zona pública; evitar vazamento via resumo, snippet, citação, cache e exportação.</w:t>
      </w:r>
    </w:p>
    <w:p>
      <w:pPr>
        <w:widowControl/>
        <w:numPr>
          <w:ilvl w:val="0"/>
          <w:numId w:val="1006"/>
        </w:numPr>
        <w:pStyle w:val="Compact"/>
      </w:pPr>
      <w:r>
        <w:rPr>
          <w:rStyle w:val="VerbatimChar"/>
        </w:rPr>
        <w:t xml:space="preserve">READ_INTERNAL</w:t>
      </w:r>
      <w:r>
        <w:t xml:space="preserve"> </w:t>
      </w:r>
      <w:r>
        <w:t xml:space="preserve">não equivale a</w:t>
      </w:r>
      <w:r>
        <w:t xml:space="preserve"> </w:t>
      </w:r>
      <w:r>
        <w:rPr>
          <w:rStyle w:val="VerbatimChar"/>
        </w:rPr>
        <w:t xml:space="preserve">EXPORT_FOR_TENDER</w:t>
      </w:r>
      <w:r>
        <w:t xml:space="preserve">: cada evidência tem política de compartilhamento, destinatário/finalidade e restrições de NDA. A prova pode ser consultável internamente e proibida no dossiê do cliente; esse caso exige solução documental ou permanece bloqueado. Redação/anonimização só quando não destruir a força da prova.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Upload com limites de tamanho/formato, inspeção de malware, parser isolado, bloqueio de macros e links externos automáticos. Não baixar URLs arbitrárias contidas em documentos nem permitir SSRF no validador de certificados.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Texto recuperado é</w:t>
      </w:r>
      <w:r>
        <w:t xml:space="preserve"> </w:t>
      </w:r>
      <w:r>
        <w:rPr>
          <w:bCs/>
          <w:b/>
        </w:rPr>
        <w:t xml:space="preserve">dado não confiável</w:t>
      </w:r>
      <w:r>
        <w:t xml:space="preserve">. Instruções em um PDF não alteram prompts, ferramentas ou permissões. Testar arquivos adversariais; RAG não elimina prompt injection [9].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Criptografia em trânsito e repouso, segredos fora do código, logs sem documentos integrais, links temporários autorizados, backups e teste de restauração.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Auditoria de acesso/exportação e mudanças sensíveis; retenção configurada por finalidade. Integridade de logs e snapshots não autoriza retenção indefinida de dados pessoais.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Política de exclusão inclui arquivo, índices, caches e cópias operacionais; backups seguem prazo e controles compatíveis. Dados minimizados não eliminam obrigação de proteção.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Snapshots são imutáveis</w:t>
      </w:r>
      <w:r>
        <w:t xml:space="preserve"> </w:t>
      </w:r>
      <w:r>
        <w:rPr>
          <w:bCs/>
          <w:b/>
        </w:rPr>
        <w:t xml:space="preserve">durante retenção autorizada</w:t>
      </w:r>
      <w:r>
        <w:t xml:space="preserve">, não eternos. Retenção excepcional/legal hold exige fundamento e revisão. Exclusão de cópias já enviadas a terceiros não pode ser garantida pelo sistema; registrar destinatários e processo aplicável.</w:t>
      </w:r>
    </w:p>
    <w:bookmarkEnd w:id="54"/>
    <w:bookmarkStart w:id="55" w:name="X0cef5b22b9380315542a87dca0b4f5ffb1a1ef9"/>
    <w:p>
      <w:pPr>
        <w:pStyle w:val="Heading3"/>
        <w:widowControl/>
      </w:pPr>
      <w:r>
        <w:t xml:space="preserve">11.3 LGPD e licitações: o que realmente precisa de aprovação</w:t>
      </w:r>
    </w:p>
    <w:p>
      <w:pPr>
        <w:pStyle w:val="FirstParagraph"/>
        <w:widowControl/>
      </w:pPr>
      <w:r>
        <w:t xml:space="preserve">O fluxo profissional interno depende de finalidade e base legal definidas pela empresa;</w:t>
      </w:r>
      <w:r>
        <w:t xml:space="preserve"> </w:t>
      </w:r>
      <w:r>
        <w:rPr>
          <w:bCs/>
          <w:b/>
        </w:rPr>
        <w:t xml:space="preserve">não presumir consentimento como resposta universal</w:t>
      </w:r>
      <w:r>
        <w:t xml:space="preserve">, especialmente na relação de trabalho. Documentos podem incluir dados desnecessários: eliminar/minimizar antes de indexar ou enviar a terceiros. Convites externos, gestão de talentos e uso em propostas são finalidades relacionadas, mas não idênticas; informar o titular e controlar a retenção. A revisão de decisões exclusivamente automatizadas e a explicação de critérios são direitos previstos na LGPD; o Aptus oferece contestação e</w:t>
      </w:r>
      <w:r>
        <w:t xml:space="preserve"> </w:t>
      </w:r>
      <w:r>
        <w:rPr>
          <w:bCs/>
          <w:b/>
        </w:rPr>
        <w:t xml:space="preserve">revisão humana efetiva</w:t>
      </w:r>
      <w:r>
        <w:t xml:space="preserve">, não mero botão de confirmação [10].</w:t>
      </w:r>
    </w:p>
    <w:p>
      <w:pPr>
        <w:pStyle w:val="BodyText"/>
        <w:widowControl/>
      </w:pPr>
      <w:r>
        <w:t xml:space="preserve">Uso externo de Jev exige avaliação de contrato, suboperadores, retenção/treinamento, localização, transferência internacional e incidentes. Pseudonimização</w:t>
      </w:r>
      <w:r>
        <w:t xml:space="preserve"> </w:t>
      </w:r>
      <w:r>
        <w:rPr>
          <w:bCs/>
          <w:b/>
        </w:rPr>
        <w:t xml:space="preserve">não é anonimização automática</w:t>
      </w:r>
      <w:r>
        <w:t xml:space="preserve">. Se a análise não autorizar o fluxo, adaptador externo permanece desligado e o trabalho semântico segue internamente/manual.</w:t>
      </w:r>
      <w:r>
        <w:t xml:space="preserve"> </w:t>
      </w:r>
      <w:r>
        <w:rPr>
          <w:bCs/>
          <w:b/>
        </w:rPr>
        <w:t xml:space="preserve">Esta especificação não equivale a parecer jurídico.</w:t>
      </w:r>
    </w:p>
    <w:p>
      <w:pPr>
        <w:pStyle w:val="BodyText"/>
        <w:widowControl/>
      </w:pPr>
      <w:r>
        <w:t xml:space="preserve">Nas licitações regidas pela Lei 14.133/2021, há regras sobre participação de profissionais, compromissos e comprovação. O art. 38 exige participação direta e pessoal do profissional que produziu pontuação técnico-profissional; o art. 67 trata requisitos, substituições autorizadas e compromissos [11]. O software deve parametrizar regime aplicável e edital; não impor as mesmas condições a todas as concorrências privadas nem inventar vínculo empregatício obrigatório. Profissional externo pode ser admissível em certas condições, mas isso exige validação específica.</w:t>
      </w:r>
    </w:p>
    <w:bookmarkEnd w:id="55"/>
    <w:bookmarkEnd w:id="56"/>
    <w:bookmarkStart w:id="61" w:name="X12ba688be31bdfcee42026df4f993b50f68f26e"/>
    <w:p>
      <w:pPr>
        <w:pStyle w:val="Heading2"/>
        <w:widowControl/>
      </w:pPr>
      <w:r>
        <w:t xml:space="preserve">12. Viabilidade econômica e piloto que pode dizer</w:t>
      </w:r>
      <w:r>
        <w:t xml:space="preserve"> </w:t>
      </w:r>
      <w:r>
        <w:t xml:space="preserve">“</w:t>
      </w:r>
      <w:r>
        <w:t xml:space="preserve">não compensa</w:t>
      </w:r>
      <w:r>
        <w:t xml:space="preserve">”</w:t>
      </w:r>
    </w:p>
    <w:p>
      <w:pPr>
        <w:pStyle w:val="FirstParagraph"/>
        <w:widowControl/>
      </w:pPr>
      <w:r>
        <w:rPr>
          <w:bCs/>
          <w:b/>
        </w:rPr>
        <w:t xml:space="preserve">Arquitetura enxuta é requisito econômico.</w:t>
      </w:r>
      <w:r>
        <w:t xml:space="preserve"> </w:t>
      </w:r>
      <w:r>
        <w:t xml:space="preserve">Com aproximadamente 40 disputas por ano, uma plataforma empresarial cara pode custar mais do que as horas liberadas. O Aptus só deve expandir após comparar com um baseline simples: cadastro estruturado, armazenamento organizado, checklist e busca textual. Se isso resolver boa parte da dor, modelos e infraestrutura adicionais precisam provar benefício incremental.</w:t>
      </w:r>
    </w:p>
    <w:bookmarkStart w:id="57" w:name="modelo-de-custo-total"/>
    <w:p>
      <w:pPr>
        <w:pStyle w:val="Heading3"/>
        <w:widowControl/>
      </w:pPr>
      <w:r>
        <w:t xml:space="preserve">12.1 Modelo de custo total</w:t>
      </w:r>
    </w:p>
    <w:p>
      <w:pPr>
        <w:pStyle w:val="FirstParagraph"/>
        <w:widowControl/>
      </w:pPr>
      <w:r>
        <w:t xml:space="preserve">Adotar uma única convenção contábil, com custos por papel e sem duplicar esforço humano:</w:t>
      </w:r>
    </w:p>
    <w:p>
      <w:pPr>
        <w:widowControl/>
        <w:numPr>
          <w:ilvl w:val="0"/>
          <w:numId w:val="1007"/>
        </w:numPr>
        <w:pStyle w:val="Compact"/>
      </w:pPr>
      <w:r>
        <w:rPr>
          <w:rStyle w:val="VerbatimChar"/>
        </w:rPr>
        <w:t xml:space="preserve">C_trabalho_base = Σ(horas_base_por_papel × custo_hora_do_papel)</w:t>
      </w:r>
      <w:r>
        <w:t xml:space="preserve">.</w:t>
      </w:r>
    </w:p>
    <w:p>
      <w:pPr>
        <w:widowControl/>
        <w:numPr>
          <w:ilvl w:val="0"/>
          <w:numId w:val="1007"/>
        </w:numPr>
        <w:pStyle w:val="Compact"/>
      </w:pPr>
      <w:r>
        <w:rPr>
          <w:rStyle w:val="VerbatimChar"/>
        </w:rPr>
        <w:t xml:space="preserve">C_trabalho_Aptus = Σ(horas_Aptus_por_papel × custo_hora_do_papel)</w:t>
      </w:r>
      <w:r>
        <w:t xml:space="preserve">, incluindo gestores, RH, PMO, Licitações, colaboradores, revisão, campanhas e operação.</w:t>
      </w:r>
    </w:p>
    <w:p>
      <w:pPr>
        <w:widowControl/>
        <w:numPr>
          <w:ilvl w:val="0"/>
          <w:numId w:val="1007"/>
        </w:numPr>
        <w:pStyle w:val="Compact"/>
      </w:pPr>
      <w:r>
        <w:rPr>
          <w:rStyle w:val="VerbatimChar"/>
        </w:rPr>
        <w:t xml:space="preserve">C_adicional = implantação amortizada + infraestrutura/APIs + demais despesas incrementais</w:t>
      </w:r>
      <w:r>
        <w:t xml:space="preserve">,</w:t>
      </w:r>
      <w:r>
        <w:t xml:space="preserve"> </w:t>
      </w:r>
      <w:r>
        <w:rPr>
          <w:bCs/>
          <w:b/>
        </w:rPr>
        <w:t xml:space="preserve">excluindo qualquer hora de trabalho já contabilizada</w:t>
      </w:r>
      <w:r>
        <w:t xml:space="preserve"> </w:t>
      </w:r>
      <w:r>
        <w:t xml:space="preserve">no item anterior. Manutenção, segurança, integrações e treinamento entram uma única vez, como esforço ou despesa contratada.</w:t>
      </w:r>
    </w:p>
    <w:p>
      <w:pPr>
        <w:widowControl/>
        <w:numPr>
          <w:ilvl w:val="0"/>
          <w:numId w:val="1007"/>
        </w:numPr>
        <w:pStyle w:val="Compact"/>
      </w:pPr>
      <w:r>
        <w:rPr>
          <w:rStyle w:val="VerbatimChar"/>
        </w:rPr>
        <w:t xml:space="preserve">TCO_Aptus = C_trabalho_Aptus + C_adicional</w:t>
      </w:r>
      <w:r>
        <w:t xml:space="preserve">.</w:t>
      </w:r>
    </w:p>
    <w:p>
      <w:pPr>
        <w:widowControl/>
        <w:numPr>
          <w:ilvl w:val="0"/>
          <w:numId w:val="1007"/>
        </w:numPr>
        <w:pStyle w:val="Compact"/>
      </w:pPr>
      <w:r>
        <w:rPr>
          <w:rStyle w:val="VerbatimChar"/>
        </w:rPr>
        <w:t xml:space="preserve">Benefício_líquido = C_trabalho_base − TCO_Aptus</w:t>
      </w:r>
      <w:r>
        <w:t xml:space="preserve">; despesas preexistentes que mudarem também entram na comparação. Custos iguais nos dois cenários se cancelam.</w:t>
      </w:r>
    </w:p>
    <w:p>
      <w:pPr>
        <w:pStyle w:val="FirstParagraph"/>
        <w:widowControl/>
      </w:pPr>
      <w:r>
        <w:t xml:space="preserve">A capacidade liberada corresponde a</w:t>
      </w:r>
      <w:r>
        <w:t xml:space="preserve"> </w:t>
      </w:r>
      <w:r>
        <w:rPr>
          <w:rStyle w:val="VerbatimChar"/>
        </w:rPr>
        <w:t xml:space="preserve">C_trabalho_base − C_trabalho_Aptus</w:t>
      </w:r>
      <w:r>
        <w:t xml:space="preserve">; depois se desconta somente</w:t>
      </w:r>
      <w:r>
        <w:t xml:space="preserve"> </w:t>
      </w:r>
      <w:r>
        <w:rPr>
          <w:rStyle w:val="VerbatimChar"/>
        </w:rPr>
        <w:t xml:space="preserve">C_adicional</w:t>
      </w:r>
      <w:r>
        <w:t xml:space="preserve">. Exemplo: 800 h antes e 400 h de gestores + 200 h de RH depois representam</w:t>
      </w:r>
      <w:r>
        <w:t xml:space="preserve"> </w:t>
      </w:r>
      <w:r>
        <w:rPr>
          <w:bCs/>
          <w:b/>
        </w:rPr>
        <w:t xml:space="preserve">200 h líquidas liberadas</w:t>
      </w:r>
      <w:r>
        <w:t xml:space="preserve">, sem descontar novamente as 200 h do RH. Custos-hora distintos são tratados separadamente. Capacidade liberada</w:t>
      </w:r>
      <w:r>
        <w:t xml:space="preserve"> </w:t>
      </w:r>
      <w:r>
        <w:rPr>
          <w:bCs/>
          <w:b/>
        </w:rPr>
        <w:t xml:space="preserve">não é necessariamente redução de despesas em caixa</w:t>
      </w:r>
      <w:r>
        <w:t xml:space="preserve">.</w:t>
      </w:r>
    </w:p>
    <w:p>
      <w:pPr>
        <w:pStyle w:val="BodyText"/>
        <w:widowControl/>
      </w:pPr>
      <w:r>
        <w:rPr>
          <w:bCs/>
          <w:b/>
        </w:rPr>
        <w:t xml:space="preserve">Cenário ilustrativo, não orçamento:</w:t>
      </w:r>
      <w:r>
        <w:t xml:space="preserve"> </w:t>
      </w:r>
      <w:r>
        <w:t xml:space="preserve">40 disputas × 20 horas agregadas × R$ 160/h =</w:t>
      </w:r>
      <w:r>
        <w:t xml:space="preserve"> </w:t>
      </w:r>
      <w:r>
        <w:rPr>
          <w:bCs/>
          <w:b/>
        </w:rPr>
        <w:t xml:space="preserve">R$ 128.000/ano</w:t>
      </w:r>
      <w:r>
        <w:t xml:space="preserve"> </w:t>
      </w:r>
      <w:r>
        <w:t xml:space="preserve">de capacidade mobilizada hoje. Se o tempo líquido cair 25%, 40% ou 60%, a capacidade liberada seria: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0"/>
        <w:gridCol w:w="3662"/>
        <w:gridCol w:w="3855"/>
      </w:tblGrid>
      <w:tr>
        <w:trPr>
          <w:tblHeader w:val="true"/>
          <w:cantSplit/>
          <w:tblHeader/>
        </w:trPr>
        <w:tc>
          <w:tcPr>
            <w:tcW w:type="dxa" w:w="2120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Redução líquida hipotética</w:t>
            </w:r>
          </w:p>
        </w:tc>
        <w:tc>
          <w:tcPr>
            <w:tcW w:type="dxa" w:w="3662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righ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Horas anuais liberadas</w:t>
            </w:r>
          </w:p>
        </w:tc>
        <w:tc>
          <w:tcPr>
            <w:tcW w:type="dxa" w:w="3855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righ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Valor econômico da capacidade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25%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200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R$ 32.000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40%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320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R$ 51.200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60%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480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right"/>
            </w:pPr>
            <w:r>
              <w:rPr>
                <w:rFonts w:ascii="Aptos" w:hAnsi="Aptos"/>
                <w:color w:val="172A38"/>
                <w:sz w:val="18"/>
              </w:rPr>
              <w:t xml:space="preserve">R$ 76.800</w:t>
            </w:r>
          </w:p>
        </w:tc>
      </w:tr>
    </w:tbl>
    <w:p>
      <w:pPr>
        <w:pStyle w:val="BodyText"/>
        <w:widowControl/>
      </w:pPr>
      <w:r>
        <w:t xml:space="preserve">Essas taxas não foram medidas.</w:t>
      </w:r>
      <w:r>
        <w:t xml:space="preserve"> </w:t>
      </w:r>
      <w:r>
        <w:rPr>
          <w:bCs/>
          <w:b/>
        </w:rPr>
        <w:t xml:space="preserve">Se as despesas adicionais anuais, sem repetir horas humanas já descontadas, forem R$ 60.000 e a redução líquida 40%, só as horas não pagam a solução</w:t>
      </w:r>
      <w:r>
        <w:t xml:space="preserve"> </w:t>
      </w:r>
      <w:r>
        <w:t xml:space="preserve">(diferença de R$ 8.800). Nesse exemplo, o trabalho restante vale R$ 76.800 e o TCO completo é R$ 136.800, contra R$ 128.000 do baseline. O caso de negócio precisaria de custo menor ou benefício adicional comprovado. Não usar o valor integral de um contrato ganho como lucro: o indicador relevante é margem incremental atribuível, ajustada por causalidade e risco. Não prometer 1–2 vitórias adicionais com base no cenário sintético.</w:t>
      </w:r>
    </w:p>
    <w:bookmarkEnd w:id="57"/>
    <w:bookmarkStart w:id="58" w:name="Xb8f85865480d76cce41e4a9f3fde92d62747896"/>
    <w:p>
      <w:pPr>
        <w:pStyle w:val="Heading3"/>
        <w:widowControl/>
      </w:pPr>
      <w:r>
        <w:t xml:space="preserve">12.2 Custo do Jev, sem ocultar infraestrutura local</w:t>
      </w:r>
    </w:p>
    <w:p>
      <w:pPr>
        <w:pStyle w:val="FirstParagraph"/>
        <w:widowControl/>
      </w:pPr>
      <w:r>
        <w:t xml:space="preserve">Pelo preço oficial consultado,</w:t>
      </w:r>
      <w:r>
        <w:t xml:space="preserve"> </w:t>
      </w:r>
      <w:r>
        <w:rPr>
          <w:bCs/>
          <w:b/>
        </w:rPr>
        <w:t xml:space="preserve">1 milhão de tokens de entrada no Jev custa US$ 0,042</w:t>
      </w:r>
      <w:r>
        <w:t xml:space="preserve"> </w:t>
      </w:r>
      <w:r>
        <w:t xml:space="preserve">na API direta [6]. Isso pode tornar a inferência barata, mas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o produto. Qwen local requer hardware, energia, operação e manutenção; Docling/OCR pode dominar o tempo de ingestão. Comparar execução local em lote, infraestrutura já disponível e API autorizada por</w:t>
      </w:r>
      <w:r>
        <w:t xml:space="preserve"> </w:t>
      </w:r>
      <w:r>
        <w:rPr>
          <w:bCs/>
          <w:b/>
        </w:rPr>
        <w:t xml:space="preserve">custo por documento validado</w:t>
      </w:r>
      <w:r>
        <w:t xml:space="preserve">, não apenas preço por token. Não contratar GPU 24×7 antes de medir utilização e alternativa em lote.</w:t>
      </w:r>
    </w:p>
    <w:bookmarkEnd w:id="58"/>
    <w:bookmarkStart w:id="59" w:name="desenho-do-piloto"/>
    <w:p>
      <w:pPr>
        <w:pStyle w:val="Heading3"/>
        <w:widowControl/>
      </w:pPr>
      <w:r>
        <w:t xml:space="preserve">12.3 Desenho do piloto</w:t>
      </w:r>
    </w:p>
    <w:p>
      <w:pPr>
        <w:pStyle w:val="FirstParagraph"/>
        <w:widowControl/>
      </w:pPr>
      <w:r>
        <w:t xml:space="preserve">Piloto com</w:t>
      </w:r>
      <w:r>
        <w:t xml:space="preserve"> </w:t>
      </w:r>
      <w:r>
        <w:rPr>
          <w:bCs/>
          <w:b/>
        </w:rPr>
        <w:t xml:space="preserve">uma área</w:t>
      </w:r>
      <w:r>
        <w:t xml:space="preserve">, 50–100 profissionais incluídos sob política aprovada, 3–5 editais históricos e um ciclo corrente em modo sombra. Isso é desenho proposto, não autorização existente. Registrar critérios de inclusão, ausências e viés de seleção; uma área com documentos excepcionalmente organizados não representa automaticamente a empresa. O processo humano vigente segue como referência, sem impacto nas submissões reais.</w:t>
      </w:r>
    </w:p>
    <w:p>
      <w:pPr>
        <w:pStyle w:val="BodyText"/>
        <w:widowControl/>
      </w:pPr>
      <w:r>
        <w:t xml:space="preserve">Para editais históricos, separar</w:t>
      </w:r>
      <w:r>
        <w:t xml:space="preserve"> </w:t>
      </w:r>
      <w:r>
        <w:rPr>
          <w:bCs/>
          <w:b/>
        </w:rPr>
        <w:t xml:space="preserve">reprodução no corte original</w:t>
      </w:r>
      <w:r>
        <w:t xml:space="preserve"> </w:t>
      </w:r>
      <w:r>
        <w:t xml:space="preserve">(somente informações disponíveis naquele momento) de</w:t>
      </w:r>
      <w:r>
        <w:t xml:space="preserve"> </w:t>
      </w:r>
      <w:r>
        <w:rPr>
          <w:bCs/>
          <w:b/>
        </w:rPr>
        <w:t xml:space="preserve">análise retrospectiva com acervo atual</w:t>
      </w:r>
      <w:r>
        <w:t xml:space="preserve">. Prova obtida depois não pode aparecer como descoberta anterior à sua existência ou ao conhecimento da empresa. Comparações usam as mesmas condições, fontes acessíveis e qualidade exigida. Para evitar aprendizado por repetição, alternar a ordem dos métodos ou usar revisores/casos equivalentes e registrar o procedimento.</w:t>
      </w:r>
    </w:p>
    <w:p>
      <w:pPr>
        <w:pStyle w:val="BodyText"/>
        <w:widowControl/>
      </w:pPr>
      <w:r>
        <w:t xml:space="preserve">Medir saneamento inicial, importação, organização de provas, configuração das regras, treinamento e integração</w:t>
      </w:r>
      <w:r>
        <w:t xml:space="preserve"> </w:t>
      </w:r>
      <w:r>
        <w:rPr>
          <w:bCs/>
          <w:b/>
        </w:rPr>
        <w:t xml:space="preserve">antes da primeira disputa</w:t>
      </w:r>
      <w:r>
        <w:t xml:space="preserve">, além de horas por disputa. Apresentar custo de primeira utilização e de reutilização; explicitar a amortização. Incluir todas as oportunidades iniciadas na coorte, também abandonadas, expiradas ou sem equipe, e todos os papéis envolvidos. Tempo decorrido até concluir e soma de horas trabalhadas são métricas diferentes. O custo de preparar previamente uma demonstração não pode desaparecer do comparativo.</w:t>
      </w:r>
    </w:p>
    <w:p>
      <w:pPr>
        <w:pStyle w:val="BodyText"/>
        <w:widowControl/>
      </w:pPr>
      <w:r>
        <w:rPr>
          <w:bCs/>
          <w:b/>
        </w:rPr>
        <w:t xml:space="preserve">Gate de avanço:</w:t>
      </w:r>
      <w:r>
        <w:t xml:space="preserve"> </w:t>
      </w:r>
      <w:r>
        <w:t xml:space="preserve">antes da coleta, patrocinador, Licitações e PMO registram denominadores, critérios de erro crítico, limite de revisão/backlog, qualidade mínima, custo máximo e melhoria de esforço exigida, compatíveis com o baseline. Exigir cobertura crítica conferida, suíte aplicável aprovada, rastreabilidade, capacidade humana, privacidade/segurança e benefício líquido aceitável. Não escolher os limites depois de ver resultados favoráveis. A aprovação desses poucos casos permite ampliar o piloto controlado; não demonstra desempenho geral nem autoriza produção plena. Se o gate falhar, corrigir e repetir o trecho afetado.</w:t>
      </w:r>
    </w:p>
    <w:bookmarkEnd w:id="59"/>
    <w:bookmarkStart w:id="60" w:name="métricas-corretas"/>
    <w:p>
      <w:pPr>
        <w:pStyle w:val="Heading3"/>
        <w:widowControl/>
      </w:pPr>
      <w:r>
        <w:t xml:space="preserve">12.4 Métricas corretas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 w:val="true"/>
          <w:cantSplit/>
          <w:tblHeader/>
        </w:trPr>
        <w:tc>
          <w:tcPr>
            <w:tcW w:type="dxa" w:w="4819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Indicador</w:t>
            </w:r>
          </w:p>
        </w:tc>
        <w:tc>
          <w:tcPr>
            <w:tcW w:type="dxa" w:w="4819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Esforço total por disputa/coorte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Soma de horas de Comercial, gestores, RH, PMO, Licitações, colaboradores e operação; implantação e trabalho compartilhado têm alocação explícita.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Tempo decorrido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Intervalo entre início e conclusão; espera por cliente/revisor registrada separadamente das horas trabalhadas.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Falso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PASS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Aceitação indevida segundo referência adjudicada; informar contagem e denominador, separando sugestão do modelo e saída final.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Recall estruturado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Elegíveis conhecidos recuperados / elegíveis conhecidos no conjunto de teste.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Recall de descoberta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Evidências úteis localizadas / evidências úteis rotuladas, separado da busca exata.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Pontos recuperados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Efeito no cenário comparável, com provas aceitas e limites da seção 8.1; não confundir melhora do solver com benefício da prova.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Frescor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Perfis/itens críticos confirmados dentro da política; não mera data de login.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Backlog de prova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Tarefas pendentes e idade, segmentadas por criticidade e responsável.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Custo por proposta validada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TCO da mesma coorte, incluindo oportunidades não concluídas, dividido pelas concluídas válidas; informar também custo por oportunidade iniciada. Denominador zero é não calculável.</w:t>
            </w:r>
          </w:p>
        </w:tc>
      </w:tr>
    </w:tbl>
    <w:p>
      <w:pPr>
        <w:pStyle w:val="BodyText"/>
        <w:widowControl/>
      </w:pPr>
      <w:r>
        <w:t xml:space="preserve">Não comparar pontuações de editais com escalas diferentes sem normalização e explicação. Não interpretar taxa de vitória maior em pequena amostra como causalidade demonstrada.</w:t>
      </w:r>
    </w:p>
    <w:bookmarkEnd w:id="60"/>
    <w:bookmarkEnd w:id="61"/>
    <w:bookmarkStart w:id="68" w:name="X7f9fe403700ef76b6218aedb7a79f4cc867988c"/>
    <w:p>
      <w:pPr>
        <w:pStyle w:val="Heading2"/>
        <w:widowControl/>
      </w:pPr>
      <w:r>
        <w:t xml:space="preserve">13. Prototipação: um recorte executável, com estados reais</w:t>
      </w:r>
    </w:p>
    <w:p>
      <w:pPr>
        <w:pStyle w:val="FirstParagraph"/>
        <w:widowControl/>
      </w:pPr>
      <w:r>
        <w:t xml:space="preserve">O hackathon não exige produto completo [4]. A demonstração terá uma única disputa sintética, quatro pessoas centrais e perfis adicionais para descoberta/indicação.</w:t>
      </w:r>
      <w:r>
        <w:t xml:space="preserve"> </w:t>
      </w:r>
      <w:r>
        <w:rPr>
          <w:bCs/>
          <w:b/>
        </w:rPr>
        <w:t xml:space="preserve">Núcleo preferencialmente real:</w:t>
      </w:r>
      <w:r>
        <w:t xml:space="preserve"> </w:t>
      </w:r>
      <w:r>
        <w:t xml:space="preserve">regras Java, modelo de estados, cálculo, conflitos, recálculo e geração do dossiê.</w:t>
      </w:r>
      <w:r>
        <w:t xml:space="preserve"> </w:t>
      </w:r>
      <w:r>
        <w:rPr>
          <w:bCs/>
          <w:b/>
        </w:rPr>
        <w:t xml:space="preserve">Adaptadores simulados:</w:t>
      </w:r>
      <w:r>
        <w:t xml:space="preserve"> </w:t>
      </w:r>
      <w:r>
        <w:t xml:space="preserve">RH, PMO, conferência do emissor e modelos, quando não integrados/testados a tempo. Uma simulação deve executar transições coerentes e não exibir resultados impossíveis.</w:t>
      </w:r>
    </w:p>
    <w:p>
      <w:pPr>
        <w:pStyle w:val="BodyText"/>
        <w:widowControl/>
      </w:pPr>
      <w:r>
        <w:t xml:space="preserve">Não converter o protótipo em</w:t>
      </w:r>
      <w:r>
        <w:t xml:space="preserve"> </w:t>
      </w:r>
      <w:r>
        <w:t xml:space="preserve">“</w:t>
      </w:r>
      <w:r>
        <w:t xml:space="preserve">clique para mostrar 35</w:t>
      </w:r>
      <w:r>
        <w:t xml:space="preserve">”</w:t>
      </w:r>
      <w:r>
        <w:t xml:space="preserve"> </w:t>
      </w:r>
      <w:r>
        <w:t xml:space="preserve">sem relação com provas: a interface chama o comando de revisão de evidência e dispara reavaliação. Conferência E3 pelo RH não concede E4 a todos os editais;</w:t>
      </w:r>
      <w:r>
        <w:t xml:space="preserve"> </w:t>
      </w:r>
      <w:r>
        <w:rPr>
          <w:rStyle w:val="VerbatimChar"/>
        </w:rPr>
        <w:t xml:space="preserve">EligibilityEngine</w:t>
      </w:r>
      <w:r>
        <w:t xml:space="preserve"> </w:t>
      </w:r>
      <w:r>
        <w:t xml:space="preserve">verifica a aceitação da prova sob as regras aprovadas da disputa e, quando necessário, Licitações revisa a decisão. Só então o cálculo pode mudar. Se o backend também for simulado, declarar isso e demonstrar a</w:t>
      </w:r>
      <w:r>
        <w:t xml:space="preserve"> </w:t>
      </w:r>
      <w:r>
        <w:rPr>
          <w:bCs/>
          <w:b/>
        </w:rPr>
        <w:t xml:space="preserve">especificação</w:t>
      </w:r>
      <w:r>
        <w:t xml:space="preserve">, não alegar validação de produção.</w:t>
      </w:r>
    </w:p>
    <w:bookmarkStart w:id="65" w:name="telas-necessárias"/>
    <w:p>
      <w:pPr>
        <w:pStyle w:val="Heading3"/>
        <w:widowControl/>
      </w:pPr>
      <w:r>
        <w:t xml:space="preserve">13.1 Telas necessárias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0"/>
        <w:gridCol w:w="3662"/>
        <w:gridCol w:w="3855"/>
      </w:tblGrid>
      <w:tr>
        <w:trPr>
          <w:tblHeader w:val="true"/>
          <w:cantSplit/>
          <w:tblHeader/>
        </w:trPr>
        <w:tc>
          <w:tcPr>
            <w:tcW w:type="dxa" w:w="2120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Tela</w:t>
            </w:r>
          </w:p>
        </w:tc>
        <w:tc>
          <w:tcPr>
            <w:tcW w:type="dxa" w:w="3662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O que deve ficar visível</w:t>
            </w:r>
          </w:p>
        </w:tc>
        <w:tc>
          <w:tcPr>
            <w:tcW w:type="dxa" w:w="3855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Demonstração de confiabilidade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Painel da disputa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Versão, prazo, cobertura, estado da proposta, score atual/potencial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Pendências não se confundem com pontuação.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Matriz de critérios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Cláusula, fonte, eliminatória/pontuável, fórmula e aprovação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Abrir a origem de um critério.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Pessoas e evidências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Pessoa canônica, quatro eixos de estado, documentos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Mostrar um documento recusado/vencido sem ponto.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Comparador de equipes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30 vs 31, papéis, agenda, status solver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Bruno indisponível; Diego não duplicado.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Recovery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Duas provas distintas, responsável, prazo, aprovação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Zero aceitas: 31; uma: 33; ambas: 35.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Dossiê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Currículo direcionado, checklist, ponto→prova, exportabilidade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fica pronto com anexo obrigatório ausente.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Base viva/Connect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Campanha Security+, resposta, indicação e verificação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Desconhecido não significa incapaz.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Conquistas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Evento validado e pontos de engajamento separados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Engajamento não altera score técnico.</w:t>
            </w:r>
          </w:p>
        </w:tc>
      </w:tr>
    </w:tbl>
    <w:p>
      <w:pPr>
        <w:pStyle w:val="CaptionedFigure"/>
        <w:keepNext/>
        <w:widowControl/>
        <w:spacing w:before="100"/>
        <w:jc w:val="center"/>
      </w:pPr>
      <w:r>
        <w:drawing>
          <wp:inline>
            <wp:extent cx="6120130" cy="4207588"/>
            <wp:effectExtent b="0" l="0" r="0" t="0"/>
            <wp:docPr descr="Ciclo de evidências e recuperação" title="" id="63" name="Picture"/>
            <a:graphic>
              <a:graphicData uri="http://schemas.openxmlformats.org/drawingml/2006/picture">
                <pic:pic>
                  <pic:nvPicPr>
                    <pic:cNvPr descr="APTUS_3_1_recovery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07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Ciclo de evidências e recuperação</w:t>
      </w:r>
    </w:p>
    <w:bookmarkEnd w:id="65"/>
    <w:bookmarkStart w:id="66" w:name="contratos-mínimos-para-a-equipe"/>
    <w:p>
      <w:pPr>
        <w:pStyle w:val="Heading3"/>
        <w:widowControl/>
      </w:pPr>
      <w:r>
        <w:t xml:space="preserve">13.2 Contratos mínimos para a equipe</w:t>
      </w:r>
    </w:p>
    <w:p>
      <w:pPr>
        <w:pStyle w:val="FirstParagraph"/>
        <w:widowControl/>
      </w:pPr>
      <w:r>
        <w:t xml:space="preserve">Interfaces Java:</w:t>
      </w:r>
      <w:r>
        <w:t xml:space="preserve"> </w:t>
      </w:r>
      <w:r>
        <w:rPr>
          <w:rStyle w:val="VerbatimChar"/>
        </w:rPr>
        <w:t xml:space="preserve">TenderCompiler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EligibilityEngine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TeamOptimizer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DossierService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EngagementService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JevAdapter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DocumentParser</w:t>
      </w:r>
      <w:r>
        <w:t xml:space="preserve">.</w:t>
      </w:r>
    </w:p>
    <w:p>
      <w:pPr>
        <w:pStyle w:val="BodyText"/>
        <w:widowControl/>
      </w:pPr>
      <w:r>
        <w:t xml:space="preserve">Separar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(regras sem dependência de IA/HTTP),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(casos de uso),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 </w:t>
      </w:r>
      <w:r>
        <w:t xml:space="preserve">(banco/modelos/storage) 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(DTOs). O modo de demonstração usa a mesma interface de adaptador com fixtures e marca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. Não misturar fixture e dado real em um resultado sem identificar a origem.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 w:val="true"/>
          <w:cantSplit/>
          <w:tblHeader/>
        </w:trPr>
        <w:tc>
          <w:tcPr>
            <w:tcW w:type="dxa" w:w="4819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Operação proposta</w:t>
            </w:r>
          </w:p>
        </w:tc>
        <w:tc>
          <w:tcPr>
            <w:tcW w:type="dxa" w:w="4819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Contrato comportamental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POST /tenders/{id}/versions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Cria nova versão; não sobrescreve versão aprovada.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POST /tender-versions/{id}/approve-rules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Exige cobertura conferida, autorização e versão esperada.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POST /evidence/{id}/reviews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Registra verificação da prova, método, responsável, alcance temporal e justificativa; dispara reavaliação específica, sem aprovação universal.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POST /tender-versions/{id}/evaluate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Retorna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run_id</w:t>
            </w:r>
            <w:r>
              <w:rPr>
                <w:rFonts w:ascii="Aptos" w:hAnsi="Aptos"/>
                <w:color w:val="172A38"/>
                <w:sz w:val="18"/>
              </w:rPr>
              <w:t xml:space="preserve">; execução com manifesto fechado e idempotência.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GET /runs/{id}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Exibe manifesto, cobertura, modo, status bruto, resultado conferido, limites e certificação de cada objetivo.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POST /scenarios/{id}/reserve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Verifica capacidade, condição, exclusividade, prazo e versão de forma transacional; distingue reserva condicional de compromisso confirmado.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POST /recovery/{id}/recalculate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Compara versões e só utiliza provas aprovadas.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POST /dossiers/{id}/approve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Aprova a parcela de equipe-chave e os artefatos exatos; verifica fontes, versões, prazo, anexos e exportação. Não registra envio.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Contrato entre módulos:</w:t>
      </w:r>
      <w:r>
        <w:t xml:space="preserve"> </w:t>
      </w:r>
      <w:r>
        <w:t xml:space="preserve">regras aprovadas entregam versão, fonte e unidade de contagem; elegibilidade entrega resultado com testemunhas/provas; pontuação entrega componentes e restrições de reutilização; otimização devolve equipe, alocação de unidades, objetivos e limites; Java confere a solução; dossiê consome somente essa versão conferida e os artefatos aprovados. Todos carregam o mesmo identificador de execução e manifesto. Mudança de schema exige compatibilidade explícita ou rejeição, nunca preenchimento silencioso de um campo crítico.</w:t>
      </w:r>
    </w:p>
    <w:p>
      <w:pPr>
        <w:pStyle w:val="BodyText"/>
        <w:widowControl/>
      </w:pPr>
      <w:r>
        <w:t xml:space="preserve">Comandos mutáveis recebem versão esperada e chave de idempotência; autoria vem da sessão. Erros padronizados:</w:t>
      </w:r>
      <w:r>
        <w:t xml:space="preserve"> </w:t>
      </w:r>
      <w:r>
        <w:rPr>
          <w:rStyle w:val="VerbatimChar"/>
        </w:rPr>
        <w:t xml:space="preserve">409 STALE_VERSION/CAPACITY_CONFLICT/IDEMPOTENCY_CONFLICT</w:t>
      </w:r>
      <w:r>
        <w:t xml:space="preserve">,</w:t>
      </w:r>
      <w:r>
        <w:t xml:space="preserve"> </w:t>
      </w:r>
      <w:r>
        <w:rPr>
          <w:rStyle w:val="VerbatimChar"/>
        </w:rPr>
        <w:t xml:space="preserve">403 ACCESS_DENIED/EXPORT_NOT_ALLOWED</w:t>
      </w:r>
      <w:r>
        <w:t xml:space="preserve">,</w:t>
      </w:r>
      <w:r>
        <w:t xml:space="preserve"> </w:t>
      </w:r>
      <w:r>
        <w:rPr>
          <w:rStyle w:val="VerbatimChar"/>
        </w:rPr>
        <w:t xml:space="preserve">422 RULE_UNSUPPORTED/MISSING_PROOF</w:t>
      </w:r>
      <w:r>
        <w:t xml:space="preserve">,</w:t>
      </w:r>
      <w:r>
        <w:t xml:space="preserve"> </w:t>
      </w:r>
      <w:r>
        <w:rPr>
          <w:rStyle w:val="VerbatimChar"/>
        </w:rPr>
        <w:t xml:space="preserve">503 MODEL_UNAVAILABLE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RESULT_VALIDATION_FAILED</w:t>
      </w:r>
      <w:r>
        <w:t xml:space="preserve"> </w:t>
      </w:r>
      <w:r>
        <w:t xml:space="preserve">é falha operacional de conferência, com correlação para diagnóstico. Indisponibilidade ou execução incompleta não vira zero,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nem nota atualizada. Resultado anterior aparece apenas como histórico até ser revalidado.</w:t>
      </w:r>
    </w:p>
    <w:bookmarkEnd w:id="66"/>
    <w:bookmarkStart w:id="67" w:name="ordem-de-construção-e-corte-de-escopo"/>
    <w:p>
      <w:pPr>
        <w:pStyle w:val="Heading3"/>
        <w:widowControl/>
      </w:pPr>
      <w:r>
        <w:t xml:space="preserve">13.3 Ordem de construção e corte de escopo</w:t>
      </w:r>
    </w:p>
    <w:p>
      <w:pPr>
        <w:widowControl/>
        <w:numPr>
          <w:ilvl w:val="0"/>
          <w:numId w:val="1008"/>
        </w:numPr>
        <w:pStyle w:val="Compact"/>
      </w:pPr>
      <w:r>
        <w:rPr>
          <w:bCs/>
          <w:b/>
        </w:rPr>
        <w:t xml:space="preserve">P0 — dados e regra fechados:</w:t>
      </w:r>
      <w:r>
        <w:t xml:space="preserve"> </w:t>
      </w:r>
      <w:r>
        <w:t xml:space="preserve">fixture 30/31/35, evidências sintéticas, nomes/IDs, papéis, agenda, data de corte e uma retificação.</w:t>
      </w:r>
    </w:p>
    <w:p>
      <w:pPr>
        <w:widowControl/>
        <w:numPr>
          <w:ilvl w:val="0"/>
          <w:numId w:val="1008"/>
        </w:numPr>
        <w:pStyle w:val="Compact"/>
      </w:pPr>
      <w:r>
        <w:rPr>
          <w:bCs/>
          <w:b/>
        </w:rPr>
        <w:t xml:space="preserve">P0 — domínio:</w:t>
      </w:r>
      <w:r>
        <w:t xml:space="preserve"> </w:t>
      </w:r>
      <w:r>
        <w:t xml:space="preserve">quatro eixos, três resultados, nota por regra, prova opcional sem desclassificação e bloqueios.</w:t>
      </w:r>
    </w:p>
    <w:p>
      <w:pPr>
        <w:widowControl/>
        <w:numPr>
          <w:ilvl w:val="0"/>
          <w:numId w:val="1008"/>
        </w:numPr>
        <w:pStyle w:val="Compact"/>
      </w:pPr>
      <w:r>
        <w:rPr>
          <w:bCs/>
          <w:b/>
        </w:rPr>
        <w:t xml:space="preserve">P0 — composição e Recovery:</w:t>
      </w:r>
      <w:r>
        <w:t xml:space="preserve"> </w:t>
      </w:r>
      <w:r>
        <w:t xml:space="preserve">CP-SAT real se disponível/testado; referência por enumeração exaustiva para fixture pequena; reotimização e score condicionado.</w:t>
      </w:r>
    </w:p>
    <w:p>
      <w:pPr>
        <w:widowControl/>
        <w:numPr>
          <w:ilvl w:val="0"/>
          <w:numId w:val="1008"/>
        </w:numPr>
        <w:pStyle w:val="Compact"/>
      </w:pPr>
      <w:r>
        <w:rPr>
          <w:bCs/>
          <w:b/>
        </w:rPr>
        <w:t xml:space="preserve">P0 — dossiê:</w:t>
      </w:r>
      <w:r>
        <w:t xml:space="preserve"> </w:t>
      </w:r>
      <w:r>
        <w:t xml:space="preserve">checklist, vínculo por ponto, snapshot, bloqueio de versão antiga/exportação.</w:t>
      </w:r>
    </w:p>
    <w:p>
      <w:pPr>
        <w:widowControl/>
        <w:numPr>
          <w:ilvl w:val="0"/>
          <w:numId w:val="1008"/>
        </w:numPr>
        <w:pStyle w:val="Compact"/>
      </w:pPr>
      <w:r>
        <w:rPr>
          <w:bCs/>
          <w:b/>
        </w:rPr>
        <w:t xml:space="preserve">P0 — vídeo e resumo:</w:t>
      </w:r>
      <w:r>
        <w:t xml:space="preserve"> </w:t>
      </w:r>
      <w:r>
        <w:t xml:space="preserve">fluxo completo estável, identificação clara do que é simulado.</w:t>
      </w:r>
    </w:p>
    <w:p>
      <w:pPr>
        <w:widowControl/>
        <w:numPr>
          <w:ilvl w:val="0"/>
          <w:numId w:val="1008"/>
        </w:numPr>
        <w:pStyle w:val="Compact"/>
      </w:pPr>
      <w:r>
        <w:rPr>
          <w:bCs/>
          <w:b/>
        </w:rPr>
        <w:t xml:space="preserve">P1 — base viva, censo e indicação:</w:t>
      </w:r>
      <w:r>
        <w:t xml:space="preserve"> </w:t>
      </w:r>
      <w:r>
        <w:t xml:space="preserve">uma jornada de cada, com estados e titular confirmado.</w:t>
      </w:r>
    </w:p>
    <w:p>
      <w:pPr>
        <w:widowControl/>
        <w:numPr>
          <w:ilvl w:val="0"/>
          <w:numId w:val="1008"/>
        </w:numPr>
        <w:pStyle w:val="Compact"/>
      </w:pPr>
      <w:r>
        <w:rPr>
          <w:bCs/>
          <w:b/>
        </w:rPr>
        <w:t xml:space="preserve">P1 — gamificação:</w:t>
      </w:r>
      <w:r>
        <w:t xml:space="preserve"> </w:t>
      </w:r>
      <w:r>
        <w:t xml:space="preserve">evento após validação, tela curta, score técnico independente.</w:t>
      </w:r>
    </w:p>
    <w:p>
      <w:pPr>
        <w:widowControl/>
        <w:numPr>
          <w:ilvl w:val="0"/>
          <w:numId w:val="1008"/>
        </w:numPr>
        <w:pStyle w:val="Compact"/>
      </w:pPr>
      <w:r>
        <w:rPr>
          <w:bCs/>
          <w:b/>
        </w:rPr>
        <w:t xml:space="preserve">P2 — integrações/modelos ao vivo:</w:t>
      </w:r>
      <w:r>
        <w:t xml:space="preserve"> </w:t>
      </w:r>
      <w:r>
        <w:t xml:space="preserve">somente se houver tempo, autorização, hardware e testes. Não comprometer entregáveis obrigatórios.</w:t>
      </w:r>
    </w:p>
    <w:p>
      <w:pPr>
        <w:pStyle w:val="FirstParagraph"/>
        <w:widowControl/>
      </w:pPr>
      <w:r>
        <w:rPr>
          <w:bCs/>
          <w:b/>
        </w:rPr>
        <w:t xml:space="preserve">Desempenho:</w:t>
      </w:r>
      <w:r>
        <w:t xml:space="preserve"> </w:t>
      </w:r>
      <w:r>
        <w:t xml:space="preserve">metas de teste, não resultados prometidos: UI comum abaixo de 2 s no ambiente demonstrado; avaliação determinística abaixo de 5 s para 1.000 perfis × 20 critérios; solver limitado inicialmente a 5 s na interface com possibilidade de execução maior; ingestão assíncrona com progresso e timeout. Registrar máquina, volume, p50/p95, aquecimento e concorrência. Se não cumprir, otimizar consultas/cache ou reduzir promessa antes de mudar linguagem.</w:t>
      </w:r>
    </w:p>
    <w:bookmarkEnd w:id="67"/>
    <w:bookmarkEnd w:id="68"/>
    <w:bookmarkStart w:id="69" w:name="X8514e50ac61d20b75f829c4873a96df8c79084f"/>
    <w:p>
      <w:pPr>
        <w:pStyle w:val="Heading2"/>
        <w:widowControl/>
      </w:pPr>
      <w:r>
        <w:t xml:space="preserve">14. Matriz de aceitação e testes de regressão</w:t>
      </w:r>
    </w:p>
    <w:p>
      <w:pPr>
        <w:pStyle w:val="FirstParagraph"/>
        <w:widowControl/>
      </w:pPr>
      <w:r>
        <w:rPr>
          <w:bCs/>
          <w:b/>
        </w:rPr>
        <w:t xml:space="preserve">Situação desta revisão:</w:t>
      </w:r>
      <w:r>
        <w:t xml:space="preserve"> </w:t>
      </w:r>
      <w:r>
        <w:t xml:space="preserve">a aritmética da fixture e suas composições foram conferidas por enumeração independente. A aplicação, integrações e suíte abaixo</w:t>
      </w:r>
      <w:r>
        <w:t xml:space="preserve"> </w:t>
      </w:r>
      <w:r>
        <w:rPr>
          <w:bCs/>
          <w:b/>
        </w:rPr>
        <w:t xml:space="preserve">não foram executadas por esta revisão</w:t>
      </w:r>
      <w:r>
        <w:t xml:space="preserve">. Os testes são critérios de implementação para a equipe registrar, com resultado, data e evidência.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4144"/>
        <w:gridCol w:w="4530"/>
      </w:tblGrid>
      <w:tr>
        <w:trPr>
          <w:tblHeader w:val="true"/>
          <w:cantSplit/>
          <w:tblHeader/>
        </w:trPr>
        <w:tc>
          <w:tcPr>
            <w:tcW w:type="dxa" w:w="964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4144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Caso adversarial</w:t>
            </w:r>
          </w:p>
        </w:tc>
        <w:tc>
          <w:tcPr>
            <w:tcW w:type="dxa" w:w="4530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Resultado obrigatório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T01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Certificação apenas mencionada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UNKNOWN</w:t>
            </w:r>
            <w:r>
              <w:rPr>
                <w:rFonts w:ascii="Aptos" w:hAnsi="Aptos"/>
                <w:color w:val="172A38"/>
                <w:sz w:val="18"/>
              </w:rPr>
              <w:t xml:space="preserve">, sem ponto confirmado.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T02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Documento verdadeiro, mas vencido no corte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atende à condição temporal.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T03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Titular do documento diferente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Sem pontuação; verificar identidade.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T04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Mesmo projeto em dois PDFs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Conta uma unidade quando a regra é por projeto.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T05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Duas pessoas no mesmo projeto permitido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Cada participação pode pontuar conforme regra; não deduplicar globalmente.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T06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Atestado da empresa sem prova do papel individual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comprova automaticamente a pessoa.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T07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Duas versões do mesmo currículo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Uma identidade; nenhum papel duplicado.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T08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Diego sem pós, com PMP e projetos válidos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Continua elegível; 18 pontos como gerente.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T09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Eliminatória ambígua ou regra não suportada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Revisão; nenhuma aprovação silenciosa.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T10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Anexo previsto ausente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Matriz não aprovada como completa.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T11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Duas experiências simultâneas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Anos calculados pela união de intervalos quando exigido.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T12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Exatamente 10 anos em regra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&gt;10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satisfaz o limite estrito.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T13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Certificado válido agora, vencido no início exigido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atende à data correta.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T14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Perfil elegível com baixa similaridade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Continua no universo exato.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T15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Unidade ainda não integrada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Cobertura parcial explicitada.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T16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Bruno ocupado; em variante, Diego sem agenda confirmada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Ocupado/desconhecido não compõe equipe confirmada; sem Diego, baseline Carla+Eva = 29.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T17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Diego liberado em semanas diferentes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ocupa dois papéis nominais proibidos.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T18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Fixture com zero, uma e duas provas recuperadas aceitas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Melhor 31, 33 e 35; recusa da segunda não anula a primeira válida.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T19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Bruno fica disponível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Baseline recalculado; não atribuir +4 indevido a Carla.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T20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Recovery resolve eliminatória com inviabilidade anterior demonstrada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null/INFEASIBLE → FEASIBLE</w:t>
            </w:r>
            <w:r>
              <w:rPr>
                <w:rFonts w:ascii="Aptos" w:hAnsi="Aptos"/>
                <w:color w:val="172A38"/>
                <w:sz w:val="18"/>
              </w:rPr>
              <w:t xml:space="preserve">, não falso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0→35</w:t>
            </w:r>
            <w:r>
              <w:rPr>
                <w:rFonts w:ascii="Aptos" w:hAnsi="Aptos"/>
                <w:color w:val="172A38"/>
                <w:sz w:val="18"/>
              </w:rPr>
              <w:t xml:space="preserve">; distinguir baseline inconclusivo.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T21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Tarefas compartilham teto ou dependência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Ganho conjunto não duplicado.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T22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Solver timeout/modelo inválido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Distinguir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UNKNOWN/FEASIBLE/MODEL_INVALID</w:t>
            </w:r>
            <w:r>
              <w:rPr>
                <w:rFonts w:ascii="Aptos" w:hAnsi="Aptos"/>
                <w:color w:val="172A38"/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T23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Edital retificado ou lease substituído durante cálculo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Run/worker anterior não publica nem sobrescreve o sucessor.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T24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Duas reservas simultâneas acima da capacidade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No máximo uma aprovação compatível.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T25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Repetir comando com mesma chave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Payload igual não duplica efeito; payload diferente gera conflito.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T26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Prova revogada após aprovação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Reavaliar usos alcançados pelo efeito; preservar decisões históricas e ocorrência.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T27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API/modelo indisponível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Fila/manual; nunca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PASS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Fonts w:ascii="Aptos" w:hAnsi="Aptos"/>
                <w:color w:val="172A38"/>
                <w:sz w:val="18"/>
              </w:rPr>
              <w:t xml:space="preserve">fictício.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T28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Fonte existe, mas não sustenta a frase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Rejeitar extrapolação; referência não basta.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T29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Documento com prompt injection/link malicioso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Sem instrução executiva, ferramenta ou acesso indevido.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T30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Acesso ausente ou revogado depois de criar cache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Sem trecho, recuperação, snippet ou exportação; cache não conserva autorização antiga.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T31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Leitura interna permitida, exportação vedada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contar como prova utilizável quando a regra exigir entrega; buscar alternativa.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T32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Exclusão autorizada de dados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Remover busca e índices/caches sob controle; registrar limites de terceiros.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T33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Indicação sem aceite/condições de vínculo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compõe equipe confirmada.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T34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Engajamento alto vs elegível sem pontos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Nota técnica e acesso à oportunidade não distorcidos.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T35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Revisor tenta validar a própria recompensa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Recusar por segregação de função.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T36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Dossiê sem documento obrigatório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recebe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DOSSIE_EQUIPE_APROVADO</w:t>
            </w:r>
            <w:r>
              <w:rPr>
                <w:rFonts w:ascii="Aptos" w:hAnsi="Aptos"/>
                <w:color w:val="172A38"/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T37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PASS OR UNKNOWN</w:t>
            </w:r>
            <w:r>
              <w:rPr>
                <w:rFonts w:ascii="Aptos" w:hAnsi="Aptos"/>
                <w:color w:val="172A38"/>
                <w:sz w:val="18"/>
              </w:rPr>
              <w:t xml:space="preserve">,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FAIL AND UNKNOWN</w:t>
            </w:r>
            <w:r>
              <w:rPr>
                <w:rFonts w:ascii="Aptos" w:hAnsi="Aptos"/>
                <w:color w:val="172A38"/>
                <w:sz w:val="18"/>
              </w:rPr>
              <w:t xml:space="preserve">,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NOT UNKNOWN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Respectivamente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PASS</w:t>
            </w:r>
            <w:r>
              <w:rPr>
                <w:rFonts w:ascii="Aptos" w:hAnsi="Aptos"/>
                <w:color w:val="172A38"/>
                <w:sz w:val="18"/>
              </w:rPr>
              <w:t xml:space="preserve">,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FAIL</w:t>
            </w:r>
            <w:r>
              <w:rPr>
                <w:rFonts w:ascii="Aptos" w:hAnsi="Aptos"/>
                <w:color w:val="172A38"/>
                <w:sz w:val="18"/>
              </w:rPr>
              <w:t xml:space="preserve">,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UNKNOWN</w:t>
            </w:r>
            <w:r>
              <w:rPr>
                <w:rFonts w:ascii="Aptos" w:hAnsi="Aptos"/>
                <w:color w:val="172A38"/>
                <w:sz w:val="18"/>
              </w:rPr>
              <w:t xml:space="preserve">; sem conversão booleana.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T38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Nota comprovada abaixo do mínimo, prova pendente capaz de completá-la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UNKNOWN</w:t>
            </w:r>
            <w:r>
              <w:rPr>
                <w:rFonts w:ascii="Aptos" w:hAnsi="Aptos"/>
                <w:color w:val="172A38"/>
                <w:sz w:val="18"/>
              </w:rPr>
              <w:t xml:space="preserve">, sem pontos indevidos nem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FAIL</w:t>
            </w:r>
            <w:r>
              <w:rPr>
                <w:rFonts w:ascii="Aptos" w:hAnsi="Aptos"/>
                <w:color w:val="172A38"/>
                <w:sz w:val="18"/>
              </w:rPr>
              <w:t xml:space="preserve"> </w:t>
            </w:r>
            <w:r>
              <w:rPr>
                <w:rFonts w:ascii="Aptos" w:hAnsi="Aptos"/>
                <w:color w:val="172A38"/>
                <w:sz w:val="18"/>
              </w:rPr>
              <w:t xml:space="preserve">definitivo; reavaliar após conferência.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T39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Setor em P1 e função/duração em P2, exigidos na mesma experiência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satisfaz a conjunção; registrar unidade e testemunhas.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T40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Documentos complementares consistentes da mesma participação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Podem compor a prova quando permitidos; E3 não concede E4 universal.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T41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X vale 6 e só pode ser usado uma vez; Y vale 4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A+B não vale 12; A+C pode alcançar 10; otimizar uso conjunto.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T42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Dois papéis exigem mínimo 6 e compartilham somente X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tratar ambos como elegíveis simultâneos usando a mesma unidade proibida.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T43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Mesma nota; equipe mais cara vence desempate editalício aplicável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Aplicar desempate do edital antes de preferência interna de custo.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T44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Retorno OPTIMAL sem objetivo de nota ou sem limite exato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declarar máxima nota demonstrada só pelo rótulo do solver.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T45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Nota ótima; segunda fase de custo apenas viável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Certificar a nota e informar custo sem ótimo demonstrado.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T46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Reavaliação Java diverge do resultado do solver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Style w:val="VerbatimChar"/>
                <w:rFonts w:ascii="Aptos" w:hAnsi="Aptos"/>
                <w:color w:val="172A38"/>
                <w:sz w:val="18"/>
              </w:rPr>
              <w:t xml:space="preserve">RESULT_VALIDATION_FAILED</w:t>
            </w:r>
            <w:r>
              <w:rPr>
                <w:rFonts w:ascii="Aptos" w:hAnsi="Aptos"/>
                <w:color w:val="172A38"/>
                <w:sz w:val="18"/>
              </w:rPr>
              <w:t xml:space="preserve">; sem publicação ou dossiê aprovado.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T47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Baseline [30,40] e contrafactual [35,40]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Intervalo [−5,10], ou [0,10] sob monotonicidade provada; não alegar +5 recuperados.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T48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Baseline UNKNOWN sem solução, depois equipe viável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Viabilidade demonstrada agora; não alegar que inviabilidade anterior foi provada.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T49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Revogação prospectiva versus invalidade desde a origem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Reavaliar usos conforme efeito e corte; não apagar a decisão anterior.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T50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Prova emitida depois ou ausente no encerramento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Avaliar fase e eventual diligência autorizada; separar competência desconhecida de falha documental conclusiva.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T51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Horas semanais suficientes, mas horários fixos coincidem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confirmar disponibilidade incompatível na granularidade exigida.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T52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Duas reservas sequenciais para propostas que podem ser ganhas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Considerar coexistência; não assumir exclusividade entre oportunidades.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T53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Confirmação expira às 14h; aprovação às 14h02 sem nova escrita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Prazo reavaliado pelo relógio; aprovação antiga não permanece válida por versão igual.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T54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Manifesto interno completo, atualidade oficial não conferida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afirmar última versão; fechamento exige conferência válida.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T55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Dossiê de equipe aprovado e baixado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Aprovação parcial e exportação; não declarar proposta integral entregue.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T56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Texto/anexo muda após aprovação ou antes de exportar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Nova versão e aprovação dos bytes finais; pacote antigo não autoriza conteúdo alterado.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T57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Reserva/documento muda durante contingência ou restauração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Conciliar ações antes de liberar decisões afetadas; não repetir entrega.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T58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Versões do mesmo projeto distribuídas entre calibração e teste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Agrupar origem; respeitar corte histórico e registrar independência da amostra.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T59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Modelo retorna sempre UNKNOWN e tem zero falsas aceitações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Não aprovar por essa métrica isolada; medir utilidade, cobertura e esforço de revisão.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T60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Piloto omite implantação, colaboradores ou oportunidades abandonadas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Recalcular coorte e TCO completos; critérios de avanço definidos antes dos resultados.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Testes adicionais:</w:t>
      </w:r>
      <w:r>
        <w:t xml:space="preserve"> </w:t>
      </w:r>
      <w:r>
        <w:t xml:space="preserve">unitários das regras; propriedades (duplicar PDF não aumenta nota; adicionar prova rejeitada não aumenta nota; cap nunca excedido); integração com PostgreSQL; autorização por objeto; restauração de backup; revisão manual de fontes; comparação do solver com enumeração em instâncias pequenas; teste de retenção/expurgo e concorrência. Aprovação em uma suíte finita não equivale a ausência universal de falhas.</w:t>
      </w:r>
    </w:p>
    <w:bookmarkEnd w:id="69"/>
    <w:bookmarkStart w:id="70" w:name="X3ee4a41f989bb94ba9ff425cadd457bc4aacdcf"/>
    <w:p>
      <w:pPr>
        <w:pStyle w:val="Heading2"/>
        <w:widowControl/>
      </w:pPr>
      <w:r>
        <w:t xml:space="preserve">15. Governança, riscos residuais e decisão de entrada em produção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0"/>
        <w:gridCol w:w="3662"/>
        <w:gridCol w:w="3855"/>
      </w:tblGrid>
      <w:tr>
        <w:trPr>
          <w:tblHeader w:val="true"/>
          <w:cantSplit/>
          <w:tblHeader/>
        </w:trPr>
        <w:tc>
          <w:tcPr>
            <w:tcW w:type="dxa" w:w="2120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Decisão</w:t>
            </w:r>
          </w:p>
        </w:tc>
        <w:tc>
          <w:tcPr>
            <w:tcW w:type="dxa" w:w="3662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Responsável accountable</w:t>
            </w:r>
          </w:p>
        </w:tc>
        <w:tc>
          <w:tcPr>
            <w:tcW w:type="dxa" w:w="3855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Critério e contingência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Cadastro e prova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RH, com verificador independente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Identidade e método registrados; pendência se inconclusivo.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Interpretação e nota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Licitações, com Jurídico em casos ambíguos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Matriz versionada aprovada; cálculo manual possível.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Agenda e reserva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PMO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Capacidade por período, validade e exclusividades confirmadas.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Dados pessoais/fornecedor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Controlador e responsáveis jurídico/privacidade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Finalidade, base, retenção, contrato e transferência avaliados.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Dossiê e entrega externa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Licitações/Comercial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Aprovar a parcela de equipe; conferir o restante da proposta e a entrega fora desse estado.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Operação e segurança</w:t>
            </w:r>
          </w:p>
        </w:tc>
        <w:tc>
          <w:tcPr>
            <w:tcW w:type="dxa" w:w="3662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TI</w:t>
            </w:r>
          </w:p>
        </w:tc>
        <w:tc>
          <w:tcPr>
            <w:tcW w:type="dxa" w:w="3855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Backup, monitoramento, incidentes, disponibilidade, custo.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Continuidade do piloto</w:t>
            </w:r>
          </w:p>
        </w:tc>
        <w:tc>
          <w:tcPr>
            <w:tcW w:type="dxa" w:w="36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Patrocinador de negócio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Benefício líquido e riscos medidos; pode reduzir ou interromper.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Riscos que permanecem, com tratamento definido:</w:t>
      </w:r>
      <w:r>
        <w:t xml:space="preserve"> </w:t>
      </w:r>
      <w:r>
        <w:t xml:space="preserve">fonte emissora pode não responder; edital pode ser ambíguo; RH pode cometer erro; modelo pode errar; agenda pode mudar; comprador pode recusar uma prova; custo pode superar benefício. Para cada caso, o Aptus mostra a incerteza, abre ação com responsável e prazo, impede confirmação indevida e mantém contingência. A arquitetura torna a decisão auditável; não transforma incerteza do mundo em certeza matemática.</w:t>
      </w:r>
    </w:p>
    <w:p>
      <w:pPr>
        <w:pStyle w:val="BodyText"/>
        <w:widowControl/>
      </w:pPr>
      <w:r>
        <w:rPr>
          <w:bCs/>
          <w:b/>
        </w:rPr>
        <w:t xml:space="preserve">Condições de entrada em produção:</w:t>
      </w:r>
      <w:r>
        <w:t xml:space="preserve"> </w:t>
      </w:r>
      <w:r>
        <w:t xml:space="preserve">identidade real integrada; permissionamento e exportação testados; regras críticas revisadas; dados autorizados; benchmark dos modelos; capacidade humana e SLAs acordados; custos aprovados; teste de restauração; mecanismo de contestação; avaliação jurídica aplicável; monitoramento de erros e plano de reversão. Ausência de qualquer condição crítica mantém o uso em demonstração ou modo sombra.</w:t>
      </w:r>
    </w:p>
    <w:bookmarkEnd w:id="70"/>
    <w:bookmarkStart w:id="71" w:name="roteiro-do-vídeo-4-min-50-s-com-margem"/>
    <w:p>
      <w:pPr>
        <w:pStyle w:val="Heading2"/>
        <w:widowControl/>
      </w:pPr>
      <w:r>
        <w:t xml:space="preserve">16. Roteiro do vídeo — 4 min 50 s, com margem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4144"/>
        <w:gridCol w:w="4530"/>
      </w:tblGrid>
      <w:tr>
        <w:trPr>
          <w:tblHeader w:val="true"/>
          <w:cantSplit/>
          <w:tblHeader/>
        </w:trPr>
        <w:tc>
          <w:tcPr>
            <w:tcW w:type="dxa" w:w="964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Tempo</w:t>
            </w:r>
          </w:p>
        </w:tc>
        <w:tc>
          <w:tcPr>
            <w:tcW w:type="dxa" w:w="4144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Cena</w:t>
            </w:r>
          </w:p>
        </w:tc>
        <w:tc>
          <w:tcPr>
            <w:tcW w:type="dxa" w:w="4530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Mensagem/evidência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0:00–0:25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Dor da Nexora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Currículos dispersos; 40 disputas e 600–1.000 h anuais do case, premissas explícitas.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0:25–0:45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O que o Aptus entrega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Encontrar, comprovar, compor e apresentar; base continua atualizada.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0:45–1:15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Matriz do edital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Abrir cláusula; separar eliminatória de pontuável; aprovação humana.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1:15–2:00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Equipe 30 vs 31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Bruno ocupado, Diego em um papel; composição global supera escolha isolada.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2:00–2:40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Recovery 31 → 35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Antes: potencial, não ponto. Depois: duas provas aceitas + recálculo.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2:40–3:10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Dossiê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Cada ponto ligado à prova; bloqueio por documento inválido/sem autorização.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3:10–3:40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Base Viva + Connect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Security+ antes desconhecida; indicação confirmada; sem benefício técnico artificial.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3:40–4:00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Conquistas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Incentivo à atualização, não compra de vaga.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4:00–4:30</w:t>
            </w:r>
          </w:p>
        </w:tc>
        <w:tc>
          <w:tcPr>
            <w:tcW w:type="dxa" w:w="41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Viabilidade e limite</w:t>
            </w:r>
          </w:p>
        </w:tc>
        <w:tc>
          <w:tcPr>
            <w:tcW w:type="dxa" w:w="4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Arquitetura enxuta, custo total, piloto, papéis humanos; simulação declarada.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4:30–4:50</w:t>
            </w:r>
          </w:p>
        </w:tc>
        <w:tc>
          <w:tcPr>
            <w:tcW w:type="dxa" w:w="4144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Fecho</w:t>
            </w:r>
          </w:p>
        </w:tc>
        <w:tc>
          <w:tcPr>
            <w:tcW w:type="dxa" w:w="4530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“</w:t>
            </w:r>
            <w:r>
              <w:rPr>
                <w:rFonts w:ascii="Aptos" w:hAnsi="Aptos"/>
                <w:color w:val="172A38"/>
                <w:sz w:val="18"/>
              </w:rPr>
              <w:t xml:space="preserve">Encontrar o talento é só o começo. O Aptus mostra quem pode pontuar, com qual prova e o que falta antes do prazo.</w:t>
            </w:r>
            <w:r>
              <w:rPr>
                <w:rFonts w:ascii="Aptos" w:hAnsi="Aptos"/>
                <w:color w:val="172A38"/>
                <w:sz w:val="18"/>
              </w:rPr>
              <w:t xml:space="preserve">”</w:t>
            </w:r>
          </w:p>
        </w:tc>
      </w:tr>
    </w:tbl>
    <w:p>
      <w:pPr>
        <w:pStyle w:val="BodyText"/>
        <w:widowControl/>
      </w:pPr>
      <w:r>
        <w:t xml:space="preserve">Evitar listas de tecnologias no centro do vídeo. Um rodapé identifica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Demonstração com dados sintéticos — integrações/modelos simulados onde indicado</w:t>
      </w:r>
      <w:r>
        <w:rPr>
          <w:bCs/>
          <w:b/>
        </w:rPr>
        <w:t xml:space="preserve">”</w:t>
      </w:r>
      <w:r>
        <w:t xml:space="preserve">. Se houver integração real, descrevê-la exatamente; não afirmar</w:t>
      </w:r>
      <w:r>
        <w:t xml:space="preserve"> </w:t>
      </w:r>
      <w:r>
        <w:t xml:space="preserve">“</w:t>
      </w:r>
      <w:r>
        <w:t xml:space="preserve">IA funcionando</w:t>
      </w:r>
      <w:r>
        <w:t xml:space="preserve">”</w:t>
      </w:r>
      <w:r>
        <w:t xml:space="preserve"> </w:t>
      </w:r>
      <w:r>
        <w:t xml:space="preserve">por apenas mostrar fixture.</w:t>
      </w:r>
    </w:p>
    <w:bookmarkEnd w:id="71"/>
    <w:bookmarkStart w:id="72" w:name="X75fb217d97d910fc4295db2627d09cd8438fe94"/>
    <w:p>
      <w:pPr>
        <w:pStyle w:val="Heading2"/>
        <w:widowControl/>
      </w:pPr>
      <w:r>
        <w:t xml:space="preserve">17. Entrega formal e preservação do que já existia</w:t>
      </w:r>
    </w:p>
    <w:p>
      <w:pPr>
        <w:pStyle w:val="FirstParagraph"/>
        <w:widowControl/>
      </w:pPr>
      <w:r>
        <w:t xml:space="preserve">A página oficial do evento informa</w:t>
      </w:r>
      <w:r>
        <w:t xml:space="preserve"> </w:t>
      </w:r>
      <w:r>
        <w:rPr>
          <w:bCs/>
          <w:b/>
        </w:rPr>
        <w:t xml:space="preserve">D03 — EloGroup</w:t>
      </w:r>
      <w:r>
        <w:t xml:space="preserve">, resumo de duas páginas com parágrafo de</w:t>
      </w:r>
      <w:r>
        <w:t xml:space="preserve"> </w:t>
      </w:r>
      <w:r>
        <w:rPr>
          <w:bCs/>
          <w:b/>
        </w:rPr>
        <w:t xml:space="preserve">150–200 palavras</w:t>
      </w:r>
      <w:r>
        <w:t xml:space="preserve"> </w:t>
      </w:r>
      <w:r>
        <w:t xml:space="preserve">sobre parceria empresa–CEFET-MG, link do vídeo de até cinco minutos no PDF e envio até</w:t>
      </w:r>
      <w:r>
        <w:t xml:space="preserve"> </w:t>
      </w:r>
      <w:r>
        <w:rPr>
          <w:bCs/>
          <w:b/>
        </w:rPr>
        <w:t xml:space="preserve">27/10/2026, 23h</w:t>
      </w:r>
      <w:r>
        <w:t xml:space="preserve">. O PDF vai aos mentores, com cópia para</w:t>
      </w:r>
      <w:r>
        <w:t xml:space="preserve"> </w:t>
      </w:r>
      <w:r>
        <w:rPr>
          <w:rStyle w:val="VerbatimChar"/>
        </w:rPr>
        <w:t xml:space="preserve">hackatohm@gmail.com</w:t>
      </w:r>
      <w:r>
        <w:t xml:space="preserve">. A avaliação geral usa cinco critérios de peso igual; o briefing da empresa apresenta pesos próprios. Atender às duas orientações e confirmar divergências com mentores, sem afirmar que 25/20/20/20/15 são necessariamente os pesos oficiais finais [1,4].</w:t>
      </w:r>
    </w:p>
    <w:p>
      <w:pPr>
        <w:pStyle w:val="BodyText"/>
        <w:widowControl/>
      </w:pPr>
      <w:r>
        <w:rPr>
          <w:bCs/>
          <w:b/>
        </w:rPr>
        <w:t xml:space="preserve">Antes de enviar:</w:t>
      </w:r>
      <w:r>
        <w:t xml:space="preserve"> </w:t>
      </w:r>
      <w:r>
        <w:t xml:space="preserve">nomes/matrículas/equipe corretos; código D03; duas páginas reais; parágrafo contado; link do vídeo testado como visitante; duração conferida; fontes e contribuição original identificadas; resultado obtido separado de previsto. O documento longo é material técnico da equipe,</w:t>
      </w:r>
      <w:r>
        <w:t xml:space="preserve"> </w:t>
      </w:r>
      <w:r>
        <w:rPr>
          <w:bCs/>
          <w:b/>
        </w:rPr>
        <w:t xml:space="preserve">não substitui o resumo obrigatório</w:t>
      </w:r>
      <w:r>
        <w:t xml:space="preserve">. GitHub não foi alterado por esta revisão.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 w:val="true"/>
          <w:cantSplit/>
          <w:tblHeader/>
        </w:trPr>
        <w:tc>
          <w:tcPr>
            <w:tcW w:type="dxa" w:w="4819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Elemento anterior</w:t>
            </w:r>
          </w:p>
        </w:tc>
        <w:tc>
          <w:tcPr>
            <w:tcW w:type="dxa" w:w="4819"/>
            <w:vAlign w:val="center"/>
            <w:shd w:fill="183449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/>
              <w:spacing w:after="60" w:before="2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Destino na versão 3.1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Base viva e atualização por eventos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Mantida, com origem/prova separadas e esforço humano medido.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Match, busca multilíngue e RAG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Mantidos; rota exata preserva candidatos conhecidos.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Jev, Qwen, Java e OR-Tools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Mantidos, com contratos e limites claros; validação antes de produção.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DBOS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Preservado como opção de evolução, não dependência do protótipo.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Grafo de evidências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Mantido em relações PostgreSQL inicialmente.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Recovery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Mantido; contrafactual comparável, tetos e restabelecimento de viabilidade.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Indicações e gamificação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Mantidas, com aceite, validação independente e sem interferência técnica.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Painel de capacitação/EASE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Painel mantido; previsão de aprovação individual retirada por falta de sustentação, EASE permanece experimental.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Dossiê e apresentação das experiências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Mantidos; exportabilidade, fidelidade e versões verificadas.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Benefícios econômicos</w:t>
            </w:r>
          </w:p>
        </w:tc>
        <w:tc>
          <w:tcPr>
            <w:tcW w:type="dxa" w:w="4819"/>
            <w:vAlign w:val="center"/>
            <w:shd w:fill="F0F5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spacing w:after="60" w:before="20" w:line="254" w:lineRule="auto"/>
              <w:jc w:val="left"/>
            </w:pPr>
            <w:r>
              <w:rPr>
                <w:rFonts w:ascii="Aptos" w:hAnsi="Aptos"/>
                <w:color w:val="172A38"/>
                <w:sz w:val="18"/>
              </w:rPr>
              <w:t xml:space="preserve">Mantidos como hipóteses mensuráveis; retiradas promessas de caixa/vitórias não demonstradas.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Decisão recomendada:</w:t>
      </w:r>
      <w:r>
        <w:t xml:space="preserve"> </w:t>
      </w:r>
      <w:r>
        <w:t xml:space="preserve">usar os contratos desta revisão como referência única de implementação e manter o cenário demonstrável estável. Correções comprovadas continuam permitidas: registrar impacto, atualizar a regra e seu teste, e revisar os módulos afetados. Congelar escopo não significa impedir a correção de defeitos. A aceitação do projeto exige rastreabilidade entre regra, implementação e evidência de teste; a documentação, sozinha, não homologa o sistema.</w:t>
      </w:r>
    </w:p>
    <w:bookmarkEnd w:id="72"/>
    <w:bookmarkStart w:id="73" w:name="fontes-e-rastreabilidade-da-revisão"/>
    <w:p>
      <w:pPr>
        <w:pStyle w:val="Heading2"/>
        <w:widowControl/>
      </w:pPr>
      <w:r>
        <w:t xml:space="preserve">18. Fontes e rastreabilidade da revisão</w:t>
      </w:r>
    </w:p>
    <w:p>
      <w:pPr>
        <w:pStyle w:val="FirstParagraph"/>
        <w:widowControl/>
      </w:pPr>
      <w:r>
        <w:t xml:space="preserve">Consulta em 26/10/2026. URLs e versões podem mudar; a equipe deve guardar as versões usadas nos materiais finais.</w:t>
      </w:r>
    </w:p>
    <w:p>
      <w:pPr>
        <w:pStyle w:val="BodyText"/>
        <w:widowControl/>
      </w:pPr>
      <w:r>
        <w:t xml:space="preserve">[1]</w:t>
      </w:r>
      <w:r>
        <w:t xml:space="preserve"> </w:t>
      </w:r>
      <w:r>
        <w:rPr>
          <w:bCs/>
          <w:b/>
        </w:rPr>
        <w:t xml:space="preserve">EloGroup.</w:t>
      </w:r>
      <w:r>
        <w:t xml:space="preserve"> </w:t>
      </w:r>
      <w:r>
        <w:t xml:space="preserve">Desafio Case B — Gestão inteligente de currículos, empresa fictícia Nexora. PDF oficial fornecido à equipe,</w:t>
      </w:r>
      <w:r>
        <w:t xml:space="preserve"> </w:t>
      </w:r>
      <w:r>
        <w:rPr>
          <w:rStyle w:val="VerbatimChar"/>
        </w:rPr>
        <w:t xml:space="preserve">case-hackathon.pdf</w:t>
      </w:r>
      <w:r>
        <w:t xml:space="preserve">, páginas do desafio (contexto, problema, entregáveis e avaliação).</w:t>
      </w:r>
    </w:p>
    <w:p>
      <w:pPr>
        <w:pStyle w:val="BodyText"/>
        <w:widowControl/>
      </w:pPr>
      <w:r>
        <w:t xml:space="preserve">[2]</w:t>
      </w:r>
      <w:r>
        <w:t xml:space="preserve"> </w:t>
      </w:r>
      <w:r>
        <w:rPr>
          <w:bCs/>
          <w:b/>
        </w:rPr>
        <w:t xml:space="preserve">Equipe de desenvolvimento.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docs/plano-de-ataque.md</w:t>
      </w:r>
      <w:r>
        <w:t xml:space="preserve"> </w:t>
      </w:r>
      <w:r>
        <w:t xml:space="preserve">e guia de apresentação. Repositório privado</w:t>
      </w:r>
      <w:r>
        <w:t xml:space="preserve"> </w:t>
      </w:r>
      <w:r>
        <w:rPr>
          <w:rStyle w:val="VerbatimChar"/>
        </w:rPr>
        <w:t xml:space="preserve">santana-iago/hackatohm</w:t>
      </w:r>
      <w:r>
        <w:t xml:space="preserve">, consultado apenas para leitura. Análise exploratória por regex/dicionário; não é validação de titularidade nem ausência efetiva de competências.</w:t>
      </w:r>
    </w:p>
    <w:p>
      <w:pPr>
        <w:pStyle w:val="BodyText"/>
        <w:widowControl/>
      </w:pPr>
      <w:r>
        <w:t xml:space="preserve">[3]</w:t>
      </w:r>
      <w:r>
        <w:t xml:space="preserve"> </w:t>
      </w:r>
      <w:r>
        <w:rPr>
          <w:bCs/>
          <w:b/>
        </w:rPr>
        <w:t xml:space="preserve">AMEP-PR.</w:t>
      </w:r>
      <w:r>
        <w:t xml:space="preserve"> </w:t>
      </w:r>
      <w:r>
        <w:t xml:space="preserve">Ata de julgamento das propostas técnicas, Concorrência 02/2026. Páginas 6–9: mínimos de função, pessoas distintas e avaliação documental. https://www.amep.pr.gov.br/sites/comec/arquivos_restritos/files/documento/2026-05/ce_02-26_-_ata_de_julgamento_anexos_r02.pdf</w:t>
      </w:r>
    </w:p>
    <w:p>
      <w:pPr>
        <w:pStyle w:val="BodyText"/>
        <w:widowControl/>
      </w:pPr>
      <w:r>
        <w:t xml:space="preserve">[4]</w:t>
      </w:r>
      <w:r>
        <w:t xml:space="preserve"> </w:t>
      </w:r>
      <w:r>
        <w:rPr>
          <w:bCs/>
          <w:b/>
        </w:rPr>
        <w:t xml:space="preserve">CEFET-MG.</w:t>
      </w:r>
      <w:r>
        <w:t xml:space="preserve"> </w:t>
      </w:r>
      <w:r>
        <w:t xml:space="preserve">Acompanhe o HackatOhm 2026; orientações de submissão e avaliação. https://www.eng-eletrica.bh.cefetmg.br/hackatohm/acompanhe/ — guia: https://www.eng-eletrica.bh.cefetmg.br/wp-content/uploads/sites/191/2026/10/Guia_entrega_video_HackatOhm2026.pdf</w:t>
      </w:r>
    </w:p>
    <w:p>
      <w:pPr>
        <w:pStyle w:val="BodyText"/>
        <w:widowControl/>
      </w:pPr>
      <w:r>
        <w:t xml:space="preserve">[5]</w:t>
      </w:r>
      <w:r>
        <w:t xml:space="preserve"> </w:t>
      </w:r>
      <w:r>
        <w:rPr>
          <w:bCs/>
          <w:b/>
        </w:rPr>
        <w:t xml:space="preserve">Google.</w:t>
      </w:r>
      <w:r>
        <w:t xml:space="preserve"> </w:t>
      </w:r>
      <w:r>
        <w:t xml:space="preserve">OR-Tools: CP-SAT Solver; estados, modelagem inteira e exemplo Java. https://developers.google.com/optimization/cp/cp_solver</w:t>
      </w:r>
    </w:p>
    <w:p>
      <w:pPr>
        <w:pStyle w:val="BodyText"/>
        <w:widowControl/>
      </w:pPr>
      <w:r>
        <w:t xml:space="preserve">[6]</w:t>
      </w:r>
      <w:r>
        <w:t xml:space="preserve"> </w:t>
      </w:r>
      <w:r>
        <w:rPr>
          <w:bCs/>
          <w:b/>
        </w:rPr>
        <w:t xml:space="preserve">TypeSafe.</w:t>
      </w:r>
      <w:r>
        <w:t xml:space="preserve"> </w:t>
      </w:r>
      <w:r>
        <w:t xml:space="preserve">Models, Jev 1.14.0; preço, contexto e limites. https://docs.typesafe.ai/models — limitações: https://docs.typesafe.ai/model-jaggedness/jev-1.13 (versão anterior; não assumir que seus limites foram eliminados sem teste).</w:t>
      </w:r>
    </w:p>
    <w:p>
      <w:pPr>
        <w:pStyle w:val="BodyText"/>
        <w:widowControl/>
      </w:pPr>
      <w:r>
        <w:t xml:space="preserve">[7]</w:t>
      </w:r>
      <w:r>
        <w:t xml:space="preserve"> </w:t>
      </w:r>
      <w:r>
        <w:rPr>
          <w:bCs/>
          <w:b/>
        </w:rPr>
        <w:t xml:space="preserve">Qwen.</w:t>
      </w:r>
      <w:r>
        <w:t xml:space="preserve"> </w:t>
      </w:r>
      <w:r>
        <w:t xml:space="preserve">Model cards oficiais. https://huggingface.co/Qwen/Qwen3.5-4B — https://huggingface.co/Qwen/Qwen3-Embedding-0.6B</w:t>
      </w:r>
    </w:p>
    <w:p>
      <w:pPr>
        <w:pStyle w:val="BodyText"/>
        <w:widowControl/>
      </w:pPr>
      <w:r>
        <w:t xml:space="preserve">[8]</w:t>
      </w:r>
      <w:r>
        <w:t xml:space="preserve"> </w:t>
      </w:r>
      <w:r>
        <w:rPr>
          <w:bCs/>
          <w:b/>
        </w:rPr>
        <w:t xml:space="preserve">pgvector.</w:t>
      </w:r>
      <w:r>
        <w:t xml:space="preserve"> </w:t>
      </w:r>
      <w:r>
        <w:t xml:space="preserve">Documentação de busca vetorial exata/aproximada e filtros. https://github.com/pgvector/pgvector</w:t>
      </w:r>
    </w:p>
    <w:p>
      <w:pPr>
        <w:pStyle w:val="BodyText"/>
        <w:widowControl/>
      </w:pPr>
      <w:r>
        <w:t xml:space="preserve">[9]</w:t>
      </w:r>
      <w:r>
        <w:t xml:space="preserve"> </w:t>
      </w:r>
      <w:r>
        <w:rPr>
          <w:bCs/>
          <w:b/>
        </w:rPr>
        <w:t xml:space="preserve">OWASP.</w:t>
      </w:r>
      <w:r>
        <w:t xml:space="preserve"> </w:t>
      </w:r>
      <w:r>
        <w:t xml:space="preserve">LLM01 — Prompt Injection. https://genai.owasp.org/llmrisk/llm01-prompt-injection/</w:t>
      </w:r>
    </w:p>
    <w:p>
      <w:pPr>
        <w:pStyle w:val="BodyText"/>
        <w:widowControl/>
      </w:pPr>
      <w:r>
        <w:t xml:space="preserve">[10]</w:t>
      </w:r>
      <w:r>
        <w:t xml:space="preserve"> </w:t>
      </w:r>
      <w:r>
        <w:rPr>
          <w:bCs/>
          <w:b/>
        </w:rPr>
        <w:t xml:space="preserve">ANPD / Governo Digital.</w:t>
      </w:r>
      <w:r>
        <w:t xml:space="preserve"> </w:t>
      </w:r>
      <w:r>
        <w:t xml:space="preserve">Direitos dos titulares e revisão de decisões automatizadas. https://www.gov.br/anpd/pt-br/assuntos/titular-de-dados-1/direito-dos-titulares — https://www.gov.br/governodigital/pt-br/perguntas-frequentes-lgpd-1/conheca-os-seus-direitos/como-solicitar-a-revisao-de</w:t>
      </w:r>
    </w:p>
    <w:p>
      <w:pPr>
        <w:pStyle w:val="BodyText"/>
        <w:widowControl/>
      </w:pPr>
      <w:r>
        <w:t xml:space="preserve">[11]</w:t>
      </w:r>
      <w:r>
        <w:t xml:space="preserve"> </w:t>
      </w:r>
      <w:r>
        <w:rPr>
          <w:bCs/>
          <w:b/>
        </w:rPr>
        <w:t xml:space="preserve">Brasil.</w:t>
      </w:r>
      <w:r>
        <w:t xml:space="preserve"> </w:t>
      </w:r>
      <w:r>
        <w:t xml:space="preserve">Lei 14.133/2021, especialmente arts. 38 e 67. https://www.planalto.gov.br/ccivil_03/_ato2019-2022/2021/lei/l14133.htm — orientação TCU: https://licitacoesecontratos.tcu.gov.br/5-5-2-habilitacao-tecnica/</w:t>
      </w:r>
    </w:p>
    <w:p>
      <w:pPr>
        <w:pStyle w:val="BodyText"/>
        <w:widowControl/>
      </w:pPr>
      <w:r>
        <w:t xml:space="preserve">[12]</w:t>
      </w:r>
      <w:r>
        <w:t xml:space="preserve"> </w:t>
      </w:r>
      <w:r>
        <w:rPr>
          <w:bCs/>
          <w:b/>
        </w:rPr>
        <w:t xml:space="preserve">Docling.</w:t>
      </w:r>
      <w:r>
        <w:t xml:space="preserve"> </w:t>
      </w:r>
      <w:r>
        <w:t xml:space="preserve">Projeto e documentação oficiais. https://github.com/docling-project/docling</w:t>
      </w:r>
    </w:p>
    <w:p>
      <w:pPr>
        <w:pStyle w:val="BodyText"/>
        <w:widowControl/>
      </w:pPr>
      <w:r>
        <w:t xml:space="preserve">[13]</w:t>
      </w:r>
      <w:r>
        <w:t xml:space="preserve"> </w:t>
      </w:r>
      <w:r>
        <w:rPr>
          <w:bCs/>
          <w:b/>
        </w:rPr>
        <w:t xml:space="preserve">Google OR-Tools.</w:t>
      </w:r>
      <w:r>
        <w:t xml:space="preserve"> </w:t>
      </w:r>
      <w:r>
        <w:t xml:space="preserve">Contratos oficiais de status, objetivos e limites de otimalidade:</w:t>
      </w:r>
      <w:r>
        <w:t xml:space="preserve"> </w:t>
      </w:r>
      <w:r>
        <w:rPr>
          <w:rStyle w:val="VerbatimChar"/>
        </w:rPr>
        <w:t xml:space="preserve">cp_model.proto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sat_parameters.proto</w:t>
      </w:r>
      <w:r>
        <w:t xml:space="preserve">. https://github.com/google/or-tools/blob/stable/ortools/sat/cp_model.proto — https://github.com/google/or-tools/blob/stable/ortools/sat/sat_parameters.proto</w:t>
      </w:r>
    </w:p>
    <w:p>
      <w:pPr>
        <w:pStyle w:val="BodyText"/>
        <w:widowControl/>
      </w:pPr>
      <w:r>
        <w:t xml:space="preserve">[14]</w:t>
      </w:r>
      <w:r>
        <w:t xml:space="preserve"> </w:t>
      </w:r>
      <w:r>
        <w:rPr>
          <w:bCs/>
          <w:b/>
        </w:rPr>
        <w:t xml:space="preserve">TCU.</w:t>
      </w:r>
      <w:r>
        <w:t xml:space="preserve"> </w:t>
      </w:r>
      <w:r>
        <w:t xml:space="preserve">Licitações e Contratos — Habilitação: diligência, condições preexistentes e art. 64. A orientação não é autorização genérica de juntada tardia na pontuação técnica. https://licitacoesecontratos.tcu.gov.br/5-5-habilitacao-2/</w:t>
      </w:r>
    </w:p>
    <w:p>
      <w:pPr>
        <w:pStyle w:val="BodyText"/>
        <w:widowControl/>
      </w:pPr>
      <w:r>
        <w:rPr>
          <w:bCs/>
          <w:b/>
        </w:rPr>
        <w:t xml:space="preserve">Limite desta revisão:</w:t>
      </w:r>
      <w:r>
        <w:t xml:space="preserve"> </w:t>
      </w:r>
      <w:r>
        <w:t xml:space="preserve">conferência documental e de concepção, pesquisa de fontes primárias e validação aritmética do cenário. Não foram realizados auditoria jurídica, benchmark do Qwen/Jev, teste de carga, integração com sistemas corporativos ou homologação de segurança. Essas atividades têm critérios e responsáveis definidos para o piloto, em vez de serem apresentadas como concluídas.</w:t>
      </w:r>
    </w:p>
    <w:bookmarkEnd w:id="73"/>
    <w:bookmarkEnd w:id="74"/>
    <w:sectPr>
      <w:headerReference w:type="default" r:id="rId9"/>
      <w:footerReference w:type="default" r:id="rId10"/>
      <w:pgSz w:w="11906" w:h="16838"/>
      <w:pgMar w:top="1134" w:bottom="1134" w:left="1134" w:right="1134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886"/>
        <w:sz w:val="16"/>
      </w:rPr>
      <w:t xml:space="preserve">Especificação para validação da equipe • 26/10/2026  |  </w:t>
    </w:r>
    <w:r>
      <w:rPr>
        <w:color w:val="617886"/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17886"/>
        <w:sz w:val="16"/>
      </w:rPr>
      <w:t>APTUS 3.1 • REV. 1  |  D03 • ELOGROUP  |  HACKATOHM 2026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71" w:lineRule="auto" w:after="120"/>
    </w:pPr>
    <w:rPr>
      <w:rFonts w:ascii="Aptos" w:hAnsi="Aptos"/>
      <w:color w:val="172A38"/>
      <w:sz w:val="21"/>
    </w:rPr>
  </w:style>
  <w:style w:styleId="BodyText" w:type="paragraph">
    <w:name w:val="Body Text"/>
    <w:basedOn w:val="Normal"/>
    <w:link w:val="BodyTextChar"/>
    <w:pPr>
      <w:spacing w:after="120" w:before="180" w:line="271" w:lineRule="auto"/>
    </w:pPr>
    <w:qFormat/>
  </w:style>
  <w:style w:customStyle="1" w:styleId="FirstParagraph" w:type="paragraph">
    <w:name w:val="First Paragraph"/>
    <w:basedOn w:val="Normal"/>
    <w:next w:val="BodyText"/>
    <w:qFormat/>
    <w:pPr>
      <w:spacing w:after="120" w:line="271" w:lineRule="auto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40" w:before="48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000000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280"/>
      <w:outlineLvl w:val="0"/>
    </w:pPr>
    <w:rPr>
      <w:rFonts w:asciiTheme="majorHAnsi" w:cstheme="majorBidi" w:eastAsiaTheme="majorEastAsia" w:hAnsiTheme="majorHAnsi" w:ascii="Aptos Display" w:hAnsi="Aptos Display"/>
      <w:b/>
      <w:bCs/>
      <w:color w:val="000000"/>
      <w:sz w:val="6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80"/>
      <w:outlineLvl w:val="1"/>
    </w:pPr>
    <w:rPr>
      <w:rFonts w:asciiTheme="majorHAnsi" w:cstheme="majorBidi" w:eastAsiaTheme="majorEastAsia" w:hAnsiTheme="majorHAnsi" w:ascii="Aptos Display" w:hAnsi="Aptos Display"/>
      <w:b/>
      <w:bCs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40" w:before="280"/>
      <w:outlineLvl w:val="2"/>
    </w:pPr>
    <w:rPr>
      <w:rFonts w:asciiTheme="majorHAnsi" w:cstheme="majorBidi" w:eastAsiaTheme="majorEastAsia" w:hAnsiTheme="majorHAnsi" w:ascii="Aptos Display" w:hAnsi="Aptos Display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198" w:right="113"/>
    </w:pPr>
    <w:rPr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80" w:before="0"/>
    </w:pPr>
    <w:rPr>
      <w:rFonts w:ascii="Aptos" w:hAnsi="Aptos"/>
      <w:i/>
      <w:color w:val="5B6C78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line="240" w:lineRule="auto" w:after="40"/>
    </w:pPr>
    <w:rPr>
      <w:rFonts w:ascii="DejaVu Sans Mono" w:hAnsi="DejaVu Sans Mono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33" Type="http://schemas.openxmlformats.org/officeDocument/2006/relationships/image" Target="media/rId33.png"/><Relationship Id="rId62" Type="http://schemas.openxmlformats.org/officeDocument/2006/relationships/image" Target="media/rId62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Aptus 3.1 — Blueprint de produto e implementação</dc:title>
  <dc:creator>Equipe do projeto APTUS</dc:creator>
  <cp:keywords/>
  <dcterms:created xsi:type="dcterms:W3CDTF">2026-10-27T03:20:37Z</dcterms:created>
  <dcterms:modified xsi:type="dcterms:W3CDTF">2026-10-27T03:20:37Z</dcterms:modified>
  <dc:subject>Desafio D03 — EloGroup — HackatOhm 2026</dc:subject>
  <dc:description>Especificação de concepção; não declara homologação de produção.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