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4"/>
        </w:rPr>
        <w:t>ТЕХНИЧЕСКОЕ ЗАДАНИЕ</w:t>
      </w:r>
    </w:p>
    <w:p>
      <w:pPr>
        <w:jc w:val="center"/>
      </w:pPr>
      <w:r>
        <w:rPr>
          <w:rFonts w:ascii="Arial" w:hAnsi="Arial" w:eastAsia="Arial"/>
        </w:rPr>
        <w:t>Система управления рекламой и цифровыми рекламными носителями розничной сети</w:t>
        <w:br/>
        <w:t>«Центр управления рекламой»</w:t>
      </w:r>
    </w:p>
    <w:p>
      <w:pPr>
        <w:jc w:val="center"/>
      </w:pPr>
      <w:r>
        <w:rPr>
          <w:rFonts w:ascii="Arial" w:hAnsi="Arial" w:eastAsia="Arial"/>
        </w:rPr>
        <w:t>Усовершенствованная production-версия v2.5</w:t>
        <w:br/>
        <w:t>Финальная редакция для передачи AI-агенту Hermes: мультиканальное ядро, Channel Orchestrator, Channel Adapter Layer, универсальный manifest и нормализованный Proof-механизм для КСО, Android/TV, price checker, ESL и LED shelf banners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6236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Версия документа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  <w:r>
              <w:t>2.5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Дата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16.06.2026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Статус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</w:r>
            <w:r>
              <w:t>Финальная редакция для передачи AI-агенту Hermes после утверждения владельцем проекта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Основание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Исходное ТЗ версии 1.0 от 16.06.2026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Назначение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  <w:r>
              <w:t>Разработка отдельной мультиканальной платформы управления рекламным и информационным контентом на цифровых носителях розничной сети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10370"/>
      </w:tblGrid>
      <w:tr>
        <w:tc>
          <w:tcPr>
            <w:tcW w:type="dxa" w:w="10370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  <w:t>Ключевое изменение версии 2.5: архитектура зафиксирована как channel-agnostic core + channel-specific adapters. КСО остаётся первым каналом внедрения, но ядро кампаний, инвентаря, контента, manifest, PoP, отчётности и прав доступа не должно зависеть от конкретного типа устройства или производителя.</w:t>
            </w:r>
          </w:p>
        </w:tc>
      </w:tr>
    </w:tbl>
    <w:p>
      <w:r>
        <w:rPr>
          <w:rFonts w:ascii="Calibri" w:hAnsi="Calibri" w:eastAsia="Calibri"/>
        </w:rPr>
        <w:br w:type="page"/>
      </w:r>
    </w:p>
    <w:p>
      <w:pPr>
        <w:pStyle w:val="Heading1"/>
      </w:pPr>
      <w:r>
        <w:rPr>
          <w:rFonts w:ascii="Calibri" w:hAnsi="Calibri" w:eastAsia="Calibri"/>
        </w:rPr>
        <w:t>1. Общие положения</w:t>
      </w:r>
    </w:p>
    <w:p>
      <w:pPr>
        <w:pStyle w:val="Heading2"/>
      </w:pPr>
      <w:r>
        <w:rPr>
          <w:rFonts w:ascii="Calibri" w:hAnsi="Calibri" w:eastAsia="Calibri"/>
        </w:rPr>
        <w:t>1.1. Назначение системы</w:t>
      </w:r>
    </w:p>
    <w:p>
      <w:r>
        <w:rPr>
          <w:rFonts w:ascii="Arial" w:hAnsi="Arial" w:eastAsia="Arial"/>
        </w:rPr>
        <w:t>Система «Центр управления рекламой» предназначена для централизованного управления рекламным и информационным контентом на цифровых носителях розничной сети: экранах касс самообслуживания (КСО), Android/Android TV устройствах, ТВ-приставках, Android price checker, электронных ценниках/ESL через шлюзы и vendor API, LED shelf banners и будущих типах retail media носителей. КСО является первым базовым каналом внедрения, но система должна проектироваться как самостоятельная мультиканальная платформа, изолированная от существующего Retail Media Dashboard и архитектурно готовая к интеграции с корпоративными системами отчётности, продаж, BI, кассовыми системами и системами управления ценниками.</w:t>
      </w:r>
    </w:p>
    <w:p>
      <w:pPr>
        <w:pStyle w:val="Heading2"/>
      </w:pPr>
      <w:r>
        <w:rPr>
          <w:rFonts w:ascii="Calibri" w:hAnsi="Calibri" w:eastAsia="Calibri"/>
        </w:rPr>
        <w:t>1.2. Бизнес-цели</w:t>
      </w:r>
    </w:p>
    <w:p>
      <w:pPr>
        <w:pStyle w:val="ListBullet"/>
        <w:spacing w:after="40"/>
      </w:pPr>
      <w:r>
        <w:rPr>
          <w:rFonts w:ascii="Arial" w:hAnsi="Arial" w:eastAsia="Arial"/>
        </w:rPr>
        <w:t>Единый контроль рекламного и информационного контента на КСО и других цифровых носителях по всей сети.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Планирование, продажа и контроль рекламного инвентаря: свободное и занятое эфирное время, прогноз показов и занятость слотов.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Централизованное управление рекламными кампаниями, креативами, размещениями и плейлистами.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Поддержка иерархии: Сеть → Филиал → Кластер → Магазин → Устройство.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Доказательная база показов для рекламодателей: Proof-of-Play, контроль версий, подписи, отчёты.</w:t>
      </w:r>
    </w:p>
    <w:p>
      <w:pPr>
        <w:pStyle w:val="ListBullet"/>
        <w:spacing w:after="40"/>
      </w:pPr>
      <w:r>
        <w:rPr>
          <w:rFonts w:ascii="Arial" w:hAnsi="Arial" w:eastAsia="Arial"/>
        </w:rPr>
        <w:t>Автономная работа поддерживаемых устройств/плееров при потере связи с сервером с учётом возможностей конкретного типа носителя.</w:t>
      </w:r>
    </w:p>
    <w:p>
      <w:pPr>
        <w:pStyle w:val="ListBullet"/>
        <w:spacing w:after="40"/>
      </w:pPr>
      <w:r>
        <w:rPr>
          <w:rFonts w:ascii="Arial" w:hAnsi="Arial" w:eastAsia="Arial"/>
        </w:rPr>
        <w:t>Безопасная эксплуатация внутри корпоративного контура без влияния на работу кассового ПО УКМ4, систем проверки цены, электронных ценников и иных критичных торговых процессов.</w:t>
      </w:r>
    </w:p>
    <w:p>
      <w:pPr>
        <w:pStyle w:val="Heading2"/>
      </w:pPr>
      <w:r>
        <w:rPr>
          <w:rFonts w:ascii="Calibri" w:hAnsi="Calibri" w:eastAsia="Calibri"/>
        </w:rPr>
        <w:t>1.3. Масштаб и расчётная нагрузка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26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Целевое значение</w:t>
            </w:r>
          </w:p>
        </w:tc>
        <w:tc>
          <w:tcPr>
            <w:tcW w:type="dxa" w:w="4535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Количество магазинов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до 10 000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Система должна масштабироваться без изменения базовой архитектуры.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КСО на магазин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в среднем 4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Первый базовый канал внедрения; часть магазинов может иметь больше или меньше КСО.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Всего устройств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от 40 000 КСО + расширение на другие носители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Архитектура должна поддерживать рост числа физических устройств и логических носителей без перепроектирования ядра.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География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вся Россия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Необходимо учитывать разные филиалы, часовые пояса и сетевую нестабильность.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Опрос manifest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30 секунд + jitter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При неизменном manifest сервер должен отвечать 304 Not Modified.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PoP-события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десятки/сотни млн в год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Запись и аналитика должны выполняться через ClickHouse и потоковую обработку.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Срок хранения PoP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 менее 3 лет, настраиваемо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Финальный срок хранения утверждается бизнесом и юристами.</w:t>
            </w:r>
          </w:p>
        </w:tc>
      </w:tr>
      <w:tr>
        <w:tc>
          <w:tcPr>
            <w:tcW w:type="dxa" w:w="3457"/>
          </w:tcPr>
          <w:p>
            <w:r>
              <w:t>Дополнительные типы носителей</w:t>
            </w:r>
          </w:p>
        </w:tc>
        <w:tc>
          <w:tcPr>
            <w:tcW w:type="dxa" w:w="3457"/>
          </w:tcPr>
          <w:p>
            <w:r>
              <w:t>Android/Android TV, ТВ-приставки, Android price checker, ESL, LED shelf banners</w:t>
            </w:r>
          </w:p>
        </w:tc>
        <w:tc>
          <w:tcPr>
            <w:tcW w:type="dxa" w:w="3457"/>
          </w:tcPr>
          <w:p>
            <w:r>
              <w:t>Каждый тип имеет свой capability profile, player/adapter, ограничения контента, PoP и SLA.</w:t>
            </w:r>
          </w:p>
        </w:tc>
      </w:tr>
      <w:tr>
        <w:tc>
          <w:tcPr>
            <w:tcW w:type="dxa" w:w="3457"/>
          </w:tcPr>
          <w:p>
            <w:r>
              <w:t>Логические носители</w:t>
            </w:r>
          </w:p>
        </w:tc>
        <w:tc>
          <w:tcPr>
            <w:tcW w:type="dxa" w:w="3457"/>
          </w:tcPr>
          <w:p>
            <w:r>
              <w:t>настраиваемо, потенциально больше физических устройств</w:t>
            </w:r>
          </w:p>
        </w:tc>
        <w:tc>
          <w:tcPr>
            <w:tcW w:type="dxa" w:w="3457"/>
          </w:tcPr>
          <w:p>
            <w:r>
              <w:t>Для ESL и LED один физический контроллер/шлюз может управлять множеством логических точек показа.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2. Границы проекта и принципы</w:t>
      </w:r>
    </w:p>
    <w:p>
      <w:pPr>
        <w:pStyle w:val="Heading2"/>
      </w:pPr>
      <w:r>
        <w:rPr>
          <w:rFonts w:ascii="Calibri" w:hAnsi="Calibri" w:eastAsia="Calibri"/>
        </w:rPr>
        <w:t>2.1. Входит в проект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Веб-интерфейс для внутренних пользователей: администратор, рекламный менеджер, согласующий, аналитик.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Личный кабинет рекламодателя с read-only доступом к своим кампаниям и отчётам.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Медиатека, модерация, версии креативов и контроль целостности файлов.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Планирование кампаний, размещений, расписаний, приоритетов и инвентаря.</w:t>
      </w:r>
    </w:p>
    <w:p>
      <w:pPr>
        <w:pStyle w:val="ListBullet"/>
        <w:spacing w:after="40"/>
      </w:pPr>
      <w:r>
        <w:rPr>
          <w:rFonts w:ascii="Arial" w:hAnsi="Arial" w:eastAsia="Arial"/>
        </w:rPr>
        <w:t>Плееры и адаптеры под разные типы носителей: КСО Linux/Chromium, Android/Android TV/ТВ-приставки, Android price checker, ESL-шлюзы/электронные ценники, LED shelf banners и будущие каналы.</w:t>
      </w:r>
    </w:p>
    <w:p>
      <w:pPr>
        <w:pStyle w:val="ListBullet"/>
        <w:spacing w:after="40"/>
      </w:pPr>
      <w:r>
        <w:rPr>
          <w:rFonts w:ascii="Arial" w:hAnsi="Arial" w:eastAsia="Arial"/>
        </w:rPr>
        <w:t>Device API / Channel Gateway: регистрация, авторизация, получение manifest, heartbeat, ошибки, PoP и команды с учётом типа устройства и capability profile.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Proof-of-Play, аналитика, отчётность, экспорт PDF/XLSX/CSV.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Emergency-режим: остановка рекламы, экстренное сообщение, возврат к штатному режиму.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Аудит, мониторинг, эксплуатационные отчёты, резервное копирование и восстановление.</w:t>
      </w:r>
    </w:p>
    <w:p>
      <w:pPr>
        <w:pStyle w:val="Heading2"/>
      </w:pPr>
      <w:r>
        <w:rPr>
          <w:rFonts w:ascii="Calibri" w:hAnsi="Calibri" w:eastAsia="Calibri"/>
        </w:rPr>
        <w:t>2.2. Не входит в первую очередь без отдельного решения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Полная автоматизация договоров, счетов и юридически значимого ЭДО.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Автоматическая закупка рекламного инвентаря внешними DSP/SSP без ручного согласования.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Персонализация рекламы на уровне конкретного покупателя.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Использование звука в торговом зале.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Размещение стороннего HTML/JS-кода без песочницы, проверки и отдельного разрешения ИБ.</w:t>
      </w:r>
    </w:p>
    <w:p>
      <w:pPr>
        <w:pStyle w:val="Heading1"/>
      </w:pPr>
      <w:r>
        <w:rPr>
          <w:rFonts w:ascii="Calibri" w:hAnsi="Calibri" w:eastAsia="Calibri"/>
        </w:rPr>
        <w:t>3. Целевые сценарии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4422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Описание</w:t>
            </w:r>
          </w:p>
        </w:tc>
        <w:tc>
          <w:tcPr>
            <w:tcW w:type="dxa" w:w="2835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Критерий успеха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Создание кампании</w:t>
            </w:r>
          </w:p>
        </w:tc>
        <w:tc>
          <w:tcPr>
            <w:tcW w:type="dxa" w:w="442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Менеджер создаёт кампанию, выбирает рекламодателя, период, креативы, географию, частоту и приоритет.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Система показывает доступный инвентарь, прогноз показов и предупреждает о конфликтах.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Согласование</w:t>
            </w:r>
          </w:p>
        </w:tc>
        <w:tc>
          <w:tcPr>
            <w:tcW w:type="dxa" w:w="442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Кампания проходит модерацию креатива и бизнес-согласование по уровню охвата.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Все решения фиксируются в аудите; без согласования публикация невозможна.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Публикация</w:t>
            </w:r>
          </w:p>
        </w:tc>
        <w:tc>
          <w:tcPr>
            <w:tcW w:type="dxa" w:w="442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После утверждения система формирует версии manifest для магазинов/устройств.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  <w:r>
              <w:t>Поддерживаемые устройства, плееры и адаптеры получают новую версию без ручного вмешательства и подтверждают применение.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Показ рекламы</w:t>
            </w:r>
          </w:p>
        </w:tc>
        <w:tc>
          <w:tcPr>
            <w:tcW w:type="dxa" w:w="442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Плеер показывает контент в левой части экрана, не мешая УКМ4.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При касании/операции УКМ4 реклама скрывается, работа кассы не нарушается.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Proof-of-Play</w:t>
            </w:r>
          </w:p>
        </w:tc>
        <w:tc>
          <w:tcPr>
            <w:tcW w:type="dxa" w:w="442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  <w:r>
              <w:t>Плееры и адаптеры фиксируют proof-события: факт показа, применение шаблона, ACK доставки, хэш медиа, версию manifest и отправляют события пачками.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 отчётах виден план/факт, причины недопоказов и список проблемных устройств.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Аварийная остановка</w:t>
            </w:r>
          </w:p>
        </w:tc>
        <w:tc>
          <w:tcPr>
            <w:tcW w:type="dxa" w:w="442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Уполномоченный пользователь останавливает рекламу на уровне сети/филиала/магазина.</w:t>
            </w:r>
          </w:p>
        </w:tc>
        <w:tc>
          <w:tcPr>
            <w:tcW w:type="dxa" w:w="28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Команда имеет высокий приоритет, применяется быстрее обычного обновления и аудируется.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4. Целевая архитектура продукта</w:t>
      </w:r>
    </w:p>
    <w:p>
      <w:pPr>
        <w:pStyle w:val="Heading2"/>
      </w:pPr>
      <w:r>
        <w:rPr>
          <w:rFonts w:ascii="Calibri" w:hAnsi="Calibri" w:eastAsia="Calibri"/>
        </w:rPr>
        <w:t>4.1. Логическое разделение компонентов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041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243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4592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Ключевые функции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Web/Admin UI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Интерфейс внутренних пользователей.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Кампании, медиатека, инвентарь, устройства, отчёты, аудит, emergency.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Advertiser Portal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Личный кабинет рекламодателя.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Read-only отчёты, выгрузки, статус кампаний, API-ключи при необходимости.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Backend API / Control Plane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Основной бизнес-API.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Пользователи, роли, кампании, согласования, справочники, настройки.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 Gateway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Отдельный контур API для цифровых устройств, плееров и шлюзов.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Регистрация устройств, mTLS/JWT, capability profile, manifest, heartbeat, device events, PoP ingest, команды.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Content Service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Работа с медиа.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Загрузка, валидация, антивирусная проверка, версии, SHA-256, публикация в MinIO.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Inventory &amp; Planning Service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Учёт рекламного инвентаря.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Свободное/занятое эфирное время, прогноз показов, конфликты, sold out.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Playlist/Manifest Service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Сборка технических заданий для устройств.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Версии плейлистов, подписанный manifest, channel-specific manifest, наследование, переопределения.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PoP Ingestion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Приём доказательств показов.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Пакетный приём, идемпотентность, очередь, запись в ClickHouse.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Analytics Service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Отчётность и агрегаты.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Дашборды, план/факт, PDF/XLSX/CSV, API для BI.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Emergency Service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Высокоприоритетные команды.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Стоп-реклама, экстренное сообщение, возврат, аудит.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Monitoring &amp; Audit</w:t>
            </w:r>
          </w:p>
        </w:tc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Эксплуатация и расследования.</w:t>
            </w:r>
          </w:p>
        </w:tc>
        <w:tc>
          <w:tcPr>
            <w:tcW w:type="dxa" w:w="459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Метрики, логи, алерты, аудит действий и событий устройств.</w:t>
            </w:r>
          </w:p>
        </w:tc>
      </w:tr>
      <w:tr>
        <w:tc>
          <w:tcPr>
            <w:tcW w:type="dxa" w:w="3457"/>
          </w:tcPr>
          <w:p>
            <w:r>
              <w:t>Channel Adapter Layer</w:t>
            </w:r>
          </w:p>
        </w:tc>
        <w:tc>
          <w:tcPr>
            <w:tcW w:type="dxa" w:w="3457"/>
          </w:tcPr>
          <w:p>
            <w:r>
              <w:t>Слой адаптеров под разные типы носителей.</w:t>
            </w:r>
          </w:p>
        </w:tc>
        <w:tc>
          <w:tcPr>
            <w:tcW w:type="dxa" w:w="3457"/>
          </w:tcPr>
          <w:p>
            <w:r>
              <w:t>Android player API, ESL/vendor API, LED controller API, трансляция единого manifest в формат конкретного устройства.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 xml:space="preserve">Архитектурный принцип: </w:t>
            </w:r>
            <w:r>
              <w:rPr>
                <w:rFonts w:ascii="Liberation Sans" w:hAnsi="Liberation Sans" w:eastAsia="Liberation Sans"/>
                <w:sz w:val="17"/>
              </w:rPr>
              <w:t>Пользовательский API и API устройств должны быть разделены логически и, желательно, сетево. КСО не должны иметь доступ к административным endpoint, а пользователи не должны ходить напрямую в Device Gateway.</w:t>
            </w:r>
          </w:p>
        </w:tc>
      </w:tr>
    </w:tbl>
    <w:p>
      <w:pPr>
        <w:pStyle w:val="Heading2"/>
      </w:pPr>
      <w:r>
        <w:rPr>
          <w:rFonts w:ascii="Calibri" w:hAnsi="Calibri" w:eastAsia="Calibri"/>
        </w:rPr>
        <w:t>4.2. Рекомендуемый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041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226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Технология</w:t>
            </w:r>
          </w:p>
        </w:tc>
        <w:tc>
          <w:tcPr>
            <w:tcW w:type="dxa" w:w="4706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Backend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Python / FastAPI</w:t>
            </w:r>
          </w:p>
        </w:tc>
        <w:tc>
          <w:tcPr>
            <w:tcW w:type="dxa" w:w="470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Подходит для асинхронных API, бизнес-логики и интеграций.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Frontend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React + TypeScript</w:t>
            </w:r>
          </w:p>
        </w:tc>
        <w:tc>
          <w:tcPr>
            <w:tcW w:type="dxa" w:w="470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Сложные админ-панели, календари, drag-n-drop, дашборды.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Операционная БД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PostgreSQL</w:t>
            </w:r>
          </w:p>
        </w:tc>
        <w:tc>
          <w:tcPr>
            <w:tcW w:type="dxa" w:w="470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Пользователи, кампании, права, справочники, состояния, версии.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Аналитическая БД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ClickHouse</w:t>
            </w:r>
          </w:p>
        </w:tc>
        <w:tc>
          <w:tcPr>
            <w:tcW w:type="dxa" w:w="470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PoP, heartbeat, ошибки устройств, агрегаты, аудит долгого хранения.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Кэш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Redis</w:t>
            </w:r>
          </w:p>
        </w:tc>
        <w:tc>
          <w:tcPr>
            <w:tcW w:type="dxa" w:w="470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Короткие кэши, rate limiting, сессии, временные блокировки.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Очередь событий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NATS / RabbitMQ / Redpanda</w:t>
            </w:r>
          </w:p>
        </w:tc>
        <w:tc>
          <w:tcPr>
            <w:tcW w:type="dxa" w:w="470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Рекомендуется для PoP ingest и device events; Redis не должен быть единственной очередью под критичный поток.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Медиа-хранилище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MinIO S3-compatible</w:t>
            </w:r>
          </w:p>
        </w:tc>
        <w:tc>
          <w:tcPr>
            <w:tcW w:type="dxa" w:w="470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Версионированное хранение креативов, manifest-пакетов и отчётных файлов.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Reverse proxy/LB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Nginx/HAProxy/Traefik</w:t>
            </w:r>
          </w:p>
        </w:tc>
        <w:tc>
          <w:tcPr>
            <w:tcW w:type="dxa" w:w="470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TLS termination, балансировка, rate limiting, health-check.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Плеер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Chromium kiosk + Android player + channel adapters</w:t>
            </w:r>
          </w:p>
        </w:tc>
        <w:tc>
          <w:tcPr>
            <w:tcW w:type="dxa" w:w="470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КСО: Chromium/systemd wrapper; Android/TV: native player/WebView kiosk; ESL/LED: интеграционные адаптеры к шлюзам/контроллерам.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Мониторинг</w:t>
            </w:r>
          </w:p>
        </w:tc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Prometheus/Grafana + Loki/ELK</w:t>
            </w:r>
          </w:p>
        </w:tc>
        <w:tc>
          <w:tcPr>
            <w:tcW w:type="dxa" w:w="470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Метрики, логи, алерты, эксплуатационные панели.</w:t>
            </w:r>
          </w:p>
        </w:tc>
      </w:tr>
      <w:tr>
        <w:tc>
          <w:tcPr>
            <w:tcW w:type="dxa" w:w="3457"/>
          </w:tcPr>
          <w:p>
            <w:r>
              <w:t>Channel SDK / Adapter SDK</w:t>
            </w:r>
          </w:p>
        </w:tc>
        <w:tc>
          <w:tcPr>
            <w:tcW w:type="dxa" w:w="3457"/>
          </w:tcPr>
          <w:p>
            <w:r>
              <w:t>Внутренний SDK/контракт адаптера</w:t>
            </w:r>
          </w:p>
        </w:tc>
        <w:tc>
          <w:tcPr>
            <w:tcW w:type="dxa" w:w="3457"/>
          </w:tcPr>
          <w:p>
            <w:r>
              <w:t>Единый интерфейс для подключения новых типов устройств без переписывания ядра кампаний, инвентаря, PoP и отчётности.</w:t>
            </w:r>
          </w:p>
        </w:tc>
      </w:tr>
    </w:tbl>
    <w:p>
      <w:pPr>
        <w:pStyle w:val="Heading2"/>
      </w:pPr>
      <w:r>
        <w:rPr>
          <w:rFonts w:ascii="Calibri" w:hAnsi="Calibri" w:eastAsia="Calibri"/>
        </w:rPr>
        <w:t>4.3. Размещение и сеть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Серверные компоненты размещаются в ЦОД компании внутри корпоративного контура.</w:t>
      </w:r>
    </w:p>
    <w:p>
      <w:pPr>
        <w:pStyle w:val="ListBullet"/>
        <w:spacing w:after="40"/>
      </w:pPr>
      <w:r>
        <w:rPr>
          <w:rFonts w:ascii="Arial" w:hAnsi="Arial" w:eastAsia="Arial"/>
        </w:rPr>
        <w:t>Не допускается проектирование как единой плоской L2-сети для всех магазинов. Доступ устройств, плееров, шлюзов ESL/LED и Android-клиентов должен идти через маршрутизируемые сегменты с firewall-правилами.</w:t>
      </w:r>
    </w:p>
    <w:p>
      <w:pPr>
        <w:pStyle w:val="ListBullet"/>
        <w:spacing w:after="40"/>
      </w:pPr>
      <w:r>
        <w:rPr>
          <w:rFonts w:ascii="Arial" w:hAnsi="Arial" w:eastAsia="Arial"/>
        </w:rPr>
        <w:t>Устройства и шлюзы должны инициировать исходящие подключения к Device Gateway по HTTPS/mTLS или через утверждённый vendor/API-адаптер. Входящие подключения из ЦОД к устройствам магазинов не являются обязательными и должны быть запрещены без отдельного обоснования.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Административный веб-интерфейс доступен только из корпоративной сети/VPN и через AD/SSO/MFA.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MinIO, PostgreSQL, ClickHouse и Redis не должны быть напрямую доступны магазинам и рабочим станциям пользователей.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Для emergency-команд должен быть отдельный высокоприоритетный канал доставки через Device Gateway.</w:t>
      </w:r>
    </w:p>
    <w:p>
      <w:pPr>
        <w:pStyle w:val="Heading1"/>
      </w:pPr>
      <w:r>
        <w:rPr>
          <w:rFonts w:ascii="Calibri" w:hAnsi="Calibri" w:eastAsia="Calibri"/>
        </w:rPr>
        <w:t>5.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81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2381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Целевое значение</w:t>
            </w:r>
          </w:p>
        </w:tc>
        <w:tc>
          <w:tcPr>
            <w:tcW w:type="dxa" w:w="4989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Примечание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Доступность Control Plane</w:t>
            </w:r>
          </w:p>
        </w:tc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 ниже 99.5% после промышленного запуска</w:t>
            </w:r>
          </w:p>
        </w:tc>
        <w:tc>
          <w:tcPr>
            <w:tcW w:type="dxa" w:w="498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Для админки, API управления и планирования.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Доступность Device Gateway</w:t>
            </w:r>
          </w:p>
        </w:tc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 ниже 99.9%</w:t>
            </w:r>
          </w:p>
        </w:tc>
        <w:tc>
          <w:tcPr>
            <w:tcW w:type="dxa" w:w="498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Критично для обновлений, heartbeat, PoP и emergency.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RTO</w:t>
            </w:r>
          </w:p>
        </w:tc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 более 4 часов для полного восстановления</w:t>
            </w:r>
          </w:p>
        </w:tc>
        <w:tc>
          <w:tcPr>
            <w:tcW w:type="dxa" w:w="498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Уточняется после выбора HA-схемы.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RPO</w:t>
            </w:r>
          </w:p>
        </w:tc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 более 15 минут для операционной БД</w:t>
            </w:r>
          </w:p>
        </w:tc>
        <w:tc>
          <w:tcPr>
            <w:tcW w:type="dxa" w:w="498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  <w:r>
              <w:t>Для PoP/apply-ack допустима повторная догрузка с устройств, плееров и адаптеров.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Обновление обычного manifest</w:t>
            </w:r>
          </w:p>
        </w:tc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до 5 минут на 95% онлайн-устройств</w:t>
            </w:r>
          </w:p>
        </w:tc>
        <w:tc>
          <w:tcPr>
            <w:tcW w:type="dxa" w:w="498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При штатной сети и работающем gateway.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Emergency-команда</w:t>
            </w:r>
          </w:p>
        </w:tc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до 60 секунд на 95% онлайн-устройств</w:t>
            </w:r>
          </w:p>
        </w:tc>
        <w:tc>
          <w:tcPr>
            <w:tcW w:type="dxa" w:w="498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Для устройств с доступной связью.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Задержка PoP в отчётах</w:t>
            </w:r>
          </w:p>
        </w:tc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до 15 минут для оперативной аналитики</w:t>
            </w:r>
          </w:p>
        </w:tc>
        <w:tc>
          <w:tcPr>
            <w:tcW w:type="dxa" w:w="498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При восстановлении связи возможна догрузка исторических событий.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Срок автономной работы</w:t>
            </w:r>
          </w:p>
        </w:tc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 менее 7 дней по последнему валидному manifest</w:t>
            </w:r>
          </w:p>
        </w:tc>
        <w:tc>
          <w:tcPr>
            <w:tcW w:type="dxa" w:w="498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После истечения срока — fallback/filler-контент и отметка риска.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Нагрузка API устройств</w:t>
            </w:r>
          </w:p>
        </w:tc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40 000 устройств с опросом 30 сек + jitter</w:t>
            </w:r>
          </w:p>
        </w:tc>
        <w:tc>
          <w:tcPr>
            <w:tcW w:type="dxa" w:w="498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Обязательно нагрузочное тестирование.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Аудит действий</w:t>
            </w:r>
          </w:p>
        </w:tc>
        <w:tc>
          <w:tcPr>
            <w:tcW w:type="dxa" w:w="238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100% критичных действий</w:t>
            </w:r>
          </w:p>
        </w:tc>
        <w:tc>
          <w:tcPr>
            <w:tcW w:type="dxa" w:w="498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Нельзя отключить без решения администратора ИБ.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6. Функциональные модули</w:t>
      </w:r>
    </w:p>
    <w:p>
      <w:pPr>
        <w:pStyle w:val="Heading2"/>
      </w:pPr>
      <w:r>
        <w:rPr>
          <w:rFonts w:ascii="Calibri" w:hAnsi="Calibri" w:eastAsia="Calibri"/>
        </w:rPr>
        <w:t>6.1. Пользователи, роли и доступ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Поддержка AD/LDAP или корпоративного SSO. Локальная учётная запись допускается только как резервная административная запись.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RBAC: роли, права, группы, ограничения по филиалам/кластерам/магазинам/рекламодателям.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MFA обязательно для администраторов, согласующих и пользователей с правом публикации/emergency.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Запрет общих учётных записей. Все действия должны быть привязаны к конкретному пользователю.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RLS на уровне данных: рекламодатель видит только свои кампании, филиал — только свой контур, администратор — согласно назначенным правам.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3969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Основные права</w:t>
            </w:r>
          </w:p>
        </w:tc>
        <w:tc>
          <w:tcPr>
            <w:tcW w:type="dxa" w:w="294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Ограничения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Системный администратор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Пользователи, роли, LDAP/SSO, устройства, настройки, мониторинг, аудит.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 должен изменять утверждённые кампании без отдельного права.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Рекламный менеджер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Создание кампаний, загрузка креативов, планирование размещений.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 может публиковать без согласования.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Модератор контента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Проверка креативов, комментарии, возврат на доработку.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 управляет устройствами и пользователями.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Согласующий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Утверждение/отклонение кампаний в рамках уровня полномочий.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Уровень зависит от охвата: магазин/кластер/филиал/сеть.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Аналитик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Просмотр статистики, отчёты, выгрузки.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Read-only, без изменения кампаний.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Рекламодатель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Просмотр своих кампаний и отчётов, экспорт.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Только свой контур данных.</w:t>
            </w:r>
          </w:p>
        </w:tc>
      </w:tr>
      <w:tr>
        <w:tc>
          <w:tcPr>
            <w:tcW w:type="dxa" w:w="198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Оператор поддержки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  <w:r>
              <w:t>Мониторинг устройств, плееров, шлюзов, адаптеров, диагностика, команды перезапуска/очистки кэша.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 управляет рекламными кампаниями.</w:t>
            </w:r>
          </w:p>
        </w:tc>
      </w:tr>
    </w:tbl>
    <w:p>
      <w:pPr>
        <w:pStyle w:val="Heading2"/>
      </w:pPr>
      <w:r>
        <w:rPr>
          <w:rFonts w:ascii="Calibri" w:hAnsi="Calibri" w:eastAsia="Calibri"/>
        </w:rPr>
        <w:t>6.2. Рекламодатели, заказы и кампании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Справочник рекламодателей и брендов: юридическое лицо, бренд, контакты, ответственные, договор/заказ.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Кампания должна быть бизнес-объектом: рекламодатель, период, цель, лимиты, бюджет/объём, статус, ответственные.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Размещение должно быть отдельным объектом: где, когда, какой креатив, какая частота, какой приоритет, какие ограничения.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Статусы кампании: draft → moderation → review → approved → scheduled → live → paused → completed → archived/cancelled.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Поддержка приостановки кампании, частичного снятия с магазинов, продления, изменения креатива через новую версию.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A/B-тестирование должно иметь правила: выбор контрольной/тестовой группы, период теста, метрика победителя, ручное подтверждение результата.</w:t>
      </w:r>
    </w:p>
    <w:p>
      <w:pPr>
        <w:pStyle w:val="Heading2"/>
      </w:pPr>
      <w:r>
        <w:rPr>
          <w:rFonts w:ascii="Calibri" w:hAnsi="Calibri" w:eastAsia="Calibri"/>
        </w:rPr>
        <w:t>6.3. Рекламный инвентарь и прогноз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Система должна показывать доступное, занятое и зарезервированное эфирное время по сети, филиалу, кластеру, магазину и устройству.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При создании кампании менеджер должен видеть прогноз доступных показов по периоду, времени, географии и типу контента.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Конфликтом считается не только пересечение расписания, но и превышение допустимой доли рекламного времени, приоритетов или лимитов показов.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Должны поддерживаться статусы инвентаря: свободно, зарезервировано, продано, занято внутренней кампанией, занято emergency/fallback.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Система должна уметь показывать sold out и предлагать альтернативные магазины/периоды/время.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Необходима настройка правил инвентаря в админке: максимальная рекламная нагрузка, длительность слота, прайм-тайм, приоритеты, filler-контент.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Показатель инвентаря</w:t>
            </w:r>
          </w:p>
        </w:tc>
        <w:tc>
          <w:tcPr>
            <w:tcW w:type="dxa" w:w="6236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Доступная ёмкость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Сколько секунд/слотов доступно для продажи в выбранном периоде.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Занято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Уже утверждённые и опубликованные размещения.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Зарезервировано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Кампании в процессе согласования, которые временно держат слот.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Свободно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Доступно для новой кампании.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Прогноз показов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Оценка количества показов по устройствам и расписанию.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Прогноз контактов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Оценка охвата через интеграцию с чеками/трафиком УКМ4.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Риск недопоказа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Оценка риска из-за офлайн-устройств, ошибок, перегруза слотов.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7. Медиатека и модерация контента</w:t>
      </w:r>
    </w:p>
    <w:p>
      <w:pPr>
        <w:pStyle w:val="Heading2"/>
      </w:pPr>
      <w:r>
        <w:rPr>
          <w:rFonts w:ascii="Calibri" w:hAnsi="Calibri" w:eastAsia="Calibri"/>
        </w:rPr>
        <w:t>7.1. Поддерживаемые форматы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1814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5669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Требования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JPG/PNG</w:t>
            </w:r>
          </w:p>
        </w:tc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Разрешено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Full HD/1440x1080, контроль размера, авто-превью, SHA-256.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GIF</w:t>
            </w:r>
          </w:p>
        </w:tc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Ограниченно разрешено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Ограничение веса, длительности и нагрузки на CPU.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MP4/WebM</w:t>
            </w:r>
          </w:p>
        </w:tc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Разрешено после теста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Контроль кодека, битрейта, длительности, отсутствия звука по умолчанию.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HTML5-пакеты</w:t>
            </w:r>
          </w:p>
        </w:tc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Только после разрешения ИБ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Sandbox, CSP, запрет внешних сетевых запросов, запрет опасных API, ручная проверка.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Любые исполняемые файлы</w:t>
            </w:r>
          </w:p>
        </w:tc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Запрещено</w:t>
            </w:r>
          </w:p>
        </w:tc>
        <w:tc>
          <w:tcPr>
            <w:tcW w:type="dxa" w:w="56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  <w:r>
              <w:t>Не допускаются к загрузке и распространению на цифровые носители.</w:t>
            </w:r>
          </w:p>
        </w:tc>
      </w:tr>
      <w:tr>
        <w:tc>
          <w:tcPr>
            <w:tcW w:type="dxa" w:w="3457"/>
          </w:tcPr>
          <w:p>
            <w:r>
              <w:t>ESL-шаблоны</w:t>
            </w:r>
          </w:p>
        </w:tc>
        <w:tc>
          <w:tcPr>
            <w:tcW w:type="dxa" w:w="3457"/>
          </w:tcPr>
          <w:p>
            <w:r>
              <w:t>Только через утверждённую интеграцию</w:t>
            </w:r>
          </w:p>
        </w:tc>
        <w:tc>
          <w:tcPr>
            <w:tcW w:type="dxa" w:w="3457"/>
          </w:tcPr>
          <w:p>
            <w:r>
              <w:t>Статичные шаблоны/сегменты; цена и обязательные реквизиты берутся из master-системы цен, а не из рекламного портала.</w:t>
            </w:r>
          </w:p>
        </w:tc>
      </w:tr>
      <w:tr>
        <w:tc>
          <w:tcPr>
            <w:tcW w:type="dxa" w:w="3457"/>
          </w:tcPr>
          <w:p>
            <w:r>
              <w:t>LED shelf banner assets</w:t>
            </w:r>
          </w:p>
        </w:tc>
        <w:tc>
          <w:tcPr>
            <w:tcW w:type="dxa" w:w="3457"/>
          </w:tcPr>
          <w:p>
            <w:r>
              <w:t>Разрешено после теста устройства</w:t>
            </w:r>
          </w:p>
        </w:tc>
        <w:tc>
          <w:tcPr>
            <w:tcW w:type="dxa" w:w="3457"/>
          </w:tcPr>
          <w:p>
            <w:r>
              <w:t>Низкое разрешение, ограничения по цветам, яркости, FPS, длительности, размеру файла и протоколу контроллера.</w:t>
            </w:r>
          </w:p>
        </w:tc>
      </w:tr>
      <w:tr>
        <w:tc>
          <w:tcPr>
            <w:tcW w:type="dxa" w:w="3457"/>
          </w:tcPr>
          <w:p>
            <w:r>
              <w:t>Android interactive layouts</w:t>
            </w:r>
          </w:p>
        </w:tc>
        <w:tc>
          <w:tcPr>
            <w:tcW w:type="dxa" w:w="3457"/>
          </w:tcPr>
          <w:p>
            <w:r>
              <w:t>Ограниченно разрешено</w:t>
            </w:r>
          </w:p>
        </w:tc>
        <w:tc>
          <w:tcPr>
            <w:tcW w:type="dxa" w:w="3457"/>
          </w:tcPr>
          <w:p>
            <w:r>
              <w:t>Только для price checker/Android-устройств; реклама не должна блокировать основную функцию проверки цены/товара.</w:t>
            </w:r>
          </w:p>
        </w:tc>
      </w:tr>
    </w:tbl>
    <w:p>
      <w:pPr>
        <w:pStyle w:val="ListBullet"/>
        <w:spacing w:after="40"/>
      </w:pPr>
      <w:r>
        <w:rPr>
          <w:rFonts w:ascii="Calibri" w:hAnsi="Calibri" w:eastAsia="Calibri"/>
        </w:rPr>
        <w:t>При загрузке рассчитывается SHA-256, фиксируются размер, разрешение, длительность, MIME-type, автор и версия.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Должна выполняться антивирусная проверка и проверка структуры файла.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Для каждого креатива хранится история версий. Замена креатива в live-кампании создаёт новую версию и требует согласования.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Удаление опубликованного медиа не должно ломать исторические отчёты; физическое удаление допускается только после окончания срока хранения.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Превью должно показывать реальный вид на области 1440×1080 и поведение при скрытии рекламы из-за касания УКМ4.</w:t>
      </w:r>
    </w:p>
    <w:p>
      <w:pPr>
        <w:pStyle w:val="Heading1"/>
      </w:pPr>
      <w:r>
        <w:rPr>
          <w:rFonts w:ascii="Calibri" w:hAnsi="Calibri" w:eastAsia="Calibri"/>
        </w:rPr>
        <w:t>8. Плейлисты, размещения и manifest</w:t>
      </w:r>
    </w:p>
    <w:p>
      <w:pPr>
        <w:pStyle w:val="Heading2"/>
      </w:pPr>
      <w:r>
        <w:rPr>
          <w:rFonts w:ascii="Calibri" w:hAnsi="Calibri" w:eastAsia="Calibri"/>
        </w:rPr>
        <w:t>8.1. Разделение сущностей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2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294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Смысл</w:t>
            </w:r>
          </w:p>
        </w:tc>
        <w:tc>
          <w:tcPr>
            <w:tcW w:type="dxa" w:w="3969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Пример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Кампания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Бизнес-заказ рекламодателя.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Реклама бренда X с 01.07 по 14.07.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Креатив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Файл или набор файлов.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Баннер 1440x1080, версия 3.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Размещение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Правило где/когда/как показывать.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500 магазинов, 08:00–12:00, 10 секунд, приоритет 50.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Плейлист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Логический набор показов на уровень иерархии.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Плейлист филиала Москва.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Playlist version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Зафиксированная версия плейлиста.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Версия 2026-07-01-001.</w:t>
            </w:r>
          </w:p>
        </w:tc>
      </w:tr>
      <w:tr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Manifest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Подписанный технический пакет для конкретного устройства.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KSO-003 получает manifest с файлами и правилами показа.</w:t>
            </w:r>
          </w:p>
        </w:tc>
      </w:tr>
    </w:tbl>
    <w:p>
      <w:pPr>
        <w:pStyle w:val="Heading2"/>
      </w:pPr>
      <w:r>
        <w:rPr>
          <w:rFonts w:ascii="Calibri" w:hAnsi="Calibri" w:eastAsia="Calibri"/>
        </w:rPr>
        <w:t>8.2. Требования к manifest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КСО получает не произвольную HTML-страницу с токеном в URL, а подписанный manifest через Device Gateway.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Manifest должен содержать: manifest_id, device_id, store_id, playlist_version, valid_from, valid_to, media_files, sha256, duration, order/weight, priority, emergency_flag, fallback_rules, signature.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Плеер обязан проверить подпись manifest и SHA-256 каждого медиафайла до показа.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Manifest имеет версию. Любое изменение расписания, креатива, приоритета или emergency-состояния создаёт новую версию.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КСО отправляет подтверждение: manifest получен, проверен, применён, ошибка загрузки, недостаточно места, неверная подпись.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Поле manifest</w:t>
            </w:r>
          </w:p>
        </w:tc>
        <w:tc>
          <w:tcPr>
            <w:tcW w:type="dxa" w:w="6236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manifest_id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Уникальная версия задания для устройства.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device_id/store_id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  <w:r>
              <w:t>Привязка к конкретному магазину, каналу, устройству, логическому носителю и поверхности показа.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valid_from/valid_to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Период действия manifest.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playlist_version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Версия логического плейлиста.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media_files[]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Список файлов, URL/ключ MinIO, размер, тип.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sha256[]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Контроль целостности каждого файла.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rules[]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Длительность, порядок, веса, расписание, приоритеты.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emergency_flag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Признак emergency-режима.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signature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Подпись сервера для защиты от подмены.</w:t>
            </w:r>
          </w:p>
        </w:tc>
      </w:tr>
      <w:tr>
        <w:tc>
          <w:tcPr>
            <w:tcW w:type="dxa" w:w="5185"/>
          </w:tcPr>
          <w:p>
            <w:r>
              <w:t>channel_type/device_type</w:t>
            </w:r>
          </w:p>
        </w:tc>
        <w:tc>
          <w:tcPr>
            <w:tcW w:type="dxa" w:w="5185"/>
          </w:tcPr>
          <w:p>
            <w:r>
              <w:t>Тип канала и устройства: KSO, ANDROID_TV, PRICE_CHECKER, ESL, LED_SHELF и т.д.</w:t>
            </w:r>
          </w:p>
        </w:tc>
      </w:tr>
      <w:tr>
        <w:tc>
          <w:tcPr>
            <w:tcW w:type="dxa" w:w="5185"/>
          </w:tcPr>
          <w:p>
            <w:r>
              <w:t>capabilities</w:t>
            </w:r>
          </w:p>
        </w:tc>
        <w:tc>
          <w:tcPr>
            <w:tcW w:type="dxa" w:w="5185"/>
          </w:tcPr>
          <w:p>
            <w:r>
              <w:t>Ограничения устройства: разрешение, ориентация, форматы, максимальный размер, видео/анимация, интерактивность.</w:t>
            </w:r>
          </w:p>
        </w:tc>
      </w:tr>
      <w:tr>
        <w:tc>
          <w:tcPr>
            <w:tcW w:type="dxa" w:w="5185"/>
          </w:tcPr>
          <w:p>
            <w:r>
              <w:t>renditions[]</w:t>
            </w:r>
          </w:p>
        </w:tc>
        <w:tc>
          <w:tcPr>
            <w:tcW w:type="dxa" w:w="5185"/>
          </w:tcPr>
          <w:p>
            <w:r>
              <w:t>Ссылки на версии креатива, подготовленные под конкретный тип носителя.</w:t>
            </w:r>
          </w:p>
        </w:tc>
      </w:tr>
      <w:tr>
        <w:tc>
          <w:tcPr>
            <w:tcW w:type="dxa" w:w="5185"/>
          </w:tcPr>
          <w:p>
            <w:r>
              <w:t>adapter_payload</w:t>
            </w:r>
          </w:p>
        </w:tc>
        <w:tc>
          <w:tcPr>
            <w:tcW w:type="dxa" w:w="5185"/>
          </w:tcPr>
          <w:p>
            <w:r>
              <w:t>Опциональный блок команд/параметров для конкретного адаптера, например ESL или LED controller.</w:t>
            </w:r>
          </w:p>
        </w:tc>
      </w:tr>
    </w:tbl>
    <w:p>
      <w:pPr>
        <w:pStyle w:val="Heading1"/>
      </w:pPr>
      <w:r>
        <w:rPr>
          <w:rFonts w:ascii="Arial" w:hAnsi="Arial" w:eastAsia="Arial"/>
        </w:rPr>
        <w:t>9. Плееры и runtime-агенты цифровых носителей</w:t>
      </w:r>
    </w:p>
    <w:p>
      <w:pPr>
        <w:pStyle w:val="Heading2"/>
      </w:pPr>
      <w:r>
        <w:rPr>
          <w:rFonts w:ascii="Calibri" w:hAnsi="Calibri" w:eastAsia="Calibri"/>
        </w:rPr>
        <w:t>9.1. Техническое решение</w:t>
      </w:r>
    </w:p>
    <w:p>
      <w:pPr>
        <w:pStyle w:val="ListBullet"/>
        <w:spacing w:after="40"/>
      </w:pPr>
      <w:r>
        <w:rPr>
          <w:rFonts w:ascii="Arial" w:hAnsi="Arial" w:eastAsia="Arial"/>
        </w:rPr>
        <w:t>Система должна поддерживать несколько типов runtime: КСО Linux/Chromium, Android/Android TV native player или WebView kiosk, Android price checker app module, а также адаптеры к ESL/LED шлюзам и контроллерам.</w:t>
      </w:r>
    </w:p>
    <w:p>
      <w:pPr>
        <w:pStyle w:val="ListBullet"/>
        <w:spacing w:after="40"/>
      </w:pPr>
      <w:r>
        <w:rPr>
          <w:rFonts w:ascii="Arial" w:hAnsi="Arial" w:eastAsia="Arial"/>
        </w:rPr>
        <w:t>Для КСО Chromium запускается в kiosk-mode в области 1440×1080 в левой части экрана Full HD; для Android/TV и других носителей размеры, ориентация, зоны экрана и поддерживаемые форматы определяются capability profile устройства.</w:t>
      </w:r>
    </w:p>
    <w:p>
      <w:pPr>
        <w:pStyle w:val="ListBullet"/>
        <w:spacing w:after="40"/>
      </w:pPr>
      <w:r>
        <w:rPr>
          <w:rFonts w:ascii="Arial" w:hAnsi="Arial" w:eastAsia="Arial"/>
        </w:rPr>
        <w:t>Для прямых устройств рекомендуется локальный wrapper/agent, который управляет регистрацией, токенами/сертификатом, загрузкой manifest, кэшем, логами, перезапуском плеера и watchdog; для ESL/LED используется адаптер к утверждённому шлюзу/контроллеру.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JWT/access-токен не должен передаваться в URL. Авторизация выполняется через mTLS и/или заголовок Authorization.</w:t>
      </w:r>
    </w:p>
    <w:p>
      <w:pPr>
        <w:pStyle w:val="ListBullet"/>
        <w:spacing w:after="40"/>
      </w:pPr>
      <w:r>
        <w:rPr>
          <w:rFonts w:ascii="Arial" w:hAnsi="Arial" w:eastAsia="Arial"/>
        </w:rPr>
        <w:t>Для КСО при касании экрана или активности УКМ4 рекламная область скрывается на настраиваемый период, по умолчанию 30 секунд. Для Android price checker реклама показывается только в безопасных зонах или idle/screen saver режиме и не блокирует проверку цены.</w:t>
      </w:r>
    </w:p>
    <w:p>
      <w:pPr>
        <w:pStyle w:val="ListBullet"/>
        <w:spacing w:after="40"/>
      </w:pPr>
      <w:r>
        <w:rPr>
          <w:rFonts w:ascii="Arial" w:hAnsi="Arial" w:eastAsia="Arial"/>
        </w:rPr>
        <w:t>Плеер/адаптер не должен мешать фискальным операциям, проверке цены, работе электронных ценников, кассовым процессам и штатной операционной деятельности магазина.</w:t>
      </w:r>
    </w:p>
    <w:p>
      <w:pPr>
        <w:pStyle w:val="Heading2"/>
      </w:pPr>
      <w:r>
        <w:rPr>
          <w:rFonts w:ascii="Calibri" w:hAnsi="Calibri" w:eastAsia="Calibri"/>
        </w:rPr>
        <w:t>9.2. Автономность и fallback</w:t>
      </w:r>
    </w:p>
    <w:p>
      <w:pPr>
        <w:pStyle w:val="ListBullet"/>
        <w:spacing w:after="40"/>
      </w:pPr>
      <w:r>
        <w:rPr>
          <w:rFonts w:ascii="Arial" w:hAnsi="Arial" w:eastAsia="Arial"/>
        </w:rPr>
        <w:t>Медиафайлы, шаблоны, параметры отображения и последний валидный manifest кэшируются локально, если это поддерживает конкретный тип устройства.</w:t>
      </w:r>
    </w:p>
    <w:p>
      <w:pPr>
        <w:pStyle w:val="ListBullet"/>
        <w:spacing w:after="40"/>
      </w:pPr>
      <w:r>
        <w:rPr>
          <w:rFonts w:ascii="Arial" w:hAnsi="Arial" w:eastAsia="Arial"/>
        </w:rPr>
        <w:t>При потере связи устройство продолжает выполнять последний валидный manifest до истечения valid_to/offline TTL; для ESL/LED фиксируется последнее подтверждённое состояние шлюза/контроллера.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После истечения offline TTL плеер переходит на fallback/filler-контент, утверждённый компанией.</w:t>
      </w:r>
    </w:p>
    <w:p>
      <w:pPr>
        <w:pStyle w:val="ListBullet"/>
        <w:spacing w:after="40"/>
      </w:pPr>
      <w:r>
        <w:rPr>
          <w:rFonts w:ascii="Arial" w:hAnsi="Arial" w:eastAsia="Arial"/>
        </w:rPr>
        <w:t>PoP, apply-ack, ошибки и heartbeat накапливаются локально или на шлюзе и отправляются пачками при восстановлении связи.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Локальный кэш должен иметь лимит размера и алгоритм очистки старых неиспользуемых файлов.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Должна быть защита от бесконечного показа устаревшей платной рекламы без фиксации риска в отчётах.</w:t>
      </w:r>
    </w:p>
    <w:p>
      <w:pPr>
        <w:pStyle w:val="Heading1"/>
      </w:pPr>
      <w:r>
        <w:rPr>
          <w:rFonts w:ascii="Calibri" w:hAnsi="Calibri" w:eastAsia="Calibri"/>
        </w:rPr>
        <w:t>10. Управление устройствами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Регистрация устройства выполняется по одноразовому device_code, hardware_fingerprint и выдаче сертификата/ключа устройства.</w:t>
      </w:r>
    </w:p>
    <w:p>
      <w:pPr>
        <w:pStyle w:val="ListBullet"/>
        <w:spacing w:after="40"/>
      </w:pPr>
      <w:r>
        <w:rPr>
          <w:rFonts w:ascii="Arial" w:hAnsi="Arial" w:eastAsia="Arial"/>
        </w:rPr>
        <w:t>Для каждого физического устройства, плеера, шлюза или логического носителя хранятся: магазин, зона/полка/место установки, тип устройства, capability profile, серийный номер/идентификатор, hardware_fingerprint при наличии, версия ОС/firmware, версия плеера/адаптера, IP/сегмент, статус, last_seen, текущий manifest, размер кэша, ошибки и связь с родительским шлюзом/контроллером.</w:t>
      </w:r>
    </w:p>
    <w:p>
      <w:pPr>
        <w:pStyle w:val="ListBullet"/>
        <w:spacing w:after="40"/>
      </w:pPr>
      <w:r>
        <w:rPr>
          <w:rFonts w:ascii="Arial" w:hAnsi="Arial" w:eastAsia="Arial"/>
        </w:rPr>
        <w:t>Команды устройству зависят от типа носителя: перезапуск плеера, очистка кэша, принудительный refresh manifest, перевод в maintenance, отключение от показов, отзыв сертификата/токена, синхронизация с ESL/LED шлюзом, проверка applied-state и запрос диагностики.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Массовые операции должны иметь ограничение по ролям, подтверждение, аудит и staged rollout.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Любое изменение устройства должно фиксироваться в журнале аудита.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Статус устройства</w:t>
            </w:r>
          </w:p>
        </w:tc>
        <w:tc>
          <w:tcPr>
            <w:tcW w:type="dxa" w:w="6236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online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Устройство регулярно отправляет heartbeat и принимает manifest.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offline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Нет heartbeat дольше установленного порога.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degraded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Показы идут, но есть ошибки: часть медиа не скачана, мало места, устаревший manifest.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error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Плеер не работает или не может применить manifest.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maintenance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Устройство временно исключено из расчёта SLA и показов.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revoked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Сертификат/токен отозван, устройство заблокировано.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11. Proof-of-Play и аналитические события</w:t>
      </w:r>
    </w:p>
    <w:p>
      <w:pPr>
        <w:pStyle w:val="Heading2"/>
      </w:pPr>
      <w:r>
        <w:rPr>
          <w:rFonts w:ascii="Calibri" w:hAnsi="Calibri" w:eastAsia="Calibri"/>
        </w:rPr>
        <w:t>11.1. Требования к PoP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PoP фиксирует факт начала/окончания показа, device_id, store_id, campaign_id, placement_id, creative_id, media_id, manifest_id, timestamp, duration, sha256, результат показа и подпись устройства.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PoP отправляется не по одному событию, а пачками с идемпотентными ключами, чтобы исключить дубли при повторной доставке.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События подписываются ключом устройства или сопровождаются HMAC/подписью с проверкой на сервере.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Сервер проверяет подпись, формат, временные отклонения, соответствие manifest и валидность устройства.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При потере связи события сохраняются локально и отправляются в хронологическом порядке после восстановления связи.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Должны фиксироваться причины недопоказа: офлайн-устройство, отсутствует файл, неверный SHA-256, истёк manifest, emergency, ошибка плеера, касание/скрытие.</w:t>
      </w:r>
    </w:p>
    <w:p>
      <w:pPr>
        <w:pStyle w:val="Heading2"/>
      </w:pPr>
      <w:r>
        <w:rPr>
          <w:rFonts w:ascii="Calibri" w:hAnsi="Calibri" w:eastAsia="Calibri"/>
        </w:rPr>
        <w:t>11.2. Структура PoP-события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551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236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Описание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event_id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Уникальный идемпотентный идентификатор события.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device_id/store_id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Где произошёл показ.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campaign_id/placement_id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 какой кампании и размещению относится показ.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creative_id/media_id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Какой креатив и файл показывался.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manifest_id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 какому manifest был выполнен показ.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started_at/ended_at/duration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Время и длительность показа.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media_sha256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Хэш файла, который был проверен перед показом.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playback_result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success, skipped, failed, interrupted.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failure_reason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Причина ошибки или прерывания.</w:t>
            </w:r>
          </w:p>
        </w:tc>
      </w:tr>
      <w:tr>
        <w:tc>
          <w:tcPr>
            <w:tcW w:type="dxa" w:w="255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device_signature</w:t>
            </w:r>
          </w:p>
        </w:tc>
        <w:tc>
          <w:tcPr>
            <w:tcW w:type="dxa" w:w="6236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Подпись устройства или HMAC.</w:t>
            </w:r>
          </w:p>
        </w:tc>
      </w:tr>
      <w:tr>
        <w:tc>
          <w:tcPr>
            <w:tcW w:type="dxa" w:w="5185"/>
          </w:tcPr>
          <w:p>
            <w:r>
              <w:t>channel_type/device_type</w:t>
            </w:r>
          </w:p>
        </w:tc>
        <w:tc>
          <w:tcPr>
            <w:tcW w:type="dxa" w:w="5185"/>
          </w:tcPr>
          <w:p>
            <w:r>
              <w:t>Тип носителя, на котором было выполнено событие: КСО, Android TV, price checker, ESL, LED и т.д.</w:t>
            </w:r>
          </w:p>
        </w:tc>
      </w:tr>
      <w:tr>
        <w:tc>
          <w:tcPr>
            <w:tcW w:type="dxa" w:w="5185"/>
          </w:tcPr>
          <w:p>
            <w:r>
              <w:t>pop_mode</w:t>
            </w:r>
          </w:p>
        </w:tc>
        <w:tc>
          <w:tcPr>
            <w:tcW w:type="dxa" w:w="5185"/>
          </w:tcPr>
          <w:p>
            <w:r>
              <w:t>Тип доказательства: real_playback, screen_render, idle_screen, template_applied, gateway_ack, label_ack, controller_ack.</w:t>
            </w:r>
          </w:p>
        </w:tc>
      </w:tr>
      <w:tr>
        <w:tc>
          <w:tcPr>
            <w:tcW w:type="dxa" w:w="5185"/>
          </w:tcPr>
          <w:p>
            <w:r>
              <w:t>surface_id/zone_id</w:t>
            </w:r>
          </w:p>
        </w:tc>
        <w:tc>
          <w:tcPr>
            <w:tcW w:type="dxa" w:w="5185"/>
          </w:tcPr>
          <w:p>
            <w:r>
              <w:t>Конкретная зона экрана, полка, ценник, LED-секция или логический носитель внутри магазина.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12. Аналитика и отчётность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Дашборд сети: активные кампании, показы сегодня, план/факт, проблемные магазины, недопоказы, занятость инвентаря.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Дашборд кампании: план/факт показов, география, динамика по дням/часам, магазины без показов, причины отклонений.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Дашборд магазина/устройства: текущий manifest, активные кампании, история ошибок, качество связи, статус кэша.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Отчёт рекламодателя: период, список магазинов, план/факт, графики, карта, исключения, подпись/штамп системы, выгрузка PDF/XLSX/CSV.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Отчёт по инвентарю: свободно/занято/зарезервировано, sold out, прогноз доступных показов.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Отчёт по SLA размещения: доля онлайн-устройств, недопоказы, причины, компенсационный объём при необходимости.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API для BI допускается только после авторизации, rate limiting, журналирования и ограничения по рекламодателю/ролям.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Liberation Sans" w:hAnsi="Liberation Sans" w:eastAsia="Liberation Sans"/>
                <w:b/>
                <w:sz w:val="17"/>
              </w:rPr>
              <w:t xml:space="preserve">Юридический статус отчёта: </w:t>
            </w:r>
            <w:r>
              <w:rPr>
                <w:rFonts w:ascii="Liberation Sans" w:hAnsi="Liberation Sans" w:eastAsia="Liberation Sans"/>
                <w:sz w:val="17"/>
              </w:rPr>
              <w:t>Формулировку «юридически значимый PDF» необходимо согласовать с юристами. В ТЗ рекомендуется фиксировать: PDF-отчёт с проверяемой цепочкой данных, электронной подписью/штампом системы и неизменяемым аудитом.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13. Emergency Management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Emergency-команда должна иметь приоритет выше обычных кампаний и плейлистов.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Доступ к emergency-функциям только у ограниченного круга пользователей с MFA и обязательным указанием причины.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Уровни применения: устройство, магазин, кластер, филиал, вся сеть.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Типы действий: стоп-реклама, замена на системное сообщение, запуск fallback, возврат к штатному manifest.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Каждое действие требует аудита: кто, когда, уровень, причина, список затронутых объектов, результат доставки.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Система должна показывать прогресс применения emergency-команды по онлайн-устройствам.</w:t>
      </w:r>
    </w:p>
    <w:p>
      <w:pPr>
        <w:pStyle w:val="Heading1"/>
      </w:pPr>
      <w:r>
        <w:rPr>
          <w:rFonts w:ascii="Calibri" w:hAnsi="Calibri" w:eastAsia="Calibri"/>
        </w:rPr>
        <w:t>14. Требования информационной безопасности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6803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Требование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Аутентификация пользователей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AD/SSO, MFA для критичных ролей, запрет общих учёток, контроль сессий.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Авторизация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RBAC + RLS, разделение по ролям, филиалам, рекламодателям и зонам ответственности.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Устройства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mTLS или сертификаты устройств, запрет токенов в URL, отзыв сертификата, ротация ключей.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Секреты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Хранение в защищённом хранилище/переменных окружения, запрет секретов в коде и логах.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Медиа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Антивирусная проверка, MIME/расширение/содержимое, SHA-256, запрет исполняемых файлов.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HTML5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Sandbox, CSP, запрет внешних сетевых запросов, ручное согласование ИБ.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API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Rate limiting, audit trail, проверка прав на каждый объект, защита от CSRF/XSS/SQLi/SSRF.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MinIO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Приватные bucket, ограниченные service accounts, presigned URL только при необходимости и с коротким TTL.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Логи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Передача в SIEM/Wazuh, хранение критичных событий, защита от удаления.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Персональные данные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Минимизация данных, разграничение доступа, хранение только необходимых атрибутов.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Администрирование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Доступ только из корпоративной сети/VPN, журналирование, принцип минимальных привилегий.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15. Структура данных</w:t>
      </w:r>
    </w:p>
    <w:p>
      <w:pPr>
        <w:pStyle w:val="Heading2"/>
      </w:pPr>
      <w:r>
        <w:rPr>
          <w:rFonts w:ascii="Calibri" w:hAnsi="Calibri" w:eastAsia="Calibri"/>
        </w:rPr>
        <w:t>15.1. PostgreSQL: операционная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Группа</w:t>
            </w:r>
          </w:p>
        </w:tc>
        <w:tc>
          <w:tcPr>
            <w:tcW w:type="dxa" w:w="3402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Основные таблицы</w:t>
            </w:r>
          </w:p>
        </w:tc>
        <w:tc>
          <w:tcPr>
            <w:tcW w:type="dxa" w:w="4252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Иерархия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branches, clusters, stores, store_groups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Филиалы, кластеры, магазины, произвольные группы магазинов.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Устройства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devices, device_certificates, device_status, device_commands, device_events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</w:r>
            <w:r>
              <w:t>Устройства, плееры, шлюзы, сертификаты, статусы, команды, события.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Пользователи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users, roles, permissions, user_roles, access_scopes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Роли, права, ограничения доступа и область видимости.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Рекламодатели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advertisers, brands, contracts, orders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Клиенты, бренды, договоры, заказы/размещения.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Кампании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campaigns, placements, placement_targets, campaign_status_history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Кампании, правила размещения, целевые магазины, история статусов.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Креативы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media_assets, creative_versions, creative_moderation_tasks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Файлы, версии, модерация, проверка целостности.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Инвентарь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inventory_rules, inventory_reservations, inventory_snapshots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Правила, резервы, снимки занятости и прогноза.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Плейлисты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playlists, playlist_items, playlist_versions, manifests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Логика показа, версии, подписанные задания для устройств.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Согласования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approval_tasks, approval_decisions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Маршруты согласования, решения, комментарии.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Emergency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emergency_events, emergency_targets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Аварийные действия и область применения.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Аудит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audit_events_operational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Операционный аудит для быстрых расследований и ссылок на ClickHouse.</w:t>
            </w:r>
          </w:p>
        </w:tc>
      </w:tr>
      <w:tr>
        <w:tc>
          <w:tcPr>
            <w:tcW w:type="dxa" w:w="3457"/>
          </w:tcPr>
          <w:p>
            <w:r>
              <w:t>Каналы и типы носителей</w:t>
            </w:r>
          </w:p>
        </w:tc>
        <w:tc>
          <w:tcPr>
            <w:tcW w:type="dxa" w:w="3457"/>
          </w:tcPr>
          <w:p>
            <w:r>
              <w:t>device_types, channel_types, device_capabilities, player_builds, channel_adapter_configs</w:t>
            </w:r>
          </w:p>
        </w:tc>
        <w:tc>
          <w:tcPr>
            <w:tcW w:type="dxa" w:w="3457"/>
          </w:tcPr>
          <w:p>
            <w:r>
              <w:t>Справочники типов устройств, возможностей, версий плееров и параметров адаптеров.</w:t>
            </w:r>
          </w:p>
        </w:tc>
      </w:tr>
      <w:tr>
        <w:tc>
          <w:tcPr>
            <w:tcW w:type="dxa" w:w="3457"/>
          </w:tcPr>
          <w:p>
            <w:r>
              <w:t>Рендеры креативов</w:t>
            </w:r>
          </w:p>
        </w:tc>
        <w:tc>
          <w:tcPr>
            <w:tcW w:type="dxa" w:w="3457"/>
          </w:tcPr>
          <w:p>
            <w:r>
              <w:t>content_renditions, rendition_moderation_tasks, rendition_requirements</w:t>
            </w:r>
          </w:p>
        </w:tc>
        <w:tc>
          <w:tcPr>
            <w:tcW w:type="dxa" w:w="3457"/>
          </w:tcPr>
          <w:p>
            <w:r>
              <w:t>Версии одного креатива под разные разрешения, ориентации, форматы и ограничения носителей.</w:t>
            </w:r>
          </w:p>
        </w:tc>
      </w:tr>
      <w:tr>
        <w:tc>
          <w:tcPr>
            <w:tcW w:type="dxa" w:w="3457"/>
          </w:tcPr>
          <w:p>
            <w:r>
              <w:t>ESL/LED интеграции</w:t>
            </w:r>
          </w:p>
        </w:tc>
        <w:tc>
          <w:tcPr>
            <w:tcW w:type="dxa" w:w="3457"/>
          </w:tcPr>
          <w:p>
            <w:r>
              <w:t>esl_gateways, esl_labels, led_controllers, shelf_surfaces, vendor_integration_events</w:t>
            </w:r>
          </w:p>
        </w:tc>
        <w:tc>
          <w:tcPr>
            <w:tcW w:type="dxa" w:w="3457"/>
          </w:tcPr>
          <w:p>
            <w:r>
              <w:t>Связь электронных ценников/LED-контроллеров с магазинами, полками, SKU, зонами и событиями применения.</w:t>
            </w:r>
          </w:p>
        </w:tc>
      </w:tr>
    </w:tbl>
    <w:p>
      <w:pPr>
        <w:pStyle w:val="Heading2"/>
      </w:pPr>
      <w:r>
        <w:rPr>
          <w:rFonts w:ascii="Calibri" w:hAnsi="Calibri" w:eastAsia="Calibri"/>
        </w:rPr>
        <w:t>15.2. ClickHouse: аналитическая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311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4309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Ключевые поля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pop_events</w:t>
            </w:r>
          </w:p>
        </w:tc>
        <w:tc>
          <w:tcPr>
            <w:tcW w:type="dxa" w:w="311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Факты показов и недопоказов.</w:t>
            </w:r>
          </w:p>
        </w:tc>
        <w:tc>
          <w:tcPr>
            <w:tcW w:type="dxa" w:w="43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event_id, device_id, store_id, campaign_id, placement_id, media_id, manifest_id, timestamp, duration, result, reason, sha256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device_heartbeats</w:t>
            </w:r>
          </w:p>
        </w:tc>
        <w:tc>
          <w:tcPr>
            <w:tcW w:type="dxa" w:w="311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События доступности устройств.</w:t>
            </w:r>
          </w:p>
        </w:tc>
        <w:tc>
          <w:tcPr>
            <w:tcW w:type="dxa" w:w="43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device_id, store_id, timestamp, version, status, cache_size, ip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device_errors</w:t>
            </w:r>
          </w:p>
        </w:tc>
        <w:tc>
          <w:tcPr>
            <w:tcW w:type="dxa" w:w="311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Ошибки плеера и устройства.</w:t>
            </w:r>
          </w:p>
        </w:tc>
        <w:tc>
          <w:tcPr>
            <w:tcW w:type="dxa" w:w="43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device_id, error_code, message, manifest_id, timestamp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audit_events</w:t>
            </w:r>
          </w:p>
        </w:tc>
        <w:tc>
          <w:tcPr>
            <w:tcW w:type="dxa" w:w="311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Долгосрочный аудит действий пользователей и системных изменений.</w:t>
            </w:r>
          </w:p>
        </w:tc>
        <w:tc>
          <w:tcPr>
            <w:tcW w:type="dxa" w:w="43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user_id, role, action, target_type, target_id, details_json, ip, user_agent, timestamp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campaign_daily_stats</w:t>
            </w:r>
          </w:p>
        </w:tc>
        <w:tc>
          <w:tcPr>
            <w:tcW w:type="dxa" w:w="311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Предагрегированные показатели для быстрых отчётов.</w:t>
            </w:r>
          </w:p>
        </w:tc>
        <w:tc>
          <w:tcPr>
            <w:tcW w:type="dxa" w:w="43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date, campaign_id, store_id, impressions, failures, unique_devices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inventory_daily_snapshots</w:t>
            </w:r>
          </w:p>
        </w:tc>
        <w:tc>
          <w:tcPr>
            <w:tcW w:type="dxa" w:w="311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Исторические снимки занятости инвентаря.</w:t>
            </w:r>
          </w:p>
        </w:tc>
        <w:tc>
          <w:tcPr>
            <w:tcW w:type="dxa" w:w="430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date, scope_type, scope_id, capacity, reserved, sold, free</w:t>
            </w:r>
          </w:p>
        </w:tc>
      </w:tr>
      <w:tr>
        <w:tc>
          <w:tcPr>
            <w:tcW w:type="dxa" w:w="3457"/>
          </w:tcPr>
          <w:p>
            <w:r>
              <w:t>channel_events</w:t>
            </w:r>
          </w:p>
        </w:tc>
        <w:tc>
          <w:tcPr>
            <w:tcW w:type="dxa" w:w="3457"/>
          </w:tcPr>
          <w:p>
            <w:r>
              <w:t>События мультиканальных носителей</w:t>
            </w:r>
          </w:p>
        </w:tc>
        <w:tc>
          <w:tcPr>
            <w:tcW w:type="dxa" w:w="3457"/>
          </w:tcPr>
          <w:p>
            <w:r>
              <w:t>device_id, channel_type, surface_id, event_type, manifest_id, placement_id, timestamp, result, reason, adapter_payload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16. API и интеграции</w:t>
      </w:r>
    </w:p>
    <w:p>
      <w:pPr>
        <w:pStyle w:val="Heading2"/>
      </w:pPr>
      <w:r>
        <w:rPr>
          <w:rFonts w:ascii="Calibri" w:hAnsi="Calibri" w:eastAsia="Calibri"/>
        </w:rPr>
        <w:t>16.1. Основные группы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041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Группа API</w:t>
            </w:r>
          </w:p>
        </w:tc>
        <w:tc>
          <w:tcPr>
            <w:tcW w:type="dxa" w:w="3402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Примеры endpoint</w:t>
            </w:r>
          </w:p>
        </w:tc>
        <w:tc>
          <w:tcPr>
            <w:tcW w:type="dxa" w:w="3969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Auth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/api/auth/login, /api/auth/refresh, /api/auth/logout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Вход пользователей, обновление сессий, выход.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Users/RBAC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/api/users, /api/roles, /api/permissions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Пользователи, роли, права.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Hierarchy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/api/branches, /api/clusters, /api/stores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Филиалы, кластеры, магазины.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Advertisers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/api/advertisers, /api/contracts, /api/orders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Рекламодатели, договоры, заказы.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Campaigns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/api/campaigns, /api/campaigns/{id}/submit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Кампании и workflow.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Placements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/api/placements, /api/placements/{id}/check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Размещения и проверка конфликтов.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Inventory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/api/inventory/availability, /api/inventory/forecast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Свободный инвентарь и прогноз показов.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Media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/api/media, /api/media/{id}/preview, /api/media/{id}/moderation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Медиатека и модерация.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 Gateway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/device/register, /device/manifest, /device/pop/batch, /device/heartbeat, /device/capabilities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Отдельный API для устройств, плееров, шлюзов и адаптеров каналов.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Analytics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/api/analytics/dashboard, /api/analytics/campaign/{id}, /api/analytics/export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Дашборды и выгрузки.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Emergency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/api/emergency/stop, /api/emergency/message, /api/emergency/resume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Аварийное управление.</w:t>
            </w:r>
          </w:p>
        </w:tc>
      </w:tr>
      <w:tr>
        <w:tc>
          <w:tcPr>
            <w:tcW w:type="dxa" w:w="204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Audit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/api/audit/events</w:t>
            </w:r>
          </w:p>
        </w:tc>
        <w:tc>
          <w:tcPr>
            <w:tcW w:type="dxa" w:w="3969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Журнал действий и событий.</w:t>
            </w:r>
          </w:p>
        </w:tc>
      </w:tr>
      <w:tr>
        <w:tc>
          <w:tcPr>
            <w:tcW w:type="dxa" w:w="3457"/>
          </w:tcPr>
          <w:p>
            <w:r>
              <w:t>Channels/Device Types</w:t>
            </w:r>
          </w:p>
        </w:tc>
        <w:tc>
          <w:tcPr>
            <w:tcW w:type="dxa" w:w="3457"/>
          </w:tcPr>
          <w:p>
            <w:r>
              <w:t>/api/channels, /api/device-types, /api/device-capabilities</w:t>
            </w:r>
          </w:p>
        </w:tc>
        <w:tc>
          <w:tcPr>
            <w:tcW w:type="dxa" w:w="3457"/>
          </w:tcPr>
          <w:p>
            <w:r>
              <w:t>Справочники каналов, типов устройств и capability profiles.</w:t>
            </w:r>
          </w:p>
        </w:tc>
      </w:tr>
      <w:tr>
        <w:tc>
          <w:tcPr>
            <w:tcW w:type="dxa" w:w="3457"/>
          </w:tcPr>
          <w:p>
            <w:r>
              <w:t>Player Builds</w:t>
            </w:r>
          </w:p>
        </w:tc>
        <w:tc>
          <w:tcPr>
            <w:tcW w:type="dxa" w:w="3457"/>
          </w:tcPr>
          <w:p>
            <w:r>
              <w:t>/api/player-builds, /api/player-rollouts</w:t>
            </w:r>
          </w:p>
        </w:tc>
        <w:tc>
          <w:tcPr>
            <w:tcW w:type="dxa" w:w="3457"/>
          </w:tcPr>
          <w:p>
            <w:r>
              <w:t>Версии плееров/адаптеров, staged rollout и rollback по типам устройств.</w:t>
            </w:r>
          </w:p>
        </w:tc>
      </w:tr>
      <w:tr>
        <w:tc>
          <w:tcPr>
            <w:tcW w:type="dxa" w:w="3457"/>
          </w:tcPr>
          <w:p>
            <w:r>
              <w:t>Channel Integrations</w:t>
            </w:r>
          </w:p>
        </w:tc>
        <w:tc>
          <w:tcPr>
            <w:tcW w:type="dxa" w:w="3457"/>
          </w:tcPr>
          <w:p>
            <w:r>
              <w:t>/api/integrations/esl, /api/integrations/led</w:t>
            </w:r>
          </w:p>
        </w:tc>
        <w:tc>
          <w:tcPr>
            <w:tcW w:type="dxa" w:w="3457"/>
          </w:tcPr>
          <w:p>
            <w:r>
              <w:t>Интеграции с ESL/LED шлюзами, контроллерами и vendor API.</w:t>
            </w:r>
          </w:p>
        </w:tc>
      </w:tr>
    </w:tbl>
    <w:p>
      <w:pPr>
        <w:pStyle w:val="Heading2"/>
      </w:pPr>
      <w:r>
        <w:rPr>
          <w:rFonts w:ascii="Calibri" w:hAnsi="Calibri" w:eastAsia="Calibri"/>
        </w:rPr>
        <w:t>16.2. Интеграция с УКМ4 и чеками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Интеграция с данными о чеках нужна для оценки охвата: показ × количество чеков/транзакций в магазине/периоде.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Интеграция не должна влиять на работу кассы и фискальные операции.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На первом этапе допускается пакетная загрузка агрегированных чековых данных, далее — регулярная интеграция по утверждённому API/ETL.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В отчётах необходимо явно разделять фактические показы и оценочный охват по чекам.</w:t>
      </w:r>
    </w:p>
    <w:p>
      <w:pPr>
        <w:pStyle w:val="Heading1"/>
      </w:pPr>
      <w:r>
        <w:rPr>
          <w:rFonts w:ascii="Calibri" w:hAnsi="Calibri" w:eastAsia="Calibri"/>
        </w:rPr>
        <w:t>17. Отказоустойчивость, резервное копирование и эксплуатация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26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6803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Требование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Backend/API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Минимум 2 экземпляра за балансировщиком после перехода в production.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Device Gateway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Горизонтальное масштабирование, health-check, rate limiting, отдельные метрики.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PostgreSQL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HA или standby-реплика, регулярные бэкапы, тест восстановления.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ClickHouse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Репликация или документированный backup/restore, TTL/partitioning по датам.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MinIO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Отказоустойчивая конфигурация, versioning, lifecycle, резервное копирование критичных bucket.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Очередь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Persisted messages для PoP/device events, мониторинг lag, retry/DLQ.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Redis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Sentinel/Cluster или понятный сценарий восстановления.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Плеер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systemd restart policy, локальный лог, health status, rollback версии.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Мониторинг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Метрики доступности, ошибок, задержки PoP, статуса manifest, заполнения дисков.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Бэкапы</w:t>
            </w:r>
          </w:p>
        </w:tc>
        <w:tc>
          <w:tcPr>
            <w:tcW w:type="dxa" w:w="680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Регламент, расписание, хранение, ответственный, ежеквартальная проверка восстановления.</w:t>
            </w:r>
          </w:p>
        </w:tc>
      </w:tr>
    </w:tbl>
    <w:p>
      <w:pPr>
        <w:pStyle w:val="ListBullet"/>
        <w:spacing w:after="40"/>
      </w:pPr>
      <w:r>
        <w:rPr>
          <w:rFonts w:ascii="Calibri" w:hAnsi="Calibri" w:eastAsia="Calibri"/>
        </w:rPr>
        <w:t>Должны быть подготовлены инструкции эксплуатации: запуск, остановка, обновление, откат, восстановление, разбор инцидентов.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Должна быть отдельная панель здоровья системы: сервисы, БД, очередь, MinIO, устройства, PoP lag, ошибки manifest.</w:t>
      </w:r>
    </w:p>
    <w:p>
      <w:pPr>
        <w:pStyle w:val="ListBullet"/>
        <w:spacing w:after="40"/>
      </w:pPr>
      <w:r>
        <w:rPr>
          <w:rFonts w:ascii="Calibri" w:hAnsi="Calibri" w:eastAsia="Calibri"/>
        </w:rPr>
        <w:t>Для production обязательны нагрузочные тесты на модель 40 000 устройств с jitter, пакетным PoP и emergency-командами.</w:t>
      </w:r>
    </w:p>
    <w:p>
      <w:pPr>
        <w:pStyle w:val="Heading1"/>
      </w:pPr>
      <w:r>
        <w:rPr>
          <w:rFonts w:ascii="Calibri" w:hAnsi="Calibri" w:eastAsia="Calibri"/>
        </w:rPr>
        <w:t>18. План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587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4535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Содержание</w:t>
            </w:r>
          </w:p>
        </w:tc>
        <w:tc>
          <w:tcPr>
            <w:tcW w:type="dxa" w:w="328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0. Уточнение требований и пилотный стенд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Проверка КСО, УКМ4, экрана 1440×1080, сети, прав, ограничений ИБ.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Подтверждённая техническая реализуемость на реальной КСО.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1. Ядро и безопасность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FastAPI, PostgreSQL, миграции, пользователи, RBAC/RLS, AD/SSO, MFA для критичных ролей.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Рабочая авторизация и базовая админка.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2. Иерархия, каналы и устройства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Филиалы, кластеры, магазины, channel registry, device types, capability profiles, регистрация КСО/Android/шлюзов, mTLS/сертификаты, heartbeat.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Управление структурой, типами носителей и устройствами.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3. Медиатека и модерация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MinIO, загрузка, SHA-256, проверка форматов, антивирус, версии, превью.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Безопасное хранилище креативов.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4. Инвентарь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Правила рекламной ёмкости, свободно/занято/резерв, прогноз показов, sold out.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Менеджер видит, что можно продать и где есть конфликты.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5. Кампании и размещения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Рекламодатели, заказы, кампании, placements, workflow, согласования.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Полный жизненный цикл кампании.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6. Плейлисты и manifest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Версии плейлистов, наследование, переопределения, подписанный manifest, channel-specific manifest и adapter payload.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Устройство или шлюз получает безопасное техническое задание с учётом типа носителя.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7. Плееры и адаптеры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КСО Chromium kiosk, Android player, price checker режим, ESL/LED adapter, кэш, fallback, локальные логи, staged rollout.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Рабочий показ/применение контента на пилотных типах носителей.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8. PoP ingestion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Пакетные события, подпись, идемпотентность, очередь, ClickHouse.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Надёжная доказательная база показов.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9. Аналитика и отчёты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Дашборды, рекламодатель, PDF/XLSX/CSV, план/факт, причины недопоказа.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Отчётность для бизнеса и рекламодателей.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10. Emergency и аудит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Стоп-реклама, экстренные сообщения, аудит критичных действий.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Безопасное аварийное управление.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11. Production-ready</w:t>
            </w:r>
          </w:p>
        </w:tc>
        <w:tc>
          <w:tcPr>
            <w:tcW w:type="dxa" w:w="4535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HA, бэкапы, мониторинг, нагрузочные тесты, регламенты, пилот 10→100→500→сеть.</w:t>
            </w:r>
          </w:p>
        </w:tc>
        <w:tc>
          <w:tcPr>
            <w:tcW w:type="dxa" w:w="328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Готовность к промышленной эксплуатации.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19. Критерии приёмки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438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6633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Критерий приёмки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КСО/Android/другие носители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На тестовой КСО реклама отображается в области 1440×1080 и не мешает УКМ4; Android/TV/price checker работают в утверждённом режиме; ESL/LED подтверждают применение через адаптер/шлюз.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Безопасность устройств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JWT не передаётся в URL; устройство использует сертификат/mTLS или защищённый token flow.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Manifest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Manifest подписан, версионирован, учитывает channel_type/device_type/capabilities, проверяется плеером/адаптером, ошибки применения видны в админке.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Кэш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При потере связи КСО продолжает показ, накапливает PoP и отправляет его после восстановления.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Инвентарь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Система показывает свободное/занятое/зарезервированное эфирное время и предупреждает о конфликтах.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Workflow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Кампания не может уйти в публикацию без модерации и согласования согласно ролям.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PoP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PoP события проверяются, пишутся в ClickHouse, не дублируются при повторной отправке.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Отчёты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Для кампании доступен план/факт, детализация до филиала/магазина/устройства и выгрузка.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Emergency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Стоп-реклама применяется к выбранному уровню и фиксируется в аудите.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Нагрузка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Стенд выдерживает расчётную нагрузку 40 000 КСО и расширенный профиль дополнительных носителей/логических поверхностей с опросом, PoP/apply-ack и отчётами.</w:t>
            </w:r>
          </w:p>
        </w:tc>
      </w:tr>
      <w:tr>
        <w:tc>
          <w:tcPr>
            <w:tcW w:type="dxa" w:w="243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Эксплуатация</w:t>
            </w:r>
          </w:p>
        </w:tc>
        <w:tc>
          <w:tcPr>
            <w:tcW w:type="dxa" w:w="6633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Есть мониторинг, алерты, бэкапы и успешно проведён тест восстановления.</w:t>
            </w:r>
          </w:p>
        </w:tc>
      </w:tr>
      <w:tr>
        <w:tc>
          <w:tcPr>
            <w:tcW w:type="dxa" w:w="5185"/>
          </w:tcPr>
          <w:p>
            <w:r>
              <w:t>Мультиканальность</w:t>
            </w:r>
          </w:p>
        </w:tc>
        <w:tc>
          <w:tcPr>
            <w:tcW w:type="dxa" w:w="5185"/>
          </w:tcPr>
          <w:p>
            <w:r>
              <w:t>Кампания может быть создана с выбором каналов, система показывает доступные рендеры, ограничения, прогноз охвата и PoP-режим по каждому типу носителя.</w:t>
            </w:r>
          </w:p>
        </w:tc>
      </w:tr>
    </w:tbl>
    <w:p>
      <w:pPr>
        <w:pStyle w:val="Heading1"/>
      </w:pPr>
      <w:r>
        <w:rPr>
          <w:rFonts w:ascii="Calibri" w:hAnsi="Calibri" w:eastAsia="Calibri"/>
        </w:rPr>
        <w:t>20. Риски и обязательные проверки до старта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402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Почему важно</w:t>
            </w:r>
          </w:p>
        </w:tc>
        <w:tc>
          <w:tcPr>
            <w:tcW w:type="dxa" w:w="4252"/>
            <w:vAlign w:val="top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Что сделать до разработки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Влияние на УКМ4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Касса является критичной системой магазина.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Провести тест на реальной КСО: касания, зависание Chromium, перезапуск, фискальные операции.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Плоская сеть магазинов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Масштаб 10 000 магазинов нельзя проектировать как единый L2.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Согласовать сетевую схему, firewall-правила и Device Gateway.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HTML5-контент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Сторонний JS внутри контура создаёт ИБ-риск.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Либо запретить на первом этапе, либо утвердить sandbox/CSP/проверки.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Недостоверный PoP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JavaScript-событие само по себе не доказывает корректный показ.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Ввести manifest, SHA-256, подписи, сверку с состоянием устройства.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Отсутствие HA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Управление и отчётность могут остановиться.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Утвердить RTO/RPO, HA и backup до промышленного запуска.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Перегруз PoP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40 000 устройств могут создать пиковую нагрузку.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Использовать пакетную отправку, очередь, ClickHouse partitioning, нагрузочные тесты.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Недопоказы</w:t>
            </w:r>
          </w:p>
        </w:tc>
        <w:tc>
          <w:tcPr>
            <w:tcW w:type="dxa" w:w="340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Рекламодатель потребует объяснения и компенсации.</w:t>
            </w:r>
          </w:p>
        </w:tc>
        <w:tc>
          <w:tcPr>
            <w:tcW w:type="dxa" w:w="425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sz w:val="17"/>
              </w:rPr>
            </w:r>
            <w:r>
              <w:rPr>
                <w:rFonts w:ascii="Liberation Sans" w:hAnsi="Liberation Sans" w:eastAsia="Liberation Sans"/>
                <w:b w:val="0"/>
                <w:sz w:val="17"/>
              </w:rPr>
              <w:t>Фиксировать причины недопоказа и SLA качества размещения.</w:t>
            </w:r>
          </w:p>
        </w:tc>
      </w:tr>
      <w:tr>
        <w:tc>
          <w:tcPr>
            <w:tcW w:type="dxa" w:w="3457"/>
          </w:tcPr>
          <w:p>
            <w:r>
              <w:t>Смешение разных типов носителей</w:t>
            </w:r>
          </w:p>
        </w:tc>
        <w:tc>
          <w:tcPr>
            <w:tcW w:type="dxa" w:w="3457"/>
          </w:tcPr>
          <w:p>
            <w:r>
              <w:t>КСО, ТВ, price checker, ESL и LED имеют разные форматы, SLA и доказательства показа.</w:t>
            </w:r>
          </w:p>
        </w:tc>
        <w:tc>
          <w:tcPr>
            <w:tcW w:type="dxa" w:w="3457"/>
          </w:tcPr>
          <w:p>
            <w:r>
              <w:t>Ввести channel registry, capability profiles, отдельные адаптеры и channel-specific manifest.</w:t>
            </w:r>
          </w:p>
        </w:tc>
      </w:tr>
      <w:tr>
        <w:tc>
          <w:tcPr>
            <w:tcW w:type="dxa" w:w="3457"/>
          </w:tcPr>
          <w:p>
            <w:r>
              <w:t>Ошибки в электронных ценниках</w:t>
            </w:r>
          </w:p>
        </w:tc>
        <w:tc>
          <w:tcPr>
            <w:tcW w:type="dxa" w:w="3457"/>
          </w:tcPr>
          <w:p>
            <w:r>
              <w:t>Неверная цена на ценнике может привести к операционным и юридическим рискам.</w:t>
            </w:r>
          </w:p>
        </w:tc>
        <w:tc>
          <w:tcPr>
            <w:tcW w:type="dxa" w:w="3457"/>
          </w:tcPr>
          <w:p>
            <w:r>
              <w:t>Не делать портал источником цены; все price-related поля брать из master-системы цен и согласовать интеграцию с владельцем процесса.</w:t>
            </w:r>
          </w:p>
        </w:tc>
      </w:tr>
      <w:tr>
        <w:tc>
          <w:tcPr>
            <w:tcW w:type="dxa" w:w="3457"/>
          </w:tcPr>
          <w:p>
            <w:r>
              <w:t>Vendor lock-in для ESL/LED</w:t>
            </w:r>
          </w:p>
        </w:tc>
        <w:tc>
          <w:tcPr>
            <w:tcW w:type="dxa" w:w="3457"/>
          </w:tcPr>
          <w:p>
            <w:r>
              <w:t>Разные поставщики используют разные протоколы и ограничения.</w:t>
            </w:r>
          </w:p>
        </w:tc>
        <w:tc>
          <w:tcPr>
            <w:tcW w:type="dxa" w:w="3457"/>
          </w:tcPr>
          <w:p>
            <w:r>
              <w:t>Делать адаптерный слой и не завязывать ядро кампаний на одного производителя.</w:t>
            </w:r>
          </w:p>
        </w:tc>
      </w:tr>
    </w:tbl>
    <w:p>
      <w:r>
        <w:rPr>
          <w:rFonts w:ascii="Calibri" w:hAnsi="Calibri" w:eastAsia="Calibri"/>
        </w:rPr>
        <w:br/>
      </w:r>
    </w:p>
    <w:p>
      <w:pPr>
        <w:pStyle w:val="Heading1"/>
      </w:pPr>
      <w:r>
        <w:rPr>
          <w:rFonts w:ascii="Calibri" w:hAnsi="Calibri" w:eastAsia="Calibri"/>
        </w:rPr>
        <w:t>21. Требования к реализации проекта AI-агентом Hermes</w:t>
      </w:r>
    </w:p>
    <w:p>
      <w:pPr>
        <w:pStyle w:val="Heading2"/>
      </w:pPr>
      <w:r>
        <w:rPr>
          <w:rFonts w:ascii="Calibri" w:hAnsi="Calibri" w:eastAsia="Calibri"/>
        </w:rPr>
        <w:t>21.1. Статус Hermes в проекте</w:t>
      </w:r>
    </w:p>
    <w:p>
      <w:r>
        <w:rPr>
          <w:rFonts w:ascii="Calibri" w:hAnsi="Calibri" w:eastAsia="Calibri"/>
        </w:rPr>
        <w:t>Hermes используется как инструмент разработки и AI-агент, который пишет код по настоящему ТЗ. Hermes, DeepSeek и любые LLM-модели не являются частью создаваемой платформы, не должны попадать в архитектуру продукта и не должны быть обязательной зависимостью для работы системы в production.</w:t>
      </w:r>
    </w:p>
    <w:p>
      <w:r>
        <w:rPr>
          <w:rFonts w:ascii="Calibri" w:hAnsi="Calibri" w:eastAsia="Calibri"/>
        </w:rPr>
        <w:t>Разрабатываемая система должна быть самостоятельной: backend, frontend, плееры/runtime-клиенты, Device Gateway, Channel Adapter Layer, аналитика, отчёты, мониторинг, аудит и эксплуатационные механизмы должны работать без подключения Hermes или LLM.</w:t>
      </w:r>
    </w:p>
    <w:p>
      <w:pPr>
        <w:pStyle w:val="Heading2"/>
      </w:pPr>
      <w:r>
        <w:rPr>
          <w:rFonts w:ascii="Calibri" w:hAnsi="Calibri" w:eastAsia="Calibri"/>
        </w:rPr>
        <w:t>21.2. Общий порядок работы Hermes</w:t>
      </w:r>
    </w:p>
    <w:p>
      <w:pPr>
        <w:pStyle w:val="ListBullet"/>
      </w:pPr>
      <w:r>
        <w:rPr>
          <w:rFonts w:ascii="Calibri" w:hAnsi="Calibri" w:eastAsia="Calibri"/>
        </w:rPr>
        <w:t>Каждый шаг разработки выполняется небольшими итерациями: один шаг — один проверяемый результат.</w:t>
      </w:r>
    </w:p>
    <w:p>
      <w:pPr>
        <w:pStyle w:val="ListBullet"/>
      </w:pPr>
      <w:r>
        <w:rPr>
          <w:rFonts w:ascii="Calibri" w:hAnsi="Calibri" w:eastAsia="Calibri"/>
        </w:rPr>
        <w:t>Перед изменением файлов Hermes обязан сначала проанализировать текущее состояние проекта и кратко описать, что будет сделано.</w:t>
      </w:r>
    </w:p>
    <w:p>
      <w:pPr>
        <w:pStyle w:val="ListBullet"/>
      </w:pPr>
      <w:r>
        <w:rPr>
          <w:rFonts w:ascii="Calibri" w:hAnsi="Calibri" w:eastAsia="Calibri"/>
        </w:rPr>
        <w:t>До внесения изменений Hermes должен перечислить файлы, которые планирует изменить, и цель изменения.</w:t>
      </w:r>
    </w:p>
    <w:p>
      <w:pPr>
        <w:pStyle w:val="ListBullet"/>
      </w:pPr>
      <w:r>
        <w:rPr>
          <w:rFonts w:ascii="Calibri" w:hAnsi="Calibri" w:eastAsia="Calibri"/>
        </w:rPr>
        <w:t>Крупные изменения, затрагивающие несколько модулей сразу, запрещены без отдельного согласования.</w:t>
      </w:r>
    </w:p>
    <w:p>
      <w:pPr>
        <w:pStyle w:val="ListBullet"/>
      </w:pPr>
      <w:r>
        <w:rPr>
          <w:rFonts w:ascii="Calibri" w:hAnsi="Calibri" w:eastAsia="Calibri"/>
        </w:rPr>
        <w:t>После каждого шага должны быть выполнены проверка, тесты/миграции/сборка и краткий отчёт о результате.</w:t>
      </w:r>
    </w:p>
    <w:p>
      <w:pPr>
        <w:pStyle w:val="ListBullet"/>
      </w:pPr>
      <w:r>
        <w:rPr>
          <w:rFonts w:ascii="Calibri" w:hAnsi="Calibri" w:eastAsia="Calibri"/>
        </w:rPr>
        <w:t>После успешной проверки изменения фиксируются в Git отдельным commit.</w:t>
      </w:r>
    </w:p>
    <w:p>
      <w:pPr>
        <w:pStyle w:val="Heading2"/>
      </w:pPr>
      <w:r>
        <w:rPr>
          <w:rFonts w:ascii="Calibri" w:hAnsi="Calibri" w:eastAsia="Calibri"/>
        </w:rPr>
        <w:t>21.3. Запреты и ограничения для Hermes</w:t>
      </w:r>
    </w:p>
    <w:p>
      <w:r>
        <w:rPr>
          <w:rFonts w:ascii="Calibri" w:hAnsi="Calibri" w:eastAsia="Calibri"/>
          <w:b/>
        </w:rPr>
        <w:t>Hermes запрещено без отдельного согласования:</w:t>
      </w:r>
    </w:p>
    <w:p>
      <w:pPr>
        <w:pStyle w:val="ListBullet"/>
      </w:pPr>
      <w:r>
        <w:rPr>
          <w:rFonts w:ascii="Calibri" w:hAnsi="Calibri" w:eastAsia="Calibri"/>
        </w:rPr>
        <w:t>менять утверждённый технологический стек;</w:t>
      </w:r>
    </w:p>
    <w:p>
      <w:pPr>
        <w:pStyle w:val="ListBullet"/>
      </w:pPr>
      <w:r>
        <w:rPr>
          <w:rFonts w:ascii="Calibri" w:hAnsi="Calibri" w:eastAsia="Calibri"/>
        </w:rPr>
        <w:t>изменять бизнес-логику, ролевую модель, модель данных, API-контракты и требования ИБ;</w:t>
      </w:r>
    </w:p>
    <w:p>
      <w:pPr>
        <w:pStyle w:val="ListBullet"/>
      </w:pPr>
      <w:r>
        <w:rPr>
          <w:rFonts w:ascii="Calibri" w:hAnsi="Calibri" w:eastAsia="Calibri"/>
        </w:rPr>
        <w:t>упрощать production-требования до демонстрационной MVP-версии;</w:t>
      </w:r>
    </w:p>
    <w:p>
      <w:pPr>
        <w:pStyle w:val="ListBullet"/>
      </w:pPr>
      <w:r>
        <w:rPr>
          <w:rFonts w:ascii="Calibri" w:hAnsi="Calibri" w:eastAsia="Calibri"/>
        </w:rPr>
        <w:t>отключать авторизацию, аудит, проверку прав, валидацию входных данных или проверки безопасности;</w:t>
      </w:r>
    </w:p>
    <w:p>
      <w:pPr>
        <w:pStyle w:val="ListBullet"/>
      </w:pPr>
      <w:r>
        <w:rPr>
          <w:rFonts w:ascii="Calibri" w:hAnsi="Calibri" w:eastAsia="Calibri"/>
        </w:rPr>
        <w:t>хранить пароли, токены, ключи, сертификаты и другие секреты в исходном коде или репозитории;</w:t>
      </w:r>
    </w:p>
    <w:p>
      <w:pPr>
        <w:pStyle w:val="ListBullet"/>
      </w:pPr>
      <w:r>
        <w:rPr>
          <w:rFonts w:ascii="Calibri" w:hAnsi="Calibri" w:eastAsia="Calibri"/>
        </w:rPr>
        <w:t>использовать внешние API, облачные сервисы, публичные CDN и сторонние SaaS без согласования;</w:t>
      </w:r>
    </w:p>
    <w:p>
      <w:pPr>
        <w:pStyle w:val="ListBullet"/>
      </w:pPr>
      <w:r>
        <w:rPr>
          <w:rFonts w:ascii="Calibri" w:hAnsi="Calibri" w:eastAsia="Calibri"/>
        </w:rPr>
        <w:t>изменять схему БД без миграции и без описания последствий;</w:t>
      </w:r>
    </w:p>
    <w:p>
      <w:pPr>
        <w:pStyle w:val="ListBullet"/>
      </w:pPr>
      <w:r>
        <w:rPr>
          <w:rFonts w:ascii="Calibri" w:hAnsi="Calibri" w:eastAsia="Calibri"/>
        </w:rPr>
        <w:t>удалять существующие файлы, модули, тесты и документацию без отдельного подтверждения;</w:t>
      </w:r>
    </w:p>
    <w:p>
      <w:pPr>
        <w:pStyle w:val="ListBullet"/>
      </w:pPr>
      <w:r>
        <w:rPr>
          <w:rFonts w:ascii="Calibri" w:hAnsi="Calibri" w:eastAsia="Calibri"/>
        </w:rPr>
        <w:t>писать временные заглушки вместо production-логики без явной пометки TODO и отдельного согласования;</w:t>
      </w:r>
    </w:p>
    <w:p>
      <w:pPr>
        <w:pStyle w:val="ListBullet"/>
      </w:pPr>
      <w:r>
        <w:rPr>
          <w:rFonts w:ascii="Calibri" w:hAnsi="Calibri" w:eastAsia="Calibri"/>
        </w:rPr>
        <w:t>оставлять неработающий код, падающую сборку или неприменяемые миграции.</w:t>
      </w:r>
    </w:p>
    <w:p>
      <w:pPr>
        <w:pStyle w:val="Heading2"/>
      </w:pPr>
      <w:r>
        <w:rPr>
          <w:rFonts w:ascii="Calibri" w:hAnsi="Calibri" w:eastAsia="Calibri"/>
        </w:rPr>
        <w:t>21.4. Требования к структуре проекта</w:t>
      </w:r>
    </w:p>
    <w:p>
      <w:r>
        <w:rPr>
          <w:rFonts w:ascii="Calibri" w:hAnsi="Calibri" w:eastAsia="Calibri"/>
        </w:rPr>
        <w:t>Структура проекта должна быть заранее зафиксирована и не должна хаотично меняться в ходе разработки. Рекомендуемая структура:</w:t>
      </w:r>
    </w:p>
    <w:p>
      <w:pPr>
        <w:pStyle w:val="ListBullet"/>
      </w:pPr>
      <w:r>
        <w:rPr>
          <w:rFonts w:ascii="Calibri" w:hAnsi="Calibri" w:eastAsia="Calibri"/>
        </w:rPr>
        <w:t>/backend — FastAPI, бизнес-логика, API, сервисы, миграции;</w:t>
      </w:r>
    </w:p>
    <w:p>
      <w:pPr>
        <w:pStyle w:val="ListBullet"/>
      </w:pPr>
      <w:r>
        <w:rPr>
          <w:rFonts w:ascii="Calibri" w:hAnsi="Calibri" w:eastAsia="Calibri"/>
        </w:rPr>
        <w:t>/frontend — React + TypeScript, административный интерфейс и личный кабинет рекламодателя;</w:t>
      </w:r>
    </w:p>
    <w:p>
      <w:pPr>
        <w:pStyle w:val="ListBullet"/>
      </w:pPr>
      <w:r>
        <w:rPr>
          <w:rFonts w:ascii="Calibri" w:hAnsi="Calibri" w:eastAsia="Calibri"/>
        </w:rPr>
        <w:t>/players — код плееров и runtime-клиентов по каналам: KSO player, Android player, price checker module, manifest-клиент, локальный кэш;</w:t>
      </w:r>
    </w:p>
    <w:p>
      <w:pPr>
        <w:pStyle w:val="ListBullet"/>
      </w:pPr>
      <w:r>
        <w:rPr>
          <w:rFonts w:ascii="Calibri" w:hAnsi="Calibri" w:eastAsia="Calibri"/>
        </w:rPr>
        <w:t>/infra — Docker Compose, nginx/reverse proxy, конфигурации окружений, скрипты развёртывания;</w:t>
      </w:r>
    </w:p>
    <w:p>
      <w:pPr>
        <w:pStyle w:val="ListBullet"/>
      </w:pPr>
      <w:r>
        <w:rPr>
          <w:rFonts w:ascii="Calibri" w:hAnsi="Calibri" w:eastAsia="Calibri"/>
        </w:rPr>
        <w:t>/docs — архитектура, API-контракты, эксплуатационные инструкции, решения и ограничения;</w:t>
      </w:r>
    </w:p>
    <w:p>
      <w:pPr>
        <w:pStyle w:val="ListBullet"/>
      </w:pPr>
      <w:r>
        <w:rPr>
          <w:rFonts w:ascii="Calibri" w:hAnsi="Calibri" w:eastAsia="Calibri"/>
        </w:rPr>
        <w:t>/tests — unit, integration, e2e, нагрузочные и приёмочные тесты;</w:t>
      </w:r>
    </w:p>
    <w:p>
      <w:pPr>
        <w:pStyle w:val="ListBullet"/>
      </w:pPr>
      <w:r>
        <w:rPr>
          <w:rFonts w:ascii="Calibri" w:hAnsi="Calibri" w:eastAsia="Calibri"/>
        </w:rPr>
        <w:t>/scripts — служебные скрипты разработки и эксплуатации.</w:t>
      </w:r>
    </w:p>
    <w:p>
      <w:pPr>
        <w:pStyle w:val="Heading2"/>
      </w:pPr>
      <w:r>
        <w:rPr>
          <w:rFonts w:ascii="Calibri" w:hAnsi="Calibri" w:eastAsia="Calibri"/>
        </w:rPr>
        <w:t>21.5. API-first и контрактная разработка</w:t>
      </w:r>
    </w:p>
    <w:p>
      <w:pPr>
        <w:pStyle w:val="ListBullet"/>
      </w:pPr>
      <w:r>
        <w:rPr>
          <w:rFonts w:ascii="Calibri" w:hAnsi="Calibri" w:eastAsia="Calibri"/>
        </w:rPr>
        <w:t>Перед реализацией frontend для каждого модуля должны быть определены API-контракты: endpoint, метод, request/response, статусы ошибок, права доступа, пагинация, фильтрация и сортировка.</w:t>
      </w:r>
    </w:p>
    <w:p>
      <w:pPr>
        <w:pStyle w:val="ListBullet"/>
      </w:pPr>
      <w:r>
        <w:rPr>
          <w:rFonts w:ascii="Calibri" w:hAnsi="Calibri" w:eastAsia="Calibri"/>
        </w:rPr>
        <w:t>OpenAPI/Swagger должен актуализироваться вместе с backend-кодом.</w:t>
      </w:r>
    </w:p>
    <w:p>
      <w:pPr>
        <w:pStyle w:val="ListBullet"/>
      </w:pPr>
      <w:r>
        <w:rPr>
          <w:rFonts w:ascii="Calibri" w:hAnsi="Calibri" w:eastAsia="Calibri"/>
        </w:rPr>
        <w:t>Для критичных операций должны быть предусмотрены idempotency key, audit trail и понятные коды ошибок.</w:t>
      </w:r>
    </w:p>
    <w:p>
      <w:pPr>
        <w:pStyle w:val="ListBullet"/>
      </w:pPr>
      <w:r>
        <w:rPr>
          <w:rFonts w:ascii="Calibri" w:hAnsi="Calibri" w:eastAsia="Calibri"/>
        </w:rPr>
        <w:t>Device API, пользовательский API, аналитический API и emergency API должны быть логически разделены.</w:t>
      </w:r>
    </w:p>
    <w:p>
      <w:pPr>
        <w:pStyle w:val="Heading2"/>
      </w:pPr>
      <w:r>
        <w:rPr>
          <w:rFonts w:ascii="Calibri" w:hAnsi="Calibri" w:eastAsia="Calibri"/>
        </w:rPr>
        <w:t>21.6. Обязательные тесты</w:t>
      </w:r>
    </w:p>
    <w:p>
      <w:r>
        <w:rPr>
          <w:rFonts w:ascii="Calibri" w:hAnsi="Calibri" w:eastAsia="Calibri"/>
        </w:rPr>
        <w:t>Hermes обязан покрывать тестами не только технические endpoints, но и ключевую бизнес-логику. Обязательные зоны тестирования:</w:t>
      </w:r>
    </w:p>
    <w:p>
      <w:pPr>
        <w:pStyle w:val="ListBullet"/>
      </w:pPr>
      <w:r>
        <w:rPr>
          <w:rFonts w:ascii="Calibri" w:hAnsi="Calibri" w:eastAsia="Calibri"/>
        </w:rPr>
        <w:t>аутентификация, RBAC/RLS и ограничения доступа;</w:t>
      </w:r>
    </w:p>
    <w:p>
      <w:pPr>
        <w:pStyle w:val="ListBullet"/>
      </w:pPr>
      <w:r>
        <w:rPr>
          <w:rFonts w:ascii="Calibri" w:hAnsi="Calibri" w:eastAsia="Calibri"/>
        </w:rPr>
        <w:t>иерархия Сеть → Филиал → Кластер → Магазин → Устройство;</w:t>
      </w:r>
    </w:p>
    <w:p>
      <w:pPr>
        <w:pStyle w:val="ListBullet"/>
      </w:pPr>
      <w:r>
        <w:rPr>
          <w:rFonts w:ascii="Calibri" w:hAnsi="Calibri" w:eastAsia="Calibri"/>
        </w:rPr>
        <w:t>наследование и переопределение плейлистов;</w:t>
      </w:r>
    </w:p>
    <w:p>
      <w:pPr>
        <w:pStyle w:val="ListBullet"/>
      </w:pPr>
      <w:r>
        <w:rPr>
          <w:rFonts w:ascii="Calibri" w:hAnsi="Calibri" w:eastAsia="Calibri"/>
        </w:rPr>
        <w:t>проверка конфликтов расписаний и рекламного инвентаря;</w:t>
      </w:r>
    </w:p>
    <w:p>
      <w:pPr>
        <w:pStyle w:val="ListBullet"/>
      </w:pPr>
      <w:r>
        <w:rPr>
          <w:rFonts w:ascii="Calibri" w:hAnsi="Calibri" w:eastAsia="Calibri"/>
        </w:rPr>
        <w:t>расчёт свободного/занятого эфирного времени и sold out;</w:t>
      </w:r>
    </w:p>
    <w:p>
      <w:pPr>
        <w:pStyle w:val="ListBullet"/>
      </w:pPr>
      <w:r>
        <w:rPr>
          <w:rFonts w:ascii="Calibri" w:hAnsi="Calibri" w:eastAsia="Calibri"/>
        </w:rPr>
        <w:t>версионирование креативов, плейлистов и manifest;</w:t>
      </w:r>
    </w:p>
    <w:p>
      <w:pPr>
        <w:pStyle w:val="ListBullet"/>
      </w:pPr>
      <w:r>
        <w:rPr>
          <w:rFonts w:ascii="Calibri" w:hAnsi="Calibri" w:eastAsia="Calibri"/>
        </w:rPr>
        <w:t>валидация медиафайлов, SHA-256 и ограничения форматов;</w:t>
      </w:r>
    </w:p>
    <w:p>
      <w:pPr>
        <w:pStyle w:val="ListBullet"/>
      </w:pPr>
      <w:r>
        <w:rPr>
          <w:rFonts w:ascii="Calibri" w:hAnsi="Calibri" w:eastAsia="Calibri"/>
        </w:rPr>
        <w:t>регистрация устройств, выдача сертификатов/токенов и отзыв доступа;</w:t>
      </w:r>
    </w:p>
    <w:p>
      <w:pPr>
        <w:pStyle w:val="ListBullet"/>
      </w:pPr>
      <w:r>
        <w:rPr>
          <w:rFonts w:ascii="Calibri" w:hAnsi="Calibri" w:eastAsia="Calibri"/>
        </w:rPr>
        <w:t>проверка подписи manifest и контроль целостности медиа;</w:t>
      </w:r>
    </w:p>
    <w:p>
      <w:pPr>
        <w:pStyle w:val="ListBullet"/>
      </w:pPr>
      <w:r>
        <w:rPr>
          <w:rFonts w:ascii="Calibri" w:hAnsi="Calibri" w:eastAsia="Calibri"/>
        </w:rPr>
        <w:t>приём PoP пачками, идемпотентность и защита от дублей;</w:t>
      </w:r>
    </w:p>
    <w:p>
      <w:pPr>
        <w:pStyle w:val="ListBullet"/>
      </w:pPr>
      <w:r>
        <w:rPr>
          <w:rFonts w:ascii="Calibri" w:hAnsi="Calibri" w:eastAsia="Calibri"/>
        </w:rPr>
        <w:t>emergency-команды, аудит и staged rollout;</w:t>
      </w:r>
    </w:p>
    <w:p>
      <w:pPr>
        <w:pStyle w:val="ListBullet"/>
      </w:pPr>
      <w:r>
        <w:rPr>
          <w:rFonts w:ascii="Calibri" w:hAnsi="Calibri" w:eastAsia="Calibri"/>
        </w:rPr>
        <w:t>экспорт отчётов и разграничение данных рекламодателей.</w:t>
      </w:r>
    </w:p>
    <w:p>
      <w:pPr>
        <w:pStyle w:val="Heading2"/>
      </w:pPr>
      <w:r>
        <w:rPr>
          <w:rFonts w:ascii="Calibri" w:hAnsi="Calibri" w:eastAsia="Calibri"/>
        </w:rPr>
        <w:t>21.7. Порядок реализации этапов Hermes</w:t>
      </w:r>
    </w:p>
    <w:p>
      <w:r>
        <w:rPr>
          <w:rFonts w:ascii="Calibri" w:hAnsi="Calibri" w:eastAsia="Calibri"/>
        </w:rPr>
        <w:t>1. Создать каркас проекта, инфраструктуру локального запуска и базовую документацию.</w:t>
      </w:r>
    </w:p>
    <w:p>
      <w:r>
        <w:rPr>
          <w:rFonts w:ascii="Calibri" w:hAnsi="Calibri" w:eastAsia="Calibri"/>
        </w:rPr>
        <w:t>2. Реализовать модель данных и миграции PostgreSQL.</w:t>
      </w:r>
    </w:p>
    <w:p>
      <w:r>
        <w:rPr>
          <w:rFonts w:ascii="Calibri" w:hAnsi="Calibri" w:eastAsia="Calibri"/>
        </w:rPr>
        <w:t>3. Реализовать аутентификацию, пользователей, роли, RBAC/RLS и аудит входа.</w:t>
      </w:r>
    </w:p>
    <w:p>
      <w:r>
        <w:rPr>
          <w:rFonts w:ascii="Calibri" w:hAnsi="Calibri" w:eastAsia="Calibri"/>
        </w:rPr>
        <w:t>4. Реализовать иерархию сети: филиалы, кластеры, магазины, устройства.</w:t>
      </w:r>
    </w:p>
    <w:p>
      <w:r>
        <w:rPr>
          <w:rFonts w:ascii="Arial" w:hAnsi="Arial" w:eastAsia="Arial"/>
        </w:rPr>
        <w:t>5. Реализовать Device Gateway / Channel Gateway: регистрация КСО, Android-устройств, шлюзов/контроллеров, heartbeat, capability profiles, статусы, команды.</w:t>
      </w:r>
    </w:p>
    <w:p>
      <w:r>
        <w:rPr>
          <w:rFonts w:ascii="Calibri" w:hAnsi="Calibri" w:eastAsia="Calibri"/>
        </w:rPr>
        <w:t>6. Реализовать медиатеку: загрузка, проверка, MinIO, SHA-256, версии, модерация.</w:t>
      </w:r>
    </w:p>
    <w:p>
      <w:r>
        <w:rPr>
          <w:rFonts w:ascii="Calibri" w:hAnsi="Calibri" w:eastAsia="Calibri"/>
        </w:rPr>
        <w:t>7. Реализовать кампании, рекламодателей, заказы, размещения и инвентарь.</w:t>
      </w:r>
    </w:p>
    <w:p>
      <w:r>
        <w:rPr>
          <w:rFonts w:ascii="Calibri" w:hAnsi="Calibri" w:eastAsia="Calibri"/>
        </w:rPr>
        <w:t>8. Реализовать плейлисты, расписания, проверку конфликтов и сборку manifest.</w:t>
      </w:r>
    </w:p>
    <w:p>
      <w:r>
        <w:rPr>
          <w:rFonts w:ascii="Arial" w:hAnsi="Arial" w:eastAsia="Arial"/>
        </w:rPr>
        <w:t>9. Реализовать плееры и адаптеры: КСО Chromium wrapper, Android player, price checker safe mode, ESL/LED adapter contract, локальный кэш, fallback, применение manifest, PoP/apply-ack буфер.</w:t>
      </w:r>
    </w:p>
    <w:p>
      <w:r>
        <w:rPr>
          <w:rFonts w:ascii="Calibri" w:hAnsi="Calibri" w:eastAsia="Calibri"/>
        </w:rPr>
        <w:t>10. Реализовать PoP ingestion, ClickHouse, пакетную доставку и дедупликацию.</w:t>
      </w:r>
    </w:p>
    <w:p>
      <w:r>
        <w:rPr>
          <w:rFonts w:ascii="Calibri" w:hAnsi="Calibri" w:eastAsia="Calibri"/>
        </w:rPr>
        <w:t>11. Реализовать аналитику, отчёты, личный кабинет рекламодателя и экспорт.</w:t>
      </w:r>
    </w:p>
    <w:p>
      <w:r>
        <w:rPr>
          <w:rFonts w:ascii="Calibri" w:hAnsi="Calibri" w:eastAsia="Calibri"/>
        </w:rPr>
        <w:t>12. Реализовать Emergency Management и расширенный аудит.</w:t>
      </w:r>
    </w:p>
    <w:p>
      <w:r>
        <w:rPr>
          <w:rFonts w:ascii="Calibri" w:hAnsi="Calibri" w:eastAsia="Calibri"/>
        </w:rPr>
        <w:t>13. Выполнить production-hardening: мониторинг, бэкапы, HA, нагрузочные тесты, документация эксплуатации.</w:t>
      </w:r>
    </w:p>
    <w:p>
      <w:pPr>
        <w:pStyle w:val="Heading2"/>
      </w:pPr>
      <w:r>
        <w:rPr>
          <w:rFonts w:ascii="Calibri" w:hAnsi="Calibri" w:eastAsia="Calibri"/>
        </w:rPr>
        <w:t>21.8. Критерии готовности каждого шага</w:t>
      </w:r>
    </w:p>
    <w:p>
      <w:pPr>
        <w:pStyle w:val="ListBullet"/>
      </w:pPr>
      <w:r>
        <w:rPr>
          <w:rFonts w:ascii="Calibri" w:hAnsi="Calibri" w:eastAsia="Calibri"/>
        </w:rPr>
        <w:t>описано, что было сделано и какие файлы изменены;</w:t>
      </w:r>
    </w:p>
    <w:p>
      <w:pPr>
        <w:pStyle w:val="ListBullet"/>
      </w:pPr>
      <w:r>
        <w:rPr>
          <w:rFonts w:ascii="Calibri" w:hAnsi="Calibri" w:eastAsia="Calibri"/>
        </w:rPr>
        <w:t>код соответствует утверждённому ТЗ и не меняет архитектуру без согласования;</w:t>
      </w:r>
    </w:p>
    <w:p>
      <w:pPr>
        <w:pStyle w:val="ListBullet"/>
      </w:pPr>
      <w:r>
        <w:rPr>
          <w:rFonts w:ascii="Calibri" w:hAnsi="Calibri" w:eastAsia="Calibri"/>
        </w:rPr>
        <w:t>миграции применяются и откатываются, если для шага они требуются;</w:t>
      </w:r>
    </w:p>
    <w:p>
      <w:pPr>
        <w:pStyle w:val="ListBullet"/>
      </w:pPr>
      <w:r>
        <w:rPr>
          <w:rFonts w:ascii="Calibri" w:hAnsi="Calibri" w:eastAsia="Calibri"/>
        </w:rPr>
        <w:t>backend и frontend запускаются без ошибок, если они затронуты изменением;</w:t>
      </w:r>
    </w:p>
    <w:p>
      <w:pPr>
        <w:pStyle w:val="ListBullet"/>
      </w:pPr>
      <w:r>
        <w:rPr>
          <w:rFonts w:ascii="Calibri" w:hAnsi="Calibri" w:eastAsia="Calibri"/>
        </w:rPr>
        <w:t>тесты, относящиеся к изменённому модулю, проходят;</w:t>
      </w:r>
    </w:p>
    <w:p>
      <w:pPr>
        <w:pStyle w:val="ListBullet"/>
      </w:pPr>
      <w:r>
        <w:rPr>
          <w:rFonts w:ascii="Calibri" w:hAnsi="Calibri" w:eastAsia="Calibri"/>
        </w:rPr>
        <w:t>API-контракты и документация обновлены;</w:t>
      </w:r>
    </w:p>
    <w:p>
      <w:pPr>
        <w:pStyle w:val="ListBullet"/>
      </w:pPr>
      <w:r>
        <w:rPr>
          <w:rFonts w:ascii="Calibri" w:hAnsi="Calibri" w:eastAsia="Calibri"/>
        </w:rPr>
        <w:t>секреты не попали в код и репозиторий;</w:t>
      </w:r>
    </w:p>
    <w:p>
      <w:pPr>
        <w:pStyle w:val="ListBullet"/>
      </w:pPr>
      <w:r>
        <w:rPr>
          <w:rFonts w:ascii="Calibri" w:hAnsi="Calibri" w:eastAsia="Calibri"/>
        </w:rPr>
        <w:t>выполнен Git commit с понятным сообщением.</w:t>
      </w:r>
    </w:p>
    <w:p>
      <w:pPr>
        <w:pStyle w:val="Heading2"/>
      </w:pPr>
      <w:r>
        <w:rPr>
          <w:rFonts w:ascii="Calibri" w:hAnsi="Calibri" w:eastAsia="Calibri"/>
        </w:rPr>
        <w:t>21.9. Формат отчёта Hermes после шага</w:t>
      </w:r>
    </w:p>
    <w:p>
      <w:r>
        <w:rPr>
          <w:rFonts w:ascii="Calibri" w:hAnsi="Calibri" w:eastAsia="Calibri"/>
        </w:rPr>
        <w:t>После каждого шага Hermes должен выдавать краткий отчёт в следующем формате:</w:t>
      </w:r>
    </w:p>
    <w:p>
      <w:pPr>
        <w:pStyle w:val="ListBullet"/>
      </w:pPr>
      <w:r>
        <w:rPr>
          <w:rFonts w:ascii="Calibri" w:hAnsi="Calibri" w:eastAsia="Calibri"/>
        </w:rPr>
        <w:t>что сделано;</w:t>
      </w:r>
    </w:p>
    <w:p>
      <w:pPr>
        <w:pStyle w:val="ListBullet"/>
      </w:pPr>
      <w:r>
        <w:rPr>
          <w:rFonts w:ascii="Calibri" w:hAnsi="Calibri" w:eastAsia="Calibri"/>
        </w:rPr>
        <w:t>какие файлы изменены;</w:t>
      </w:r>
    </w:p>
    <w:p>
      <w:pPr>
        <w:pStyle w:val="ListBullet"/>
      </w:pPr>
      <w:r>
        <w:rPr>
          <w:rFonts w:ascii="Calibri" w:hAnsi="Calibri" w:eastAsia="Calibri"/>
        </w:rPr>
        <w:t>как проверить результат;</w:t>
      </w:r>
    </w:p>
    <w:p>
      <w:pPr>
        <w:pStyle w:val="ListBullet"/>
      </w:pPr>
      <w:r>
        <w:rPr>
          <w:rFonts w:ascii="Calibri" w:hAnsi="Calibri" w:eastAsia="Calibri"/>
        </w:rPr>
        <w:t>какие команды запустить;</w:t>
      </w:r>
    </w:p>
    <w:p>
      <w:pPr>
        <w:pStyle w:val="ListBullet"/>
      </w:pPr>
      <w:r>
        <w:rPr>
          <w:rFonts w:ascii="Calibri" w:hAnsi="Calibri" w:eastAsia="Calibri"/>
        </w:rPr>
        <w:t>какие тесты пройдены;</w:t>
      </w:r>
    </w:p>
    <w:p>
      <w:pPr>
        <w:pStyle w:val="ListBullet"/>
      </w:pPr>
      <w:r>
        <w:rPr>
          <w:rFonts w:ascii="Calibri" w:hAnsi="Calibri" w:eastAsia="Calibri"/>
        </w:rPr>
        <w:t>номер/сообщение Git commit;</w:t>
      </w:r>
    </w:p>
    <w:p>
      <w:pPr>
        <w:pStyle w:val="ListBullet"/>
      </w:pPr>
      <w:r>
        <w:rPr>
          <w:rFonts w:ascii="Calibri" w:hAnsi="Calibri" w:eastAsia="Calibri"/>
        </w:rPr>
        <w:t>какие риски или вопросы остались.</w:t>
      </w:r>
    </w:p>
    <w:p>
      <w:pPr>
        <w:pStyle w:val="Heading2"/>
      </w:pPr>
      <w:r>
        <w:rPr>
          <w:rFonts w:ascii="Calibri" w:hAnsi="Calibri" w:eastAsia="Calibri"/>
        </w:rPr>
        <w:t>21.10. Приоритет безопасности при генерации кода</w:t>
      </w:r>
    </w:p>
    <w:p>
      <w:r>
        <w:rPr>
          <w:rFonts w:ascii="Calibri" w:hAnsi="Calibri" w:eastAsia="Calibri"/>
        </w:rPr>
        <w:t>Hermes должен рассматривать требования ИБ как обязательные, а не как дополнительные. Если между скоростью разработки и безопасностью возникает конфликт, приоритет отдаётся безопасности, аудиту, контролю доступа, предсказуемой архитектуре и возможности отката.</w:t>
      </w:r>
    </w:p>
    <w:p>
      <w:r>
        <w:rPr>
          <w:rFonts w:ascii="Calibri" w:hAnsi="Calibri" w:eastAsia="Calibri"/>
        </w:rPr>
        <w:br/>
      </w:r>
    </w:p>
    <w:p>
      <w:pPr>
        <w:pStyle w:val="Heading1"/>
      </w:pPr>
      <w:r>
        <w:rPr>
          <w:rFonts w:ascii="Calibri" w:hAnsi="Calibri" w:eastAsia="Calibri"/>
        </w:rPr>
        <w:t>22. Дополнительные лучшие практики для production-портала</w:t>
      </w:r>
    </w:p>
    <w:p>
      <w:pPr/>
      <w:r>
        <w:rPr>
          <w:rFonts w:ascii="Calibri" w:hAnsi="Calibri" w:eastAsia="Calibri"/>
        </w:rPr>
        <w:t>Данный раздел является обязательной частью требований. Его цель — превратить систему из технического инструмента показа рекламы в полноценную промышленную бизнес-платформу для продажи, контроля и доказательства оказания рекламной услуги на цифровых носителях розничной сети.</w:t>
      </w:r>
    </w:p>
    <w:p>
      <w:pPr>
        <w:pStyle w:val="Heading2"/>
      </w:pPr>
      <w:r>
        <w:rPr>
          <w:rFonts w:ascii="Calibri" w:hAnsi="Calibri" w:eastAsia="Calibri"/>
        </w:rPr>
        <w:t>22.1. Бизнес-процесс размещения рекламы</w:t>
      </w:r>
    </w:p>
    <w:p>
      <w:pPr/>
      <w:r>
        <w:rPr>
          <w:rFonts w:ascii="Calibri" w:hAnsi="Calibri" w:eastAsia="Calibri"/>
        </w:rPr>
        <w:t>В системе должен быть формализован полный жизненный цикл рекламного размещения: заявка → расчёт доступного инвентаря → коммерческое предложение → бронь → загрузка креатива → модерация → согласование → публикация → показ → отчёт → закрытие кампании.</w:t>
      </w:r>
    </w:p>
    <w:p>
      <w:pPr>
        <w:pStyle w:val="ListBullet"/>
      </w:pPr>
      <w:r>
        <w:rPr>
          <w:rFonts w:ascii="Calibri" w:hAnsi="Calibri" w:eastAsia="Calibri"/>
        </w:rPr>
        <w:t>Для каждого шага должны быть определены ответственные роли, допустимые действия, статусы, сроки выполнения и критерии перехода на следующий этап.</w:t>
      </w:r>
    </w:p>
    <w:p>
      <w:pPr>
        <w:pStyle w:val="ListBullet"/>
      </w:pPr>
      <w:r>
        <w:rPr>
          <w:rFonts w:ascii="Calibri" w:hAnsi="Calibri" w:eastAsia="Calibri"/>
        </w:rPr>
        <w:t>Система должна различать коммерческие кампании, внутренние кампании сети, компенсационные размещения, тестовые кампании и filler-контент.</w:t>
      </w:r>
    </w:p>
    <w:p>
      <w:pPr>
        <w:pStyle w:val="ListBullet"/>
      </w:pPr>
      <w:r>
        <w:rPr>
          <w:rFonts w:ascii="Calibri" w:hAnsi="Calibri" w:eastAsia="Calibri"/>
        </w:rPr>
        <w:t>Для кампании должны храниться бизнес-параметры: рекламодатель, бренд, заказ/договор, период, целевая география, плановый объём, приоритет, ответственный менеджер, статус оплаты/подтверждения при необходимости.</w:t>
      </w:r>
    </w:p>
    <w:p>
      <w:pPr>
        <w:pStyle w:val="ListBullet"/>
      </w:pPr>
      <w:r>
        <w:rPr>
          <w:rFonts w:ascii="Calibri" w:hAnsi="Calibri" w:eastAsia="Calibri"/>
        </w:rPr>
        <w:t>При изменении сроков, географии, креатива или объёма кампании должна создаваться новая версия размещения с аудитом и возможностью сравнения изменений.</w:t>
      </w:r>
    </w:p>
    <w:p>
      <w:pPr>
        <w:pStyle w:val="ListBullet"/>
      </w:pPr>
      <w:r>
        <w:rPr>
          <w:rFonts w:ascii="Calibri" w:hAnsi="Calibri" w:eastAsia="Calibri"/>
        </w:rPr>
        <w:t>Закрытие кампании допускается только после формирования итогового отчёта, фиксации план/факт и причин отклонений, если они есть.</w:t>
      </w:r>
    </w:p>
    <w:p>
      <w:pPr>
        <w:pStyle w:val="Heading2"/>
      </w:pPr>
      <w:r>
        <w:rPr>
          <w:rFonts w:ascii="Calibri" w:hAnsi="Calibri" w:eastAsia="Calibri"/>
        </w:rPr>
        <w:t>22.2. SLA и качество оказания рекламной услуги</w:t>
      </w:r>
    </w:p>
    <w:p>
      <w:pPr/>
      <w:r>
        <w:rPr>
          <w:rFonts w:ascii="Calibri" w:hAnsi="Calibri" w:eastAsia="Calibri"/>
        </w:rPr>
        <w:t>В системе должны быть зафиксированы показатели качества услуги, которые понятны бизнесу, ИТ и рекламодателю.</w:t>
      </w:r>
    </w:p>
    <w:p>
      <w:pPr>
        <w:pStyle w:val="ListBullet"/>
      </w:pPr>
      <w:r>
        <w:rPr>
          <w:rFonts w:ascii="Calibri" w:hAnsi="Calibri" w:eastAsia="Calibri"/>
        </w:rPr>
        <w:t>Доступность административного портала: целевое значение не ниже 99,5% в рабочее время, если иное не утверждено отдельно.</w:t>
      </w:r>
    </w:p>
    <w:p>
      <w:pPr>
        <w:pStyle w:val="ListBullet"/>
      </w:pPr>
      <w:r>
        <w:rPr>
          <w:rFonts w:ascii="Calibri" w:hAnsi="Calibri" w:eastAsia="Calibri"/>
        </w:rPr>
        <w:t>Доступность Device Gateway для цифровых устройств, плееров и шлюзов: целевое значение не ниже 99,9% внутри корпоративной сети.</w:t>
      </w:r>
    </w:p>
    <w:p>
      <w:pPr>
        <w:pStyle w:val="ListBullet"/>
      </w:pPr>
      <w:r>
        <w:rPr>
          <w:rFonts w:ascii="Calibri" w:hAnsi="Calibri" w:eastAsia="Calibri"/>
        </w:rPr>
        <w:t>Доставка нового manifest до онлайн-устройства: целевое значение до 5 минут для обычных изменений.</w:t>
      </w:r>
    </w:p>
    <w:p>
      <w:pPr>
        <w:pStyle w:val="ListBullet"/>
      </w:pPr>
      <w:r>
        <w:rPr>
          <w:rFonts w:ascii="Calibri" w:hAnsi="Calibri" w:eastAsia="Calibri"/>
        </w:rPr>
        <w:t>Доставка emergency-команды до онлайн-устройства: целевое значение до 1 минуты, с фиксацией устройств, которые команду не получили.</w:t>
      </w:r>
    </w:p>
    <w:p>
      <w:pPr>
        <w:pStyle w:val="ListBullet"/>
      </w:pPr>
      <w:r>
        <w:rPr>
          <w:rFonts w:ascii="Calibri" w:hAnsi="Calibri" w:eastAsia="Calibri"/>
        </w:rPr>
        <w:t>Потеря PoP-событий не должна превышать утверждённый порог. Целевое значение — не более 0,1% от ожидаемого объёма событий.</w:t>
      </w:r>
    </w:p>
    <w:p>
      <w:pPr>
        <w:pStyle w:val="ListBullet"/>
      </w:pPr>
      <w:r>
        <w:rPr>
          <w:rFonts w:ascii="Calibri" w:hAnsi="Calibri" w:eastAsia="Calibri"/>
        </w:rPr>
        <w:t>Доля активных устройств, логических носителей и поверхностей показа по каналам должна отображаться в отчёте рекламодателя и в отчёте качества размещения.</w:t>
      </w:r>
    </w:p>
    <w:p>
      <w:pPr>
        <w:pStyle w:val="ListBullet"/>
      </w:pPr>
      <w:r>
        <w:rPr>
          <w:rFonts w:ascii="Calibri" w:hAnsi="Calibri" w:eastAsia="Calibri"/>
        </w:rPr>
        <w:t>Максимальная задержка аналитического отчёта после поступления PoP-событий должна быть определена и контролироваться метриками.</w:t>
      </w:r>
    </w:p>
    <w:p>
      <w:pPr>
        <w:pStyle w:val="Heading2"/>
      </w:pPr>
      <w:r>
        <w:rPr>
          <w:rFonts w:ascii="Calibri" w:hAnsi="Calibri" w:eastAsia="Calibri"/>
        </w:rPr>
        <w:t>22.3. Недопоказы, причины отклонений и компенсации</w:t>
      </w:r>
    </w:p>
    <w:p>
      <w:pPr/>
      <w:r>
        <w:rPr>
          <w:rFonts w:ascii="Calibri" w:hAnsi="Calibri" w:eastAsia="Calibri"/>
        </w:rPr>
        <w:t>Система должна отдельно учитывать недопоказы и причины невыполнения плана кампании.</w:t>
      </w:r>
    </w:p>
    <w:p>
      <w:pPr>
        <w:pStyle w:val="ListBullet"/>
      </w:pPr>
      <w:r>
        <w:rPr>
          <w:rFonts w:ascii="Calibri" w:hAnsi="Calibri" w:eastAsia="Calibri"/>
        </w:rPr>
        <w:t>Недопоказом считается разница между плановым и фактическим объёмом показов, если фактический объём ниже допустимого порога выполнения.</w:t>
      </w:r>
    </w:p>
    <w:p>
      <w:pPr>
        <w:pStyle w:val="ListBullet"/>
      </w:pPr>
      <w:r>
        <w:rPr>
          <w:rFonts w:ascii="Calibri" w:hAnsi="Calibri" w:eastAsia="Calibri"/>
        </w:rPr>
        <w:t>Причины недопоказа должны классифицироваться: технические, операционные, бизнесовые, emergency, ошибка контента, ошибка планирования, недоступность устройства, недоступность магазина.</w:t>
      </w:r>
    </w:p>
    <w:p>
      <w:pPr>
        <w:pStyle w:val="ListBullet"/>
      </w:pPr>
      <w:r>
        <w:rPr>
          <w:rFonts w:ascii="Calibri" w:hAnsi="Calibri" w:eastAsia="Calibri"/>
        </w:rPr>
        <w:t>Типовые причины: устройство/канал офлайн, магазин закрыт, плеер или адаптер не запущен, медиа не скачалось, SHA-256 не совпал, manifest не применён, истёк valid_to, носитель вытеснен emergency-сообщением, кампания вытеснена более высоким приоритетом, ESL/LED-шлюз не подтвердил применение.</w:t>
      </w:r>
    </w:p>
    <w:p>
      <w:pPr>
        <w:pStyle w:val="ListBullet"/>
      </w:pPr>
      <w:r>
        <w:rPr>
          <w:rFonts w:ascii="Calibri" w:hAnsi="Calibri" w:eastAsia="Calibri"/>
        </w:rPr>
        <w:t>Система должна автоматически предлагать варианты докрутки: дополнительные дни, альтернативные магазины, другие временные слоты, компенсационный объём.</w:t>
      </w:r>
    </w:p>
    <w:p>
      <w:pPr>
        <w:pStyle w:val="ListBullet"/>
      </w:pPr>
      <w:r>
        <w:rPr>
          <w:rFonts w:ascii="Calibri" w:hAnsi="Calibri" w:eastAsia="Calibri"/>
        </w:rPr>
        <w:t>Компенсационные показы должны быть отдельным типом размещения и не должны смешиваться с коммерчески проданным инвентарём без явной маркировки.</w:t>
      </w:r>
    </w:p>
    <w:p>
      <w:pPr>
        <w:pStyle w:val="ListBullet"/>
      </w:pPr>
      <w:r>
        <w:rPr>
          <w:rFonts w:ascii="Calibri" w:hAnsi="Calibri" w:eastAsia="Calibri"/>
        </w:rPr>
        <w:t>В отчёте рекламодателя должен быть отдельный блок: план, факт, процент выполнения, недопоказ, причины, предложенная или выполненная компенсация.</w:t>
      </w:r>
    </w:p>
    <w:p>
      <w:pPr>
        <w:pStyle w:val="Heading2"/>
      </w:pPr>
      <w:r>
        <w:rPr>
          <w:rFonts w:ascii="Calibri" w:hAnsi="Calibri" w:eastAsia="Calibri"/>
        </w:rPr>
        <w:t>22.4. Приоритеты рекламы, вытеснение и симуляция перед публикацией</w:t>
      </w:r>
    </w:p>
    <w:p>
      <w:pPr/>
      <w:r>
        <w:rPr>
          <w:rFonts w:ascii="Calibri" w:hAnsi="Calibri" w:eastAsia="Calibri"/>
        </w:rPr>
        <w:t>Правила приоритетов должны быть формализованы и настраиваемы через административный интерфейс с версионированием.</w:t>
      </w:r>
    </w:p>
    <w:p>
      <w:pPr>
        <w:pStyle w:val="ListBullet"/>
      </w:pPr>
      <w:r>
        <w:rPr>
          <w:rFonts w:ascii="Calibri" w:hAnsi="Calibri" w:eastAsia="Calibri"/>
        </w:rPr>
        <w:t>Рекомендуемая базовая иерархия приоритетов: emergency-сообщения → обязательная реклама сети → федеральные платные кампании → филиальные кампании → локальные кампании магазина → filler-контент → тестовые кампании.</w:t>
      </w:r>
    </w:p>
    <w:p>
      <w:pPr>
        <w:pStyle w:val="ListBullet"/>
      </w:pPr>
      <w:r>
        <w:rPr>
          <w:rFonts w:ascii="Calibri" w:hAnsi="Calibri" w:eastAsia="Calibri"/>
        </w:rPr>
        <w:t>Система должна явно показывать, какая кампания вытесняет другую и почему.</w:t>
      </w:r>
    </w:p>
    <w:p>
      <w:pPr>
        <w:pStyle w:val="ListBullet"/>
      </w:pPr>
      <w:r>
        <w:rPr>
          <w:rFonts w:ascii="Calibri" w:hAnsi="Calibri" w:eastAsia="Calibri"/>
        </w:rPr>
        <w:t>Перед публикацией кампании должна выполняться симуляция: сколько магазинов будет задействовано, сколько показов ожидается, где не хватает инвентаря, какие конфликты есть, какие кампании будут затронуты.</w:t>
      </w:r>
    </w:p>
    <w:p>
      <w:pPr>
        <w:pStyle w:val="ListBullet"/>
      </w:pPr>
      <w:r>
        <w:rPr>
          <w:rFonts w:ascii="Calibri" w:hAnsi="Calibri" w:eastAsia="Calibri"/>
        </w:rPr>
        <w:t>Запрещается публиковать кампанию с критичными конфликтами без отдельного подтверждения уполномоченного пользователя.</w:t>
      </w:r>
    </w:p>
    <w:p>
      <w:pPr>
        <w:pStyle w:val="ListBullet"/>
      </w:pPr>
      <w:r>
        <w:rPr>
          <w:rFonts w:ascii="Calibri" w:hAnsi="Calibri" w:eastAsia="Calibri"/>
        </w:rPr>
        <w:t>Должна быть настройка overbooking, если бизнес решит разрешить продажу сверх доступного инвентаря. По умолчанию overbooking запрещён.</w:t>
      </w:r>
    </w:p>
    <w:p>
      <w:pPr>
        <w:pStyle w:val="ListBullet"/>
      </w:pPr>
      <w:r>
        <w:rPr>
          <w:rFonts w:ascii="Calibri" w:hAnsi="Calibri" w:eastAsia="Calibri"/>
        </w:rPr>
        <w:t>Все изменения правил приоритетов должны применяться с даты/времени изменения и не должны ретроспективно менять исторические отчёты.</w:t>
      </w:r>
    </w:p>
    <w:p>
      <w:pPr>
        <w:pStyle w:val="Heading2"/>
      </w:pPr>
      <w:r>
        <w:rPr>
          <w:rFonts w:ascii="Calibri" w:hAnsi="Calibri" w:eastAsia="Calibri"/>
        </w:rPr>
        <w:t>22.5. Контроль качества креативов (Creative QA)</w:t>
      </w:r>
    </w:p>
    <w:p>
      <w:pPr/>
      <w:r>
        <w:rPr>
          <w:rFonts w:ascii="Calibri" w:hAnsi="Calibri" w:eastAsia="Calibri"/>
        </w:rPr>
        <w:t>Перед публикацией креатив должен пройти автоматические и ручные проверки качества.</w:t>
      </w:r>
    </w:p>
    <w:p>
      <w:pPr>
        <w:pStyle w:val="ListBullet"/>
      </w:pPr>
      <w:r>
        <w:rPr>
          <w:rFonts w:ascii="Calibri" w:hAnsi="Calibri" w:eastAsia="Calibri"/>
        </w:rPr>
        <w:t>Автоматические проверки: формат, MIME-type, разрешение, вес файла, длительность видео, кодек, FPS, битрейт, отсутствие звука, соответствие зоне 1440×1080, контроль SHA-256.</w:t>
      </w:r>
    </w:p>
    <w:p>
      <w:pPr>
        <w:pStyle w:val="ListBullet"/>
      </w:pPr>
      <w:r>
        <w:rPr>
          <w:rFonts w:ascii="Calibri" w:hAnsi="Calibri" w:eastAsia="Calibri"/>
        </w:rPr>
        <w:t>Визуальные проверки: читаемость текста, безопасные отступы, отсутствие мелкого шрифта, корректный вид на 75% экрана, отсутствие перекрытия рабочей области УКМ4.</w:t>
      </w:r>
    </w:p>
    <w:p>
      <w:pPr>
        <w:pStyle w:val="ListBullet"/>
      </w:pPr>
      <w:r>
        <w:rPr>
          <w:rFonts w:ascii="Calibri" w:hAnsi="Calibri" w:eastAsia="Calibri"/>
        </w:rPr>
        <w:t>Безопасность: антивирусная проверка, запрет исполняемых файлов, проверка архивов, запрет внешних сетевых обращений из HTML5-контента, CSP/sandbox.</w:t>
      </w:r>
    </w:p>
    <w:p>
      <w:pPr>
        <w:pStyle w:val="ListBullet"/>
      </w:pPr>
      <w:r>
        <w:rPr>
          <w:rFonts w:ascii="Calibri" w:hAnsi="Calibri" w:eastAsia="Calibri"/>
        </w:rPr>
        <w:t>HTML5/JS-контент на первом релизе должен быть либо запрещён, либо разрешён только в ограниченной песочнице после отдельного решения ИБ.</w:t>
      </w:r>
    </w:p>
    <w:p>
      <w:pPr>
        <w:pStyle w:val="ListBullet"/>
      </w:pPr>
      <w:r>
        <w:rPr>
          <w:rFonts w:ascii="Calibri" w:hAnsi="Calibri" w:eastAsia="Calibri"/>
        </w:rPr>
        <w:t>Результат проверки креатива должен храниться в системе: кто проверил, когда, какие проверки пройдены, какие замечания, какая версия креатива допущена к публикации.</w:t>
      </w:r>
    </w:p>
    <w:p>
      <w:pPr>
        <w:pStyle w:val="Heading2"/>
      </w:pPr>
      <w:r>
        <w:rPr>
          <w:rFonts w:ascii="Arial" w:hAnsi="Arial" w:eastAsia="Arial"/>
        </w:rPr>
        <w:t>22.6. Операционный центр здоровья цифровых носителей</w:t>
      </w:r>
    </w:p>
    <w:p>
      <w:pPr/>
      <w:r>
        <w:rPr>
          <w:rFonts w:ascii="Calibri" w:hAnsi="Calibri" w:eastAsia="Calibri"/>
        </w:rPr>
        <w:t>В системе должен быть отдельный интерфейс для эксплуатации и ИТ-поддержки, не смешанный с коммерческими отчётами рекламного менеджера.</w:t>
      </w:r>
    </w:p>
    <w:p>
      <w:pPr>
        <w:pStyle w:val="ListBullet"/>
      </w:pPr>
      <w:r>
        <w:rPr>
          <w:rFonts w:ascii="Calibri" w:hAnsi="Calibri" w:eastAsia="Calibri"/>
        </w:rPr>
        <w:t>Операционный дашборд должен показывать: всего устройств/логических носителей/поверхностей по каналам, онлайн, офлайн, ошибка плеера/адаптера, ошибка контента, ошибка PoP/apply-ack, старая версия runtime/adapter, не применён manifest, недостаточно места на диске, критичные магазины и каналы.</w:t>
      </w:r>
    </w:p>
    <w:p>
      <w:pPr>
        <w:pStyle w:val="ListBullet"/>
      </w:pPr>
      <w:r>
        <w:rPr>
          <w:rFonts w:ascii="Calibri" w:hAnsi="Calibri" w:eastAsia="Calibri"/>
        </w:rPr>
        <w:t>Должна быть детализация до филиала, кластера, магазина, канала, устройства, логического носителя и поверхности показа.</w:t>
      </w:r>
    </w:p>
    <w:p>
      <w:pPr>
        <w:pStyle w:val="ListBullet"/>
      </w:pPr>
      <w:r>
        <w:rPr>
          <w:rFonts w:ascii="Calibri" w:hAnsi="Calibri" w:eastAsia="Calibri"/>
        </w:rPr>
        <w:t>Для каждого устройства должны отображаться: последний heartbeat, текущий manifest, версия плеера, версия Chromium, свободное место, размер кэша, последние ошибки, последний успешный показ, последние PoP-события.</w:t>
      </w:r>
    </w:p>
    <w:p>
      <w:pPr>
        <w:pStyle w:val="ListBullet"/>
      </w:pPr>
      <w:r>
        <w:rPr>
          <w:rFonts w:ascii="Calibri" w:hAnsi="Calibri" w:eastAsia="Calibri"/>
        </w:rPr>
        <w:t>Система должна уметь формировать список магазинов, полностью выпавших из рекламной сети, и список устройств, влияющих на выполнение активных кампаний.</w:t>
      </w:r>
    </w:p>
    <w:p>
      <w:pPr>
        <w:pStyle w:val="ListBullet"/>
      </w:pPr>
      <w:r>
        <w:rPr>
          <w:rFonts w:ascii="Calibri" w:hAnsi="Calibri" w:eastAsia="Calibri"/>
        </w:rPr>
        <w:t>Операционные проблемы должны влиять на прогноз выполнения кампании и на отчёт о недопоказах.</w:t>
      </w:r>
    </w:p>
    <w:p>
      <w:pPr>
        <w:pStyle w:val="Heading2"/>
      </w:pPr>
      <w:r>
        <w:rPr>
          <w:rFonts w:ascii="Calibri" w:hAnsi="Calibri" w:eastAsia="Calibri"/>
        </w:rPr>
        <w:t>22.7. Staged rollout и rollback</w:t>
      </w:r>
    </w:p>
    <w:p>
      <w:pPr/>
      <w:r>
        <w:rPr>
          <w:rFonts w:ascii="Calibri" w:hAnsi="Calibri" w:eastAsia="Calibri"/>
        </w:rPr>
        <w:t>Все изменения, влияющие на работу устройств и показ рекламы, должны выкатываться поэтапно.</w:t>
      </w:r>
    </w:p>
    <w:p>
      <w:pPr>
        <w:pStyle w:val="ListBullet"/>
      </w:pPr>
      <w:r>
        <w:rPr>
          <w:rFonts w:ascii="Calibri" w:hAnsi="Calibri" w:eastAsia="Calibri"/>
        </w:rPr>
        <w:t>Рекомендуемая схема rollout: лаборатория → 5 магазинов → 50 магазинов → 300 магазинов → 10% сети → 50% сети → вся сеть.</w:t>
      </w:r>
    </w:p>
    <w:p>
      <w:pPr>
        <w:pStyle w:val="ListBullet"/>
      </w:pPr>
      <w:r>
        <w:rPr>
          <w:rFonts w:ascii="Calibri" w:hAnsi="Calibri" w:eastAsia="Calibri"/>
        </w:rPr>
        <w:t>Rollout применяется к новым версиям плеера, форматам manifest, новым правилам расписания, новым типам креативов, массовым настройкам и потенциально рискованным изменениям.</w:t>
      </w:r>
    </w:p>
    <w:p>
      <w:pPr>
        <w:pStyle w:val="ListBullet"/>
      </w:pPr>
      <w:r>
        <w:rPr>
          <w:rFonts w:ascii="Calibri" w:hAnsi="Calibri" w:eastAsia="Calibri"/>
        </w:rPr>
        <w:t>На каждом этапе должны контролироваться метрики ошибок, PoP, heartbeat, применения manifest, загрузки медиа, аварий плеера.</w:t>
      </w:r>
    </w:p>
    <w:p>
      <w:pPr>
        <w:pStyle w:val="ListBullet"/>
      </w:pPr>
      <w:r>
        <w:rPr>
          <w:rFonts w:ascii="Calibri" w:hAnsi="Calibri" w:eastAsia="Calibri"/>
        </w:rPr>
        <w:t>Если порог ошибок превышен, rollout автоматически останавливается и требует решения ответственного пользователя.</w:t>
      </w:r>
    </w:p>
    <w:p>
      <w:pPr>
        <w:pStyle w:val="ListBullet"/>
      </w:pPr>
      <w:r>
        <w:rPr>
          <w:rFonts w:ascii="Calibri" w:hAnsi="Calibri" w:eastAsia="Calibri"/>
        </w:rPr>
        <w:t>Для каждой версии плеера, manifest-формата и критичной настройки должен быть предусмотрен rollback на предыдущую стабильную версию.</w:t>
      </w:r>
    </w:p>
    <w:p>
      <w:pPr>
        <w:pStyle w:val="Heading2"/>
      </w:pPr>
      <w:r>
        <w:rPr>
          <w:rFonts w:ascii="Calibri" w:hAnsi="Calibri" w:eastAsia="Calibri"/>
        </w:rPr>
        <w:t>22.8. Версионирование объектов и неизменяемость истории</w:t>
      </w:r>
    </w:p>
    <w:p>
      <w:pPr/>
      <w:r>
        <w:rPr>
          <w:rFonts w:ascii="Calibri" w:hAnsi="Calibri" w:eastAsia="Calibri"/>
        </w:rPr>
        <w:t>Любое изменение, которое влияет на показ рекламы или отчётность, должно иметь версию и быть воспроизводимым.</w:t>
      </w:r>
    </w:p>
    <w:p>
      <w:pPr>
        <w:pStyle w:val="ListBullet"/>
      </w:pPr>
      <w:r>
        <w:rPr>
          <w:rFonts w:ascii="Calibri" w:hAnsi="Calibri" w:eastAsia="Calibri"/>
        </w:rPr>
        <w:t>Версионируются: кампания, размещение, креатив, плейлист, manifest, правила приоритета, настройки инвентаря, настройки плеера, API-контракты, схема БД, отчёт рекламодателя.</w:t>
      </w:r>
    </w:p>
    <w:p>
      <w:pPr>
        <w:pStyle w:val="ListBullet"/>
      </w:pPr>
      <w:r>
        <w:rPr>
          <w:rFonts w:ascii="Calibri" w:hAnsi="Calibri" w:eastAsia="Calibri"/>
        </w:rPr>
        <w:t>Исторические отчёты должны строиться по тем версиям правил, manifest и креативов, которые действовали в момент показа.</w:t>
      </w:r>
    </w:p>
    <w:p>
      <w:pPr>
        <w:pStyle w:val="ListBullet"/>
      </w:pPr>
      <w:r>
        <w:rPr>
          <w:rFonts w:ascii="Calibri" w:hAnsi="Calibri" w:eastAsia="Calibri"/>
        </w:rPr>
        <w:t>Изменение креатива в активной кампании не перезаписывает старый креатив, а создаёт новую версию.</w:t>
      </w:r>
    </w:p>
    <w:p>
      <w:pPr>
        <w:pStyle w:val="ListBullet"/>
      </w:pPr>
      <w:r>
        <w:rPr>
          <w:rFonts w:ascii="Calibri" w:hAnsi="Calibri" w:eastAsia="Calibri"/>
        </w:rPr>
        <w:t>Удаление объектов, участвовавших в показах, должно быть логическим. Физическое удаление допускается только после истечения срока хранения и при отсутствии юридических/договорных ограничений.</w:t>
      </w:r>
    </w:p>
    <w:p>
      <w:pPr>
        <w:pStyle w:val="ListBullet"/>
      </w:pPr>
      <w:r>
        <w:rPr>
          <w:rFonts w:ascii="Calibri" w:hAnsi="Calibri" w:eastAsia="Calibri"/>
        </w:rPr>
        <w:t>Должна быть возможность посмотреть diff: что изменилось в кампании, размещении, плейлисте, правилах приоритета или manifest.</w:t>
      </w:r>
    </w:p>
    <w:p>
      <w:pPr>
        <w:pStyle w:val="Heading2"/>
      </w:pPr>
      <w:r>
        <w:rPr>
          <w:rFonts w:ascii="Calibri" w:hAnsi="Calibri" w:eastAsia="Calibri"/>
        </w:rPr>
        <w:t>22.9. Feature flags</w:t>
      </w:r>
    </w:p>
    <w:p>
      <w:pPr/>
      <w:r>
        <w:rPr>
          <w:rFonts w:ascii="Calibri" w:hAnsi="Calibri" w:eastAsia="Calibri"/>
        </w:rPr>
        <w:t>Для безопасного развития системы должны использоваться feature flags.</w:t>
      </w:r>
    </w:p>
    <w:p>
      <w:pPr>
        <w:pStyle w:val="ListBullet"/>
      </w:pPr>
      <w:r>
        <w:rPr>
          <w:rFonts w:ascii="Calibri" w:hAnsi="Calibri" w:eastAsia="Calibri"/>
        </w:rPr>
        <w:t>Feature flags позволяют включать новые функции на пилотные магазины, филиалы, роли или ограниченный процент устройств.</w:t>
      </w:r>
    </w:p>
    <w:p>
      <w:pPr>
        <w:pStyle w:val="ListBullet"/>
      </w:pPr>
      <w:r>
        <w:rPr>
          <w:rFonts w:ascii="Calibri" w:hAnsi="Calibri" w:eastAsia="Calibri"/>
        </w:rPr>
        <w:t>Примеры флагов: новый алгоритм расписания, новый формат PoP, HTML5-контент, новый плеер, новый отчёт, новый способ расчёта инвентаря, A/B-тесты.</w:t>
      </w:r>
    </w:p>
    <w:p>
      <w:pPr>
        <w:pStyle w:val="ListBullet"/>
      </w:pPr>
      <w:r>
        <w:rPr>
          <w:rFonts w:ascii="Calibri" w:hAnsi="Calibri" w:eastAsia="Calibri"/>
        </w:rPr>
        <w:t>Изменение feature flag должно фиксироваться в аудите: кто изменил, что изменил, на какой контур, когда, причина.</w:t>
      </w:r>
    </w:p>
    <w:p>
      <w:pPr>
        <w:pStyle w:val="ListBullet"/>
      </w:pPr>
      <w:r>
        <w:rPr>
          <w:rFonts w:ascii="Calibri" w:hAnsi="Calibri" w:eastAsia="Calibri"/>
        </w:rPr>
        <w:t>Для критичных feature flags должен быть быстрый rollback через административный интерфейс.</w:t>
      </w:r>
    </w:p>
    <w:p>
      <w:pPr>
        <w:pStyle w:val="Heading2"/>
      </w:pPr>
      <w:r>
        <w:rPr>
          <w:rFonts w:ascii="Calibri" w:hAnsi="Calibri" w:eastAsia="Calibri"/>
        </w:rPr>
        <w:t>22.10. Наблюдаемость: логи, метрики, трассировка и алерты</w:t>
      </w:r>
    </w:p>
    <w:p>
      <w:pPr/>
      <w:r>
        <w:rPr>
          <w:rFonts w:ascii="Calibri" w:hAnsi="Calibri" w:eastAsia="Calibri"/>
        </w:rPr>
        <w:t>Система должна быть наблюдаемой для ИТ, ИБ и бизнеса.</w:t>
      </w:r>
    </w:p>
    <w:p>
      <w:pPr>
        <w:pStyle w:val="ListBullet"/>
      </w:pPr>
      <w:r>
        <w:rPr>
          <w:rFonts w:ascii="Calibri" w:hAnsi="Calibri" w:eastAsia="Calibri"/>
        </w:rPr>
        <w:t>Backend, Device Gateway, PoP ingestion, Analytics, MinIO, PostgreSQL, ClickHouse, Redis и плеер должны отдавать структурированные логи и метрики.</w:t>
      </w:r>
    </w:p>
    <w:p>
      <w:pPr>
        <w:pStyle w:val="ListBullet"/>
      </w:pPr>
      <w:r>
        <w:rPr>
          <w:rFonts w:ascii="Calibri" w:hAnsi="Calibri" w:eastAsia="Calibri"/>
        </w:rPr>
        <w:t>Для каждой операции должен использоваться correlation_id/trace_id, позволяющий связать действие пользователя, генерацию manifest, доставку на устройство/адаптер/поверхность, proof-событие и отчёт.</w:t>
      </w:r>
    </w:p>
    <w:p>
      <w:pPr>
        <w:pStyle w:val="ListBullet"/>
      </w:pPr>
      <w:r>
        <w:rPr>
          <w:rFonts w:ascii="Calibri" w:hAnsi="Calibri" w:eastAsia="Calibri"/>
        </w:rPr>
        <w:t>Ключевые метрики: время генерации manifest, задержка heartbeat, скорость приёма PoP, ошибки PoP, ошибки загрузки медиа, ошибки применения manifest, риск недопоказа, время доставки emergency-команды.</w:t>
      </w:r>
    </w:p>
    <w:p>
      <w:pPr>
        <w:pStyle w:val="ListBullet"/>
      </w:pPr>
      <w:r>
        <w:rPr>
          <w:rFonts w:ascii="Calibri" w:hAnsi="Calibri" w:eastAsia="Calibri"/>
        </w:rPr>
        <w:t>Должны быть алерты по критичным событиям: массовый уход устройств/каналов в офлайн, рост ошибок PoP/apply-ack, недоступность Device Gateway, сбои адаптеров, переполнение дисков, деградация ClickHouse, сбои MinIO, нарушение SLA кампании.</w:t>
      </w:r>
    </w:p>
    <w:p>
      <w:pPr>
        <w:pStyle w:val="ListBullet"/>
      </w:pPr>
      <w:r>
        <w:rPr>
          <w:rFonts w:ascii="Calibri" w:hAnsi="Calibri" w:eastAsia="Calibri"/>
        </w:rPr>
        <w:t>Должны быть отдельные дашборды: технический, бизнесовый, ИБ, дашборд качества рекламной услуги.</w:t>
      </w:r>
    </w:p>
    <w:p>
      <w:pPr>
        <w:pStyle w:val="Heading2"/>
      </w:pPr>
      <w:r>
        <w:rPr>
          <w:rFonts w:ascii="Calibri" w:hAnsi="Calibri" w:eastAsia="Calibri"/>
        </w:rPr>
        <w:t>22.11. Data Governance и сроки хранения данных</w:t>
      </w:r>
    </w:p>
    <w:p>
      <w:pPr/>
      <w:r>
        <w:rPr>
          <w:rFonts w:ascii="Calibri" w:hAnsi="Calibri" w:eastAsia="Calibri"/>
        </w:rPr>
        <w:t>Система должна иметь утверждённые правила владения, доступа, хранения, архивации и удаления данных.</w:t>
      </w:r>
    </w:p>
    <w:p>
      <w:pPr>
        <w:pStyle w:val="ListBullet"/>
      </w:pPr>
      <w:r>
        <w:rPr>
          <w:rFonts w:ascii="Calibri" w:hAnsi="Calibri" w:eastAsia="Calibri"/>
        </w:rPr>
        <w:t>PoP-логи в горячем аналитическом хранилище: рекомендуемый срок 12–18 месяцев, точное значение утверждается бизнесом и юристами.</w:t>
      </w:r>
    </w:p>
    <w:p>
      <w:pPr>
        <w:pStyle w:val="ListBullet"/>
      </w:pPr>
      <w:r>
        <w:rPr>
          <w:rFonts w:ascii="Calibri" w:hAnsi="Calibri" w:eastAsia="Calibri"/>
        </w:rPr>
        <w:t>Архив PoP и итоговые отчёты: рекомендуемый срок 3–5 лет при наличии договорных споров или требований рекламодателей.</w:t>
      </w:r>
    </w:p>
    <w:p>
      <w:pPr>
        <w:pStyle w:val="ListBullet"/>
      </w:pPr>
      <w:r>
        <w:rPr>
          <w:rFonts w:ascii="Calibri" w:hAnsi="Calibri" w:eastAsia="Calibri"/>
        </w:rPr>
        <w:t>Аудит действий пользователей и системных изменений: рекомендуемый срок не менее 3 лет.</w:t>
      </w:r>
    </w:p>
    <w:p>
      <w:pPr>
        <w:pStyle w:val="ListBullet"/>
      </w:pPr>
      <w:r>
        <w:rPr>
          <w:rFonts w:ascii="Calibri" w:hAnsi="Calibri" w:eastAsia="Calibri"/>
        </w:rPr>
        <w:t>Системные технические логи: рекомендуемый срок 90–180 дней, если нет требований ИБ или расследования инцидента.</w:t>
      </w:r>
    </w:p>
    <w:p>
      <w:pPr>
        <w:pStyle w:val="ListBullet"/>
      </w:pPr>
      <w:r>
        <w:rPr>
          <w:rFonts w:ascii="Calibri" w:hAnsi="Calibri" w:eastAsia="Calibri"/>
        </w:rPr>
        <w:t>Креативы завершённых кампаний: рекомендуемый срок 1–3 года или согласно договорным требованиям.</w:t>
      </w:r>
    </w:p>
    <w:p>
      <w:pPr>
        <w:pStyle w:val="ListBullet"/>
      </w:pPr>
      <w:r>
        <w:rPr>
          <w:rFonts w:ascii="Calibri" w:hAnsi="Calibri" w:eastAsia="Calibri"/>
        </w:rPr>
        <w:t>Выгрузка данных должна быть ограничена правами, журналироваться и иметь ограничения по объёму и периоду.</w:t>
      </w:r>
    </w:p>
    <w:p>
      <w:pPr>
        <w:pStyle w:val="ListBullet"/>
      </w:pPr>
      <w:r>
        <w:rPr>
          <w:rFonts w:ascii="Calibri" w:hAnsi="Calibri" w:eastAsia="Calibri"/>
        </w:rPr>
        <w:t>Данные рекламодателей должны быть изолированы на уровне прав доступа и отчётности.</w:t>
      </w:r>
    </w:p>
    <w:p>
      <w:pPr>
        <w:pStyle w:val="Heading2"/>
      </w:pPr>
      <w:r>
        <w:rPr>
          <w:rFonts w:ascii="Calibri" w:hAnsi="Calibri" w:eastAsia="Calibri"/>
        </w:rPr>
        <w:t>22.12. Финансовые сущности, тарифы и коммерческий учёт</w:t>
      </w:r>
    </w:p>
    <w:p>
      <w:pPr/>
      <w:r>
        <w:rPr>
          <w:rFonts w:ascii="Calibri" w:hAnsi="Calibri" w:eastAsia="Calibri"/>
        </w:rPr>
        <w:t>Если система используется для продажи рекламного инвентаря, в ней должны быть предусмотрены базовые коммерческие сущности, даже если биллинг и ЭДО находятся в других системах.</w:t>
      </w:r>
    </w:p>
    <w:p>
      <w:pPr>
        <w:pStyle w:val="ListBullet"/>
      </w:pPr>
      <w:r>
        <w:rPr>
          <w:rFonts w:ascii="Calibri" w:hAnsi="Calibri" w:eastAsia="Calibri"/>
        </w:rPr>
        <w:t>Необходимые сущности: рекламодатель, бренд, договор, заказ, тариф, прайс-лист, скидка, пакет размещения, бонусные показы, компенсационные показы, статус оплаты/подтверждения при необходимости.</w:t>
      </w:r>
    </w:p>
    <w:p>
      <w:pPr>
        <w:pStyle w:val="ListBullet"/>
      </w:pPr>
      <w:r>
        <w:rPr>
          <w:rFonts w:ascii="Calibri" w:hAnsi="Calibri" w:eastAsia="Calibri"/>
        </w:rPr>
        <w:t>Кампания должна быть связана с заказом или основанием размещения: коммерческим, внутренним, компенсационным, тестовым.</w:t>
      </w:r>
    </w:p>
    <w:p>
      <w:pPr>
        <w:pStyle w:val="ListBullet"/>
      </w:pPr>
      <w:r>
        <w:rPr>
          <w:rFonts w:ascii="Calibri" w:hAnsi="Calibri" w:eastAsia="Calibri"/>
        </w:rPr>
        <w:t>Система должна показывать выручку/плановую стоимость по кампании, филиалу, магазину, периоду и типу инвентаря, если эти данные разрешено хранить в портале.</w:t>
      </w:r>
    </w:p>
    <w:p>
      <w:pPr>
        <w:pStyle w:val="ListBullet"/>
      </w:pPr>
      <w:r>
        <w:rPr>
          <w:rFonts w:ascii="Calibri" w:hAnsi="Calibri" w:eastAsia="Calibri"/>
        </w:rPr>
        <w:t>Должна быть возможность отделить платный инвентарь от внутренней рекламы сети и filler-контента.</w:t>
      </w:r>
    </w:p>
    <w:p>
      <w:pPr>
        <w:pStyle w:val="ListBullet"/>
      </w:pPr>
      <w:r>
        <w:rPr>
          <w:rFonts w:ascii="Calibri" w:hAnsi="Calibri" w:eastAsia="Calibri"/>
        </w:rPr>
        <w:t>История изменения тарифов должна версионироваться и не должна менять расчёты завершённых кампаний задним числом.</w:t>
      </w:r>
    </w:p>
    <w:p>
      <w:pPr>
        <w:pStyle w:val="Heading2"/>
      </w:pPr>
      <w:r>
        <w:rPr>
          <w:rFonts w:ascii="Calibri" w:hAnsi="Calibri" w:eastAsia="Calibri"/>
        </w:rPr>
        <w:t>22.13. UX для разных ролей</w:t>
      </w:r>
    </w:p>
    <w:p>
      <w:pPr/>
      <w:r>
        <w:rPr>
          <w:rFonts w:ascii="Calibri" w:hAnsi="Calibri" w:eastAsia="Calibri"/>
        </w:rPr>
        <w:t>Интерфейс должен быть спроектирован под задачи конкретных ролей, а не как единая универсальная админка.</w:t>
      </w:r>
    </w:p>
    <w:p>
      <w:pPr>
        <w:pStyle w:val="ListBullet"/>
      </w:pPr>
      <w:r>
        <w:rPr>
          <w:rFonts w:ascii="Calibri" w:hAnsi="Calibri" w:eastAsia="Calibri"/>
        </w:rPr>
        <w:t>Рекламный менеджер: создать кампанию, увидеть свободный инвентарь, проверить конфликты, загрузить креатив, отправить на согласование.</w:t>
      </w:r>
    </w:p>
    <w:p>
      <w:pPr>
        <w:pStyle w:val="ListBullet"/>
      </w:pPr>
      <w:r>
        <w:rPr>
          <w:rFonts w:ascii="Calibri" w:hAnsi="Calibri" w:eastAsia="Calibri"/>
        </w:rPr>
        <w:t>Согласующий: увидеть, что запускается, где запускается, какие риски, что изменилось, какие кампании будут затронуты, принять решение approve/reject.</w:t>
      </w:r>
    </w:p>
    <w:p>
      <w:pPr>
        <w:pStyle w:val="ListBullet"/>
      </w:pPr>
      <w:r>
        <w:rPr>
          <w:rFonts w:ascii="Calibri" w:hAnsi="Calibri" w:eastAsia="Calibri"/>
        </w:rPr>
        <w:t>Аналитик: план/факт, недопоказы, причины отклонений, выгрузки, сравнение кампаний, эффективность по магазинам и периодам.</w:t>
      </w:r>
    </w:p>
    <w:p>
      <w:pPr>
        <w:pStyle w:val="ListBullet"/>
      </w:pPr>
      <w:r>
        <w:rPr>
          <w:rFonts w:ascii="Calibri" w:hAnsi="Calibri" w:eastAsia="Calibri"/>
        </w:rPr>
        <w:t>ИТ/эксплуатация: здоровье устройств, ошибки, версии, rollout, rollback, диагностика, применённые manifest, технические инциденты.</w:t>
      </w:r>
    </w:p>
    <w:p>
      <w:pPr>
        <w:pStyle w:val="ListBullet"/>
      </w:pPr>
      <w:r>
        <w:rPr>
          <w:rFonts w:ascii="Calibri" w:hAnsi="Calibri" w:eastAsia="Calibri"/>
        </w:rPr>
        <w:t>ИБ: аудит действий, изменения прав, операции с устройствами, загрузка подозрительных файлов, emergency-действия, события безопасности.</w:t>
      </w:r>
    </w:p>
    <w:p>
      <w:pPr>
        <w:pStyle w:val="ListBullet"/>
      </w:pPr>
      <w:r>
        <w:rPr>
          <w:rFonts w:ascii="Calibri" w:hAnsi="Calibri" w:eastAsia="Calibri"/>
        </w:rPr>
        <w:t>Рекламодатель: только свои кампании, понятные отчёты, план/факт, карта/география, исключения, выгрузки PDF/XLSX/CSV без технического шума.</w:t>
      </w:r>
    </w:p>
    <w:p>
      <w:pPr>
        <w:pStyle w:val="Heading2"/>
      </w:pPr>
      <w:r>
        <w:rPr>
          <w:rFonts w:ascii="Calibri" w:hAnsi="Calibri" w:eastAsia="Calibri"/>
        </w:rPr>
        <w:t>22.14. Тестовые данные и демонстрационный стенд</w:t>
      </w:r>
    </w:p>
    <w:p>
      <w:pPr/>
      <w:r>
        <w:rPr>
          <w:rFonts w:ascii="Calibri" w:hAnsi="Calibri" w:eastAsia="Calibri"/>
        </w:rPr>
        <w:t>Для проверки качества разработки должен быть создан демонстрационный стенд с реалистичными тестовыми данными.</w:t>
      </w:r>
    </w:p>
    <w:p>
      <w:pPr>
        <w:pStyle w:val="ListBullet"/>
      </w:pPr>
      <w:r>
        <w:rPr>
          <w:rFonts w:ascii="Arial" w:hAnsi="Arial" w:eastAsia="Arial"/>
        </w:rPr>
        <w:t>Минимальный набор seed-данных: 10 филиалов, 50 кластеров, 500 магазинов, 2 000 КСО, 500 Android/TV устройств, 300 Android price checker, 50 ESL-шлюзов с тестовыми логическими ценниками, 100 LED shelf banners, 20 рекламодателей, 100 кампаний, 500 креативов, не менее 1 000 000 тестовых PoP/apply-ack событий.</w:t>
      </w:r>
    </w:p>
    <w:p>
      <w:pPr>
        <w:pStyle w:val="ListBullet"/>
      </w:pPr>
      <w:r>
        <w:rPr>
          <w:rFonts w:ascii="Calibri" w:hAnsi="Calibri" w:eastAsia="Calibri"/>
        </w:rPr>
        <w:t>Данные должны покрывать разные сценарии: активные кампании, завершённые кампании, недопоказы, офлайн-устройства, emergency, конфликты расписания, компенсационные показы, sold out.</w:t>
      </w:r>
    </w:p>
    <w:p>
      <w:pPr>
        <w:pStyle w:val="ListBullet"/>
      </w:pPr>
      <w:r>
        <w:rPr>
          <w:rFonts w:ascii="Calibri" w:hAnsi="Calibri" w:eastAsia="Calibri"/>
        </w:rPr>
        <w:t>Демо-стенд должен позволять быстро проверять производительность фильтров, отчётов, прав доступа, UI и корректность бизнес-логики.</w:t>
      </w:r>
    </w:p>
    <w:p>
      <w:pPr>
        <w:pStyle w:val="ListBullet"/>
      </w:pPr>
      <w:r>
        <w:rPr>
          <w:rFonts w:ascii="Calibri" w:hAnsi="Calibri" w:eastAsia="Calibri"/>
        </w:rPr>
        <w:t>Тестовые данные не должны содержать реальные персональные данные, реальные токены, реальные договоры и секреты.</w:t>
      </w:r>
    </w:p>
    <w:p>
      <w:pPr>
        <w:pStyle w:val="Heading2"/>
      </w:pPr>
      <w:r>
        <w:rPr>
          <w:rFonts w:ascii="Calibri" w:hAnsi="Calibri" w:eastAsia="Calibri"/>
        </w:rPr>
        <w:t>22.15. Нагрузочные профили и критерии производительности</w:t>
      </w:r>
    </w:p>
    <w:p>
      <w:pPr/>
      <w:r>
        <w:rPr>
          <w:rFonts w:ascii="Calibri" w:hAnsi="Calibri" w:eastAsia="Calibri"/>
        </w:rPr>
        <w:t>Нагрузочное тестирование должно выполняться по заранее утверждённым профилям, близким к реальной эксплуатации.</w:t>
      </w:r>
    </w:p>
    <w:p>
      <w:pPr>
        <w:pStyle w:val="ListBullet"/>
      </w:pPr>
      <w:r>
        <w:rPr>
          <w:rFonts w:ascii="Arial" w:hAnsi="Arial" w:eastAsia="Arial"/>
        </w:rPr>
        <w:t>Базовый профиль: 40 000 КСО, heartbeat каждые 30 секунд с jitter, запрос manifest каждые 30 секунд с HTTP 304/ETag, отправка PoP пачками каждые 60 секунд; дополнительный профиль должен моделировать Android/TV, price checker, ESL/LED шлюзы и логические поверхности с их собственными интервалами синхронизации.</w:t>
      </w:r>
    </w:p>
    <w:p>
      <w:pPr>
        <w:pStyle w:val="ListBullet"/>
      </w:pPr>
      <w:r>
        <w:rPr>
          <w:rFonts w:ascii="Calibri" w:hAnsi="Calibri" w:eastAsia="Calibri"/>
        </w:rPr>
        <w:t>Профиль массовой публикации: изменение кампании или emergency-команды на всю сеть с контролем времени генерации и доставки manifest.</w:t>
      </w:r>
    </w:p>
    <w:p>
      <w:pPr>
        <w:pStyle w:val="ListBullet"/>
      </w:pPr>
      <w:r>
        <w:rPr>
          <w:rFonts w:ascii="Calibri" w:hAnsi="Calibri" w:eastAsia="Calibri"/>
        </w:rPr>
        <w:t>Профиль аналитики: отчёты по крупной кампании за период 1 день, 7 дней, 30 дней, 12 месяцев.</w:t>
      </w:r>
    </w:p>
    <w:p>
      <w:pPr>
        <w:pStyle w:val="ListBullet"/>
      </w:pPr>
      <w:r>
        <w:rPr>
          <w:rFonts w:ascii="Calibri" w:hAnsi="Calibri" w:eastAsia="Calibri"/>
        </w:rPr>
        <w:t>Профиль личного кабинета рекламодателя: одновременная работа нескольких сотен внешних пользователей с read-only отчётами.</w:t>
      </w:r>
    </w:p>
    <w:p>
      <w:pPr>
        <w:pStyle w:val="ListBullet"/>
      </w:pPr>
      <w:r>
        <w:rPr>
          <w:rFonts w:ascii="Calibri" w:hAnsi="Calibri" w:eastAsia="Calibri"/>
        </w:rPr>
        <w:t>Профиль админки: до 100 одновременных внутренних пользователей с фильтрами, созданием кампаний, модерацией и просмотром устройств.</w:t>
      </w:r>
    </w:p>
    <w:p>
      <w:pPr>
        <w:pStyle w:val="ListBullet"/>
      </w:pPr>
      <w:r>
        <w:rPr>
          <w:rFonts w:ascii="Calibri" w:hAnsi="Calibri" w:eastAsia="Calibri"/>
        </w:rPr>
        <w:t>Для каждого профиля должны быть определены допустимые времена ответа API, время построения отчёта, допустимый процент ошибок, использование CPU/RAM/диска и поведение при деградации компонентов.</w:t>
      </w:r>
    </w:p>
    <w:p>
      <w:pPr>
        <w:pStyle w:val="Heading2"/>
      </w:pPr>
      <w:r>
        <w:rPr>
          <w:rFonts w:ascii="Calibri" w:hAnsi="Calibri" w:eastAsia="Calibri"/>
        </w:rPr>
        <w:t>22.16. Mini-design перед каждым шагом разработки Hermes</w:t>
      </w:r>
    </w:p>
    <w:p>
      <w:pPr/>
      <w:r>
        <w:rPr>
          <w:rFonts w:ascii="Calibri" w:hAnsi="Calibri" w:eastAsia="Calibri"/>
        </w:rPr>
        <w:t>Перед каждым изменением кода Hermes обязан сформировать mini-design и только после подтверждения приступать к изменению файлов, если это предусмотрено процессом работы.</w:t>
      </w:r>
    </w:p>
    <w:p>
      <w:pPr>
        <w:pStyle w:val="ListBullet"/>
      </w:pPr>
      <w:r>
        <w:rPr>
          <w:rFonts w:ascii="Calibri" w:hAnsi="Calibri" w:eastAsia="Calibri"/>
        </w:rPr>
        <w:t>Mini-design должен содержать: что реализуется, какие файлы изучены, какие файлы будут изменены, какие таблицы/эндпоинты затрагиваются, какие риски есть, как будет выполнена проверка, какой Git commit будет сделан.</w:t>
      </w:r>
    </w:p>
    <w:p>
      <w:pPr>
        <w:pStyle w:val="ListBullet"/>
      </w:pPr>
      <w:r>
        <w:rPr>
          <w:rFonts w:ascii="Calibri" w:hAnsi="Calibri" w:eastAsia="Calibri"/>
        </w:rPr>
        <w:t>Hermes не должен объединять в один шаг изменения разных слоёв без необходимости. Предпочтительный размер шага: один небольшой логический результат.</w:t>
      </w:r>
    </w:p>
    <w:p>
      <w:pPr>
        <w:pStyle w:val="ListBullet"/>
      </w:pPr>
      <w:r>
        <w:rPr>
          <w:rFonts w:ascii="Calibri" w:hAnsi="Calibri" w:eastAsia="Calibri"/>
        </w:rPr>
        <w:t>Если в процессе шага Hermes обнаруживает, что требуется изменить архитектуру, модель данных, права, безопасность, API-контракт или бизнес-логику, он обязан остановиться и запросить отдельное согласование.</w:t>
      </w:r>
    </w:p>
    <w:p>
      <w:pPr>
        <w:pStyle w:val="ListBullet"/>
      </w:pPr>
      <w:r>
        <w:rPr>
          <w:rFonts w:ascii="Calibri" w:hAnsi="Calibri" w:eastAsia="Calibri"/>
        </w:rPr>
        <w:t>В отчёте после шага Hermes должен отдельно указывать: что сделано, что не сделано, какие файлы изменены, как проверить, какие тесты запущены, результат тестов, команда Git commit.</w:t>
      </w:r>
    </w:p>
    <w:p>
      <w:pPr>
        <w:pStyle w:val="Heading2"/>
      </w:pPr>
      <w:r>
        <w:rPr>
          <w:rFonts w:ascii="Calibri" w:hAnsi="Calibri" w:eastAsia="Calibri"/>
        </w:rPr>
        <w:t>22.17. Даты, время, часовые пояса и календарь показов</w:t>
      </w:r>
    </w:p>
    <w:p>
      <w:pPr/>
      <w:r>
        <w:rPr>
          <w:rFonts w:ascii="Calibri" w:hAnsi="Calibri" w:eastAsia="Calibri"/>
        </w:rPr>
        <w:t>Так как сеть распределена по России, система должна корректно работать с часовыми поясами и календарями.</w:t>
      </w:r>
    </w:p>
    <w:p>
      <w:pPr>
        <w:pStyle w:val="ListBullet"/>
      </w:pPr>
      <w:r>
        <w:rPr>
          <w:rFonts w:ascii="Calibri" w:hAnsi="Calibri" w:eastAsia="Calibri"/>
        </w:rPr>
        <w:t>Все события в БД и логах должны храниться в UTC с фиксацией локального часового пояса магазина/устройства для отображения в UI.</w:t>
      </w:r>
    </w:p>
    <w:p>
      <w:pPr>
        <w:pStyle w:val="ListBullet"/>
      </w:pPr>
      <w:r>
        <w:rPr>
          <w:rFonts w:ascii="Calibri" w:hAnsi="Calibri" w:eastAsia="Calibri"/>
        </w:rPr>
        <w:t>Расписание кампаний должно задаваться в локальном времени магазина, если не указано иное бизнес-правило.</w:t>
      </w:r>
    </w:p>
    <w:p>
      <w:pPr>
        <w:pStyle w:val="ListBullet"/>
      </w:pPr>
      <w:r>
        <w:rPr>
          <w:rFonts w:ascii="Calibri" w:hAnsi="Calibri" w:eastAsia="Calibri"/>
        </w:rPr>
        <w:t>Отчёты должны явно показывать, в каком часовом поясе построены данные.</w:t>
      </w:r>
    </w:p>
    <w:p>
      <w:pPr>
        <w:pStyle w:val="ListBullet"/>
      </w:pPr>
      <w:r>
        <w:rPr>
          <w:rFonts w:ascii="Calibri" w:hAnsi="Calibri" w:eastAsia="Calibri"/>
        </w:rPr>
        <w:t>Переходы дат, ночные интервалы, праздничные дни, закрытие магазина и исключения расписания должны быть поддержаны как отдельные правила.</w:t>
      </w:r>
    </w:p>
    <w:p>
      <w:pPr>
        <w:pStyle w:val="Heading2"/>
      </w:pPr>
      <w:r>
        <w:rPr>
          <w:rFonts w:ascii="Calibri" w:hAnsi="Calibri" w:eastAsia="Calibri"/>
        </w:rPr>
        <w:t>22.18. API versioning и совместимость устройств</w:t>
      </w:r>
    </w:p>
    <w:p>
      <w:pPr/>
      <w:r>
        <w:rPr>
          <w:rFonts w:ascii="Calibri" w:hAnsi="Calibri" w:eastAsia="Calibri"/>
        </w:rPr>
        <w:t>Device API и внутренние API должны поддерживать управляемое развитие без массовой поломки устройств.</w:t>
      </w:r>
    </w:p>
    <w:p>
      <w:pPr>
        <w:pStyle w:val="ListBullet"/>
      </w:pPr>
      <w:r>
        <w:rPr>
          <w:rFonts w:ascii="Calibri" w:hAnsi="Calibri" w:eastAsia="Calibri"/>
        </w:rPr>
        <w:t>Device API должен иметь версию. Старые версии API должны поддерживаться в течение утверждённого срока, пока на сети остаются старые версии плеера.</w:t>
      </w:r>
    </w:p>
    <w:p>
      <w:pPr>
        <w:pStyle w:val="ListBullet"/>
      </w:pPr>
      <w:r>
        <w:rPr>
          <w:rFonts w:ascii="Calibri" w:hAnsi="Calibri" w:eastAsia="Calibri"/>
        </w:rPr>
        <w:t>Изменение формата manifest должно быть обратно совместимым либо выкатываться через staged rollout.</w:t>
      </w:r>
    </w:p>
    <w:p>
      <w:pPr>
        <w:pStyle w:val="ListBullet"/>
      </w:pPr>
      <w:r>
        <w:rPr>
          <w:rFonts w:ascii="Calibri" w:hAnsi="Calibri" w:eastAsia="Calibri"/>
        </w:rPr>
        <w:t>Плеер при heartbeat должен передавать поддерживаемые версии API/manifest, чтобы сервер мог отдать совместимый формат.</w:t>
      </w:r>
    </w:p>
    <w:p>
      <w:pPr>
        <w:pStyle w:val="ListBullet"/>
      </w:pPr>
      <w:r>
        <w:rPr>
          <w:rFonts w:ascii="Calibri" w:hAnsi="Calibri" w:eastAsia="Calibri"/>
        </w:rPr>
        <w:t>Ломающие изменения API допускаются только через отдельный план миграции, тестовый стенд и rollback-сценарий.</w:t>
      </w:r>
    </w:p>
    <w:p>
      <w:pPr>
        <w:pStyle w:val="Heading2"/>
      </w:pPr>
      <w:r>
        <w:rPr>
          <w:rFonts w:ascii="Calibri" w:hAnsi="Calibri" w:eastAsia="Calibri"/>
        </w:rPr>
        <w:t>22.19. Доступность интерфейса и качество пользовательского опыта</w:t>
      </w:r>
    </w:p>
    <w:p>
      <w:pPr/>
      <w:r>
        <w:rPr>
          <w:rFonts w:ascii="Calibri" w:hAnsi="Calibri" w:eastAsia="Calibri"/>
        </w:rPr>
        <w:t>Портал должен быть удобен для регулярной операционной работы, а не только для демонстрации.</w:t>
      </w:r>
    </w:p>
    <w:p>
      <w:pPr>
        <w:pStyle w:val="ListBullet"/>
      </w:pPr>
      <w:r>
        <w:rPr>
          <w:rFonts w:ascii="Calibri" w:hAnsi="Calibri" w:eastAsia="Calibri"/>
        </w:rPr>
        <w:t>Ключевые таблицы должны иметь фильтры, сохранённые представления, поиск, сортировки, экспорт, массовые действия и быстрый переход к детализации.</w:t>
      </w:r>
    </w:p>
    <w:p>
      <w:pPr>
        <w:pStyle w:val="ListBullet"/>
      </w:pPr>
      <w:r>
        <w:rPr>
          <w:rFonts w:ascii="Calibri" w:hAnsi="Calibri" w:eastAsia="Calibri"/>
        </w:rPr>
        <w:t>Для долгих операций должен отображаться прогресс: загрузка медиа, генерация отчёта, массовая публикация, rollout, экспорт.</w:t>
      </w:r>
    </w:p>
    <w:p>
      <w:pPr>
        <w:pStyle w:val="ListBullet"/>
      </w:pPr>
      <w:r>
        <w:rPr>
          <w:rFonts w:ascii="Calibri" w:hAnsi="Calibri" w:eastAsia="Calibri"/>
        </w:rPr>
        <w:t>Ошибки должны быть понятны пользователю: что произошло, почему, что сделать дальше, к кому обратиться.</w:t>
      </w:r>
    </w:p>
    <w:p>
      <w:pPr>
        <w:pStyle w:val="ListBullet"/>
      </w:pPr>
      <w:r>
        <w:rPr>
          <w:rFonts w:ascii="Calibri" w:hAnsi="Calibri" w:eastAsia="Calibri"/>
        </w:rPr>
        <w:t>В интерфейсе согласования обязательно показывать последствия действия: какие магазины/кампании/плейлисты будут затронуты.</w:t>
      </w:r>
    </w:p>
    <w:p>
      <w:pPr>
        <w:pStyle w:val="ListBullet"/>
      </w:pPr>
      <w:r>
        <w:rPr>
          <w:rFonts w:ascii="Calibri" w:hAnsi="Calibri" w:eastAsia="Calibri"/>
        </w:rPr>
        <w:t>Для рекламодателя интерфейс должен быть read-only, простым и без технических терминов, не нужных для проверки оказания услуги.</w:t>
      </w:r>
    </w:p>
    <w:p>
      <w:pPr>
        <w:pStyle w:val="Heading1"/>
      </w:pPr>
      <w:r>
        <w:rPr>
          <w:rFonts w:ascii="Arial" w:hAnsi="Arial" w:eastAsia="Arial"/>
        </w:rPr>
        <w:t>23. Мультиканальное управление цифровыми носителями</w:t>
      </w:r>
    </w:p>
    <w:p>
      <w:pPr>
        <w:pStyle w:val="Heading2"/>
      </w:pPr>
      <w:r>
        <w:rPr>
          <w:rFonts w:ascii="Arial" w:hAnsi="Arial" w:eastAsia="Arial"/>
        </w:rPr>
        <w:t>23.1. Общий принцип</w:t>
      </w:r>
    </w:p>
    <w:p>
      <w:pPr>
        <w:pStyle w:val="ListBullet"/>
      </w:pPr>
      <w:r>
        <w:rPr>
          <w:rFonts w:ascii="Arial" w:hAnsi="Arial" w:eastAsia="Arial"/>
        </w:rPr>
        <w:t>Платформа должна проектироваться как channel-agnostic retail media система. КСО является первым каналом внедрения, но бизнес-логика кампаний, инвентаря, модерации, согласования, отчётности и PoP не должна быть жёстко привязана к КСО.</w:t>
      </w:r>
    </w:p>
    <w:p>
      <w:pPr>
        <w:pStyle w:val="ListBullet"/>
      </w:pPr>
      <w:r>
        <w:rPr>
          <w:rFonts w:ascii="Arial" w:hAnsi="Arial" w:eastAsia="Arial"/>
        </w:rPr>
        <w:t>Для каждого типа носителя задаётся capability profile: разрешение, ориентация, зоны экрана, поддерживаемые форматы, максимальный вес и длительность контента, наличие видео/анимации/интерактивности, способ связи, режим кэша, тип PoP и протокол управления.</w:t>
      </w:r>
    </w:p>
    <w:p>
      <w:pPr>
        <w:pStyle w:val="ListBullet"/>
      </w:pPr>
      <w:r>
        <w:rPr>
          <w:rFonts w:ascii="Arial" w:hAnsi="Arial" w:eastAsia="Arial"/>
        </w:rPr>
        <w:t>Ядро системы работает с универсальными сущностями: кампания, размещение, креатив, рендер креатива, канал, поверхность показа, manifest, событие показа/применения. Конкретная доставка реализуется через адаптер канала.</w:t>
      </w:r>
    </w:p>
    <w:p>
      <w:pPr>
        <w:pStyle w:val="ListBullet"/>
      </w:pPr>
      <w:r>
        <w:rPr>
          <w:rFonts w:ascii="Arial" w:hAnsi="Arial" w:eastAsia="Arial"/>
        </w:rPr>
        <w:t>Новые типы носителей должны подключаться через адаптерный слой без переписывания ядра кампаний, инвентаря, отчётности и RBAC.</w:t>
      </w:r>
    </w:p>
    <w:p>
      <w:pPr>
        <w:pStyle w:val="Heading2"/>
      </w:pPr>
      <w:r>
        <w:rPr>
          <w:rFonts w:ascii="Arial" w:hAnsi="Arial" w:eastAsia="Arial"/>
        </w:rPr>
        <w:t>23.2. Типы носителей и особенности управления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Тип носителя</w:t>
            </w:r>
          </w:p>
        </w:tc>
        <w:tc>
          <w:tcPr>
            <w:tcW w:type="dxa" w:w="1728"/>
          </w:tcPr>
          <w:p>
            <w:r>
              <w:t>Способ управления</w:t>
            </w:r>
          </w:p>
        </w:tc>
        <w:tc>
          <w:tcPr>
            <w:tcW w:type="dxa" w:w="1728"/>
          </w:tcPr>
          <w:p>
            <w:r>
              <w:t>Плеер/адаптер</w:t>
            </w:r>
          </w:p>
        </w:tc>
        <w:tc>
          <w:tcPr>
            <w:tcW w:type="dxa" w:w="1728"/>
          </w:tcPr>
          <w:p>
            <w:r>
              <w:t>Контент</w:t>
            </w:r>
          </w:p>
        </w:tc>
        <w:tc>
          <w:tcPr>
            <w:tcW w:type="dxa" w:w="1728"/>
          </w:tcPr>
          <w:p>
            <w:r>
              <w:t>PoP/доказательство</w:t>
            </w:r>
          </w:p>
        </w:tc>
        <w:tc>
          <w:tcPr>
            <w:tcW w:type="dxa" w:w="1728"/>
          </w:tcPr>
          <w:p>
            <w:r>
              <w:t>Ключевые ограничения</w:t>
            </w:r>
          </w:p>
        </w:tc>
      </w:tr>
      <w:tr>
        <w:tc>
          <w:tcPr>
            <w:tcW w:type="dxa" w:w="1728"/>
          </w:tcPr>
          <w:p>
            <w:r>
              <w:t>КСО Linux</w:t>
            </w:r>
          </w:p>
        </w:tc>
        <w:tc>
          <w:tcPr>
            <w:tcW w:type="dxa" w:w="1728"/>
          </w:tcPr>
          <w:p>
            <w:r>
              <w:t>Прямое подключение к Device Gateway</w:t>
            </w:r>
          </w:p>
        </w:tc>
        <w:tc>
          <w:tcPr>
            <w:tcW w:type="dxa" w:w="1728"/>
          </w:tcPr>
          <w:p>
            <w:r>
              <w:t>Chromium kiosk + systemd/wrapper</w:t>
            </w:r>
          </w:p>
        </w:tc>
        <w:tc>
          <w:tcPr>
            <w:tcW w:type="dxa" w:w="1728"/>
          </w:tcPr>
          <w:p>
            <w:r>
              <w:t>JPG/PNG/GIF/MP4/WebM/ограниченный HTML5</w:t>
            </w:r>
          </w:p>
        </w:tc>
        <w:tc>
          <w:tcPr>
            <w:tcW w:type="dxa" w:w="1728"/>
          </w:tcPr>
          <w:p>
            <w:r>
              <w:t>real_playback/display events + подпись устройства</w:t>
            </w:r>
          </w:p>
        </w:tc>
        <w:tc>
          <w:tcPr>
            <w:tcW w:type="dxa" w:w="1728"/>
          </w:tcPr>
          <w:p>
            <w:r>
              <w:t>Не мешать УКМ4, область 1440×1080, скрытие при касании.</w:t>
            </w:r>
          </w:p>
        </w:tc>
      </w:tr>
      <w:tr>
        <w:tc>
          <w:tcPr>
            <w:tcW w:type="dxa" w:w="1728"/>
          </w:tcPr>
          <w:p>
            <w:r>
              <w:t>Android/Android TV/ТВ-приставки</w:t>
            </w:r>
          </w:p>
        </w:tc>
        <w:tc>
          <w:tcPr>
            <w:tcW w:type="dxa" w:w="1728"/>
          </w:tcPr>
          <w:p>
            <w:r>
              <w:t>Прямое подключение, MDM/kiosk mode при наличии</w:t>
            </w:r>
          </w:p>
        </w:tc>
        <w:tc>
          <w:tcPr>
            <w:tcW w:type="dxa" w:w="1728"/>
          </w:tcPr>
          <w:p>
            <w:r>
              <w:t>Native Android player или WebView kiosk</w:t>
            </w:r>
          </w:p>
        </w:tc>
        <w:tc>
          <w:tcPr>
            <w:tcW w:type="dxa" w:w="1728"/>
          </w:tcPr>
          <w:p>
            <w:r>
              <w:t>Изображения, видео, утверждённые layouts</w:t>
            </w:r>
          </w:p>
        </w:tc>
        <w:tc>
          <w:tcPr>
            <w:tcW w:type="dxa" w:w="1728"/>
          </w:tcPr>
          <w:p>
            <w:r>
              <w:t>real_playback/display events, heartbeat, apply-ack</w:t>
            </w:r>
          </w:p>
        </w:tc>
        <w:tc>
          <w:tcPr>
            <w:tcW w:type="dxa" w:w="1728"/>
          </w:tcPr>
          <w:p>
            <w:r>
              <w:t>Автозапуск, watchdog, локальный кэш, запрет внешних сетевых запросов.</w:t>
            </w:r>
          </w:p>
        </w:tc>
      </w:tr>
      <w:tr>
        <w:tc>
          <w:tcPr>
            <w:tcW w:type="dxa" w:w="1728"/>
          </w:tcPr>
          <w:p>
            <w:r>
              <w:t>Android price checker</w:t>
            </w:r>
          </w:p>
        </w:tc>
        <w:tc>
          <w:tcPr>
            <w:tcW w:type="dxa" w:w="1728"/>
          </w:tcPr>
          <w:p>
            <w:r>
              <w:t>Прямое подключение или модуль в приложении проверки цены</w:t>
            </w:r>
          </w:p>
        </w:tc>
        <w:tc>
          <w:tcPr>
            <w:tcW w:type="dxa" w:w="1728"/>
          </w:tcPr>
          <w:p>
            <w:r>
              <w:t>Android player module</w:t>
            </w:r>
          </w:p>
        </w:tc>
        <w:tc>
          <w:tcPr>
            <w:tcW w:type="dxa" w:w="1728"/>
          </w:tcPr>
          <w:p>
            <w:r>
              <w:t>Баннер, промо-карточка, idle/screen saver</w:t>
            </w:r>
          </w:p>
        </w:tc>
        <w:tc>
          <w:tcPr>
            <w:tcW w:type="dxa" w:w="1728"/>
          </w:tcPr>
          <w:p>
            <w:r>
              <w:t>idle_screen/display/interaction events</w:t>
            </w:r>
          </w:p>
        </w:tc>
        <w:tc>
          <w:tcPr>
            <w:tcW w:type="dxa" w:w="1728"/>
          </w:tcPr>
          <w:p>
            <w:r>
              <w:t>Проверка цены имеет приоритет; реклама не блокирует сканер, поиск товара и основные функции.</w:t>
            </w:r>
          </w:p>
        </w:tc>
      </w:tr>
      <w:tr>
        <w:tc>
          <w:tcPr>
            <w:tcW w:type="dxa" w:w="1728"/>
          </w:tcPr>
          <w:p>
            <w:r>
              <w:t>Электронные ценники / ESL</w:t>
            </w:r>
          </w:p>
        </w:tc>
        <w:tc>
          <w:tcPr>
            <w:tcW w:type="dxa" w:w="1728"/>
          </w:tcPr>
          <w:p>
            <w:r>
              <w:t>Через ESL gateway/vendor API</w:t>
            </w:r>
          </w:p>
        </w:tc>
        <w:tc>
          <w:tcPr>
            <w:tcW w:type="dxa" w:w="1728"/>
          </w:tcPr>
          <w:p>
            <w:r>
              <w:t>ESL Adapter</w:t>
            </w:r>
          </w:p>
        </w:tc>
        <w:tc>
          <w:tcPr>
            <w:tcW w:type="dxa" w:w="1728"/>
          </w:tcPr>
          <w:p>
            <w:r>
              <w:t>Статичный шаблон, промо-сегмент, бейдж, QR/текст при поддержке</w:t>
            </w:r>
          </w:p>
        </w:tc>
        <w:tc>
          <w:tcPr>
            <w:tcW w:type="dxa" w:w="1728"/>
          </w:tcPr>
          <w:p>
            <w:r>
              <w:t>template_applied/gateway_ack/label_ack</w:t>
            </w:r>
          </w:p>
        </w:tc>
        <w:tc>
          <w:tcPr>
            <w:tcW w:type="dxa" w:w="1728"/>
          </w:tcPr>
          <w:p>
            <w:r>
              <w:t>Портал не является источником цены; обязательна сверка с master-системой цен.</w:t>
            </w:r>
          </w:p>
        </w:tc>
      </w:tr>
      <w:tr>
        <w:tc>
          <w:tcPr>
            <w:tcW w:type="dxa" w:w="1728"/>
          </w:tcPr>
          <w:p>
            <w:r>
              <w:t>LED shelf banners</w:t>
            </w:r>
          </w:p>
        </w:tc>
        <w:tc>
          <w:tcPr>
            <w:tcW w:type="dxa" w:w="1728"/>
          </w:tcPr>
          <w:p>
            <w:r>
              <w:t>Через LED controller/vendor API</w:t>
            </w:r>
          </w:p>
        </w:tc>
        <w:tc>
          <w:tcPr>
            <w:tcW w:type="dxa" w:w="1728"/>
          </w:tcPr>
          <w:p>
            <w:r>
              <w:t>LED Adapter</w:t>
            </w:r>
          </w:p>
        </w:tc>
        <w:tc>
          <w:tcPr>
            <w:tcW w:type="dxa" w:w="1728"/>
          </w:tcPr>
          <w:p>
            <w:r>
              <w:t>Низкоразрешённая анимация, текст, простые изображения</w:t>
            </w:r>
          </w:p>
        </w:tc>
        <w:tc>
          <w:tcPr>
            <w:tcW w:type="dxa" w:w="1728"/>
          </w:tcPr>
          <w:p>
            <w:r>
              <w:t>controller_ack/playlist_loop events</w:t>
            </w:r>
          </w:p>
        </w:tc>
        <w:tc>
          <w:tcPr>
            <w:tcW w:type="dxa" w:w="1728"/>
          </w:tcPr>
          <w:p>
            <w:r>
              <w:t>Ограничения по яркости, FPS, цветам, размеру файла и протоколу контроллера.</w:t>
            </w:r>
          </w:p>
        </w:tc>
      </w:tr>
      <w:tr>
        <w:tc>
          <w:tcPr>
            <w:tcW w:type="dxa" w:w="1728"/>
          </w:tcPr>
          <w:p>
            <w:r>
              <w:t>Будущие носители</w:t>
            </w:r>
          </w:p>
        </w:tc>
        <w:tc>
          <w:tcPr>
            <w:tcW w:type="dxa" w:w="1728"/>
          </w:tcPr>
          <w:p>
            <w:r>
              <w:t>Через утверждённый адаптер</w:t>
            </w:r>
          </w:p>
        </w:tc>
        <w:tc>
          <w:tcPr>
            <w:tcW w:type="dxa" w:w="1728"/>
          </w:tcPr>
          <w:p>
            <w:r>
              <w:t>Channel Adapter SDK</w:t>
            </w:r>
          </w:p>
        </w:tc>
        <w:tc>
          <w:tcPr>
            <w:tcW w:type="dxa" w:w="1728"/>
          </w:tcPr>
          <w:p>
            <w:r>
              <w:t>По capability profile</w:t>
            </w:r>
          </w:p>
        </w:tc>
        <w:tc>
          <w:tcPr>
            <w:tcW w:type="dxa" w:w="1728"/>
          </w:tcPr>
          <w:p>
            <w:r>
              <w:t>По pop_mode адаптера</w:t>
            </w:r>
          </w:p>
        </w:tc>
        <w:tc>
          <w:tcPr>
            <w:tcW w:type="dxa" w:w="1728"/>
          </w:tcPr>
          <w:p>
            <w:r>
              <w:t>Подключение только после ИБ, пилота и описания SLA.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23.3. Физическое устройство, логический носитель и поверхность показа</w:t>
      </w:r>
    </w:p>
    <w:p>
      <w:pPr>
        <w:pStyle w:val="ListBullet"/>
      </w:pPr>
      <w:r>
        <w:rPr>
          <w:rFonts w:ascii="Arial" w:hAnsi="Arial" w:eastAsia="Arial"/>
        </w:rPr>
        <w:t>Система должна различать физическое устройство, логический носитель и поверхность показа. Один ESL-шлюз или LED-контроллер может управлять множеством логических ценников/баннеров в магазине.</w:t>
      </w:r>
    </w:p>
    <w:p>
      <w:pPr>
        <w:pStyle w:val="ListBullet"/>
      </w:pPr>
      <w:r>
        <w:rPr>
          <w:rFonts w:ascii="Arial" w:hAnsi="Arial" w:eastAsia="Arial"/>
        </w:rPr>
        <w:t>Для логической поверхности должны храниться: магазин, торговая зона, полка/категория/SKU при необходимости, тип поверхности, размер/разрешение, ориентация, активность, связанный контроллер/шлюз, текущий manifest и статус последнего применения.</w:t>
      </w:r>
    </w:p>
    <w:p>
      <w:pPr>
        <w:pStyle w:val="ListBullet"/>
      </w:pPr>
      <w:r>
        <w:rPr>
          <w:rFonts w:ascii="Arial" w:hAnsi="Arial" w:eastAsia="Arial"/>
        </w:rPr>
        <w:t>Для расчёта инвентаря и отчётности кампания должна уметь таргетироваться не только на магазин/кластер/филиал, но и на тип носителя, торговую зону, категорию, группу SKU, полку или набор логических поверхностей.</w:t>
      </w:r>
    </w:p>
    <w:p>
      <w:pPr>
        <w:pStyle w:val="Heading2"/>
      </w:pPr>
      <w:r>
        <w:rPr>
          <w:rFonts w:ascii="Arial" w:hAnsi="Arial" w:eastAsia="Arial"/>
        </w:rPr>
        <w:t>23.4. Рендеры креативов под разные каналы</w:t>
      </w:r>
    </w:p>
    <w:p>
      <w:pPr>
        <w:pStyle w:val="ListBullet"/>
      </w:pPr>
      <w:r>
        <w:rPr>
          <w:rFonts w:ascii="Arial" w:hAnsi="Arial" w:eastAsia="Arial"/>
        </w:rPr>
        <w:t>Один креатив должен иметь несколько renditions: например КСО 1440×1080, TV full HD, вертикальный Android-экран, карточка price checker, ESL-шаблон, LED-низкоразрешённый ролик.</w:t>
      </w:r>
    </w:p>
    <w:p>
      <w:pPr>
        <w:pStyle w:val="ListBullet"/>
      </w:pPr>
      <w:r>
        <w:rPr>
          <w:rFonts w:ascii="Arial" w:hAnsi="Arial" w:eastAsia="Arial"/>
        </w:rPr>
        <w:t>Кампания не может быть опубликована на канал, если для него отсутствует утверждённый rendition или явно не задан fallback.</w:t>
      </w:r>
    </w:p>
    <w:p>
      <w:pPr>
        <w:pStyle w:val="ListBullet"/>
      </w:pPr>
      <w:r>
        <w:rPr>
          <w:rFonts w:ascii="Arial" w:hAnsi="Arial" w:eastAsia="Arial"/>
        </w:rPr>
        <w:t>Creative QA выполняется отдельно по каждому rendition: формат, разрешение, длительность, вес, читаемость, цветность, безопасность, соответствие ограничениям канала.</w:t>
      </w:r>
    </w:p>
    <w:p>
      <w:pPr>
        <w:pStyle w:val="ListBullet"/>
      </w:pPr>
      <w:r>
        <w:rPr>
          <w:rFonts w:ascii="Arial" w:hAnsi="Arial" w:eastAsia="Arial"/>
        </w:rPr>
        <w:t>В предпросмотре кампании пользователь должен видеть, как креатив выглядит на каждом выбранном типе носителя.</w:t>
      </w:r>
    </w:p>
    <w:p>
      <w:pPr>
        <w:pStyle w:val="Heading2"/>
      </w:pPr>
      <w:r>
        <w:rPr>
          <w:rFonts w:ascii="Arial" w:hAnsi="Arial" w:eastAsia="Arial"/>
        </w:rPr>
        <w:t>23.5. Manifest и адаптеры каналов</w:t>
      </w:r>
    </w:p>
    <w:p>
      <w:pPr>
        <w:pStyle w:val="ListBullet"/>
      </w:pPr>
      <w:r>
        <w:rPr>
          <w:rFonts w:ascii="Arial" w:hAnsi="Arial" w:eastAsia="Arial"/>
        </w:rPr>
        <w:t>Manifest должен быть универсальным, но расширяемым: общие поля едины для всех устройств, а channel-specific параметры передаются в отдельном adapter_payload.</w:t>
      </w:r>
    </w:p>
    <w:p>
      <w:pPr>
        <w:pStyle w:val="ListBullet"/>
      </w:pPr>
      <w:r>
        <w:rPr>
          <w:rFonts w:ascii="Arial" w:hAnsi="Arial" w:eastAsia="Arial"/>
        </w:rPr>
        <w:t>Адаптер канала отвечает за преобразование manifest в команды конкретного плеера, Android-приложения, ESL-шлюза или LED-контроллера.</w:t>
      </w:r>
    </w:p>
    <w:p>
      <w:pPr>
        <w:pStyle w:val="ListBullet"/>
      </w:pPr>
      <w:r>
        <w:rPr>
          <w:rFonts w:ascii="Arial" w:hAnsi="Arial" w:eastAsia="Arial"/>
        </w:rPr>
        <w:t>Адаптер не должен обращаться напрямую к PostgreSQL, ClickHouse, MinIO или внутренним таблицам. Все операции выполняются через утверждённые внутренние API и Device/Channel Gateway.</w:t>
      </w:r>
    </w:p>
    <w:p>
      <w:pPr>
        <w:pStyle w:val="ListBullet"/>
      </w:pPr>
      <w:r>
        <w:rPr>
          <w:rFonts w:ascii="Arial" w:hAnsi="Arial" w:eastAsia="Arial"/>
        </w:rPr>
        <w:t>Для каждого адаптера должны быть реализованы health-check, логирование, retry, idempotency, circuit breaker, аудит и тестовый mock-режим.</w:t>
      </w:r>
    </w:p>
    <w:p>
      <w:pPr>
        <w:pStyle w:val="Heading2"/>
      </w:pPr>
      <w:r>
        <w:rPr>
          <w:rFonts w:ascii="Arial" w:hAnsi="Arial" w:eastAsia="Arial"/>
        </w:rPr>
        <w:t>23.6. Инвентарь и SLA по каналам</w:t>
      </w:r>
    </w:p>
    <w:p>
      <w:pPr>
        <w:pStyle w:val="ListBullet"/>
      </w:pPr>
      <w:r>
        <w:rPr>
          <w:rFonts w:ascii="Arial" w:hAnsi="Arial" w:eastAsia="Arial"/>
        </w:rPr>
        <w:t>Инвентарь должен рассчитываться отдельно по каждому типу носителя. Эфирное время на КСО/TV, idle-показы на price checker, статичное размещение на ESL и цикл LED-баннера имеют разные единицы измерения и не должны смешиваться без нормализации.</w:t>
      </w:r>
    </w:p>
    <w:p>
      <w:pPr>
        <w:pStyle w:val="ListBullet"/>
      </w:pPr>
      <w:r>
        <w:rPr>
          <w:rFonts w:ascii="Arial" w:hAnsi="Arial" w:eastAsia="Arial"/>
        </w:rPr>
        <w:t>Для каждого канала задаются собственные SLA: доступность устройств, скорость применения manifest, допустимая задержка PoP/apply-ack, срок обновления контента, правила недопоказа и компенсаций.</w:t>
      </w:r>
    </w:p>
    <w:p>
      <w:pPr>
        <w:pStyle w:val="ListBullet"/>
      </w:pPr>
      <w:r>
        <w:rPr>
          <w:rFonts w:ascii="Arial" w:hAnsi="Arial" w:eastAsia="Arial"/>
        </w:rPr>
        <w:t>Отчёт рекламодателя должен показывать план/факт не только по кампании, но и по каналам: КСО, Android/TV, price checker, ESL, LED и другие.</w:t>
      </w:r>
    </w:p>
    <w:p>
      <w:pPr>
        <w:pStyle w:val="Heading2"/>
      </w:pPr>
      <w:r>
        <w:rPr>
          <w:rFonts w:ascii="Arial" w:hAnsi="Arial" w:eastAsia="Arial"/>
        </w:rPr>
        <w:t>23.7. Особые требования к электронным ценникам и price checker</w:t>
      </w:r>
    </w:p>
    <w:p>
      <w:pPr>
        <w:pStyle w:val="ListBullet"/>
      </w:pPr>
      <w:r>
        <w:rPr>
          <w:rFonts w:ascii="Arial" w:hAnsi="Arial" w:eastAsia="Arial"/>
        </w:rPr>
        <w:t>Портал не должен становиться master-системой цены. Все price-related данные для ESL и price checker должны приходить из утверждённой системы ценообразования/товарного учёта или проходить валидацию с ней.</w:t>
      </w:r>
    </w:p>
    <w:p>
      <w:pPr>
        <w:pStyle w:val="ListBullet"/>
      </w:pPr>
      <w:r>
        <w:rPr>
          <w:rFonts w:ascii="Arial" w:hAnsi="Arial" w:eastAsia="Arial"/>
        </w:rPr>
        <w:t>Нельзя допускать рассинхрон между ценником, price checker и кассовой ценой. Любые рекламные бейджи, QR, промо-сообщения и шаблоны должны быть отделены от обязательных price fields либо валидироваться до публикации.</w:t>
      </w:r>
    </w:p>
    <w:p>
      <w:pPr>
        <w:pStyle w:val="ListBullet"/>
      </w:pPr>
      <w:r>
        <w:rPr>
          <w:rFonts w:ascii="Arial" w:hAnsi="Arial" w:eastAsia="Arial"/>
        </w:rPr>
        <w:t>Для price checker реклама допустима только в режимах, не мешающих основной функции: idle screen, заставка, боковая/нижняя зона, завершение сценария проверки цены. Основной сценарий покупателя всегда имеет приоритет.</w:t>
      </w:r>
    </w:p>
    <w:p>
      <w:pPr>
        <w:pStyle w:val="ListBullet"/>
      </w:pPr>
      <w:r>
        <w:rPr>
          <w:rFonts w:ascii="Arial" w:hAnsi="Arial" w:eastAsia="Arial"/>
        </w:rPr>
        <w:t>Для ESL запуск канала в production допускается только после отдельного пилота с владельцем процесса ценников, ИБ, операционным блоком и юридической оценкой рисков.</w:t>
      </w:r>
    </w:p>
    <w:p>
      <w:pPr>
        <w:pStyle w:val="Heading2"/>
      </w:pPr>
      <w:r>
        <w:rPr>
          <w:rFonts w:ascii="Arial" w:hAnsi="Arial" w:eastAsia="Arial"/>
        </w:rPr>
        <w:t>23.8. Интерфейс портала для мультиканального управления</w:t>
      </w:r>
    </w:p>
    <w:p>
      <w:pPr>
        <w:pStyle w:val="ListBullet"/>
      </w:pPr>
      <w:r>
        <w:rPr>
          <w:rFonts w:ascii="Arial" w:hAnsi="Arial" w:eastAsia="Arial"/>
        </w:rPr>
        <w:t>При создании кампании пользователь выбирает каналы размещения, типы устройств, географию, торговые зоны/категории/SKU при необходимости и видит ограничения каждого канала.</w:t>
      </w:r>
    </w:p>
    <w:p>
      <w:pPr>
        <w:pStyle w:val="ListBullet"/>
      </w:pPr>
      <w:r>
        <w:rPr>
          <w:rFonts w:ascii="Arial" w:hAnsi="Arial" w:eastAsia="Arial"/>
        </w:rPr>
        <w:t>Система должна показывать матрицу готовности кампании: выбран канал, есть утверждённый rendition, хватает инвентаря, нет конфликтов, есть прогноз охвата, есть PoP-режим, SLA достижим.</w:t>
      </w:r>
    </w:p>
    <w:p>
      <w:pPr>
        <w:pStyle w:val="ListBullet"/>
      </w:pPr>
      <w:r>
        <w:rPr>
          <w:rFonts w:ascii="Arial" w:hAnsi="Arial" w:eastAsia="Arial"/>
        </w:rPr>
        <w:t>В устройственном разделе должны быть фильтры по типу носителя, версии плеера/адаптера, магазину, зоне, статусу, текущему manifest и ошибкам применения.</w:t>
      </w:r>
    </w:p>
    <w:p>
      <w:pPr>
        <w:pStyle w:val="ListBullet"/>
      </w:pPr>
      <w:r>
        <w:rPr>
          <w:rFonts w:ascii="Arial" w:hAnsi="Arial" w:eastAsia="Arial"/>
        </w:rPr>
        <w:t>В отчётности должны быть отдельные разрезы по каналам, устройствам, логическим поверхностям и причинам недопоказа/неприменения.</w:t>
      </w:r>
    </w:p>
    <w:p>
      <w:pPr>
        <w:pStyle w:val="Heading2"/>
      </w:pPr>
      <w:r>
        <w:rPr>
          <w:rFonts w:ascii="Arial" w:hAnsi="Arial" w:eastAsia="Arial"/>
        </w:rPr>
        <w:t>23.9. Приоритет внедрения каналов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Очередь</w:t>
            </w:r>
          </w:p>
        </w:tc>
        <w:tc>
          <w:tcPr>
            <w:tcW w:type="dxa" w:w="2592"/>
          </w:tcPr>
          <w:p>
            <w:r>
              <w:t>Канал</w:t>
            </w:r>
          </w:p>
        </w:tc>
        <w:tc>
          <w:tcPr>
            <w:tcW w:type="dxa" w:w="2592"/>
          </w:tcPr>
          <w:p>
            <w:r>
              <w:t>Цель этапа</w:t>
            </w:r>
          </w:p>
        </w:tc>
        <w:tc>
          <w:tcPr>
            <w:tcW w:type="dxa" w:w="2592"/>
          </w:tcPr>
          <w:p>
            <w:r>
              <w:t>Критерий готовности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КСО Linux</w:t>
            </w:r>
          </w:p>
        </w:tc>
        <w:tc>
          <w:tcPr>
            <w:tcW w:type="dxa" w:w="2592"/>
          </w:tcPr>
          <w:p>
            <w:r>
              <w:t>Базовый production-канал и проверка ядра платформы.</w:t>
            </w:r>
          </w:p>
        </w:tc>
        <w:tc>
          <w:tcPr>
            <w:tcW w:type="dxa" w:w="2592"/>
          </w:tcPr>
          <w:p>
            <w:r>
              <w:t>Кампания проходит полный цикл: инвентарь → креатив → manifest → показ → PoP → отчёт.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Android/Android TV/ТВ-приставки</w:t>
            </w:r>
          </w:p>
        </w:tc>
        <w:tc>
          <w:tcPr>
            <w:tcW w:type="dxa" w:w="2592"/>
          </w:tcPr>
          <w:p>
            <w:r>
              <w:t>Расширение на полноэкранные digital signage носители.</w:t>
            </w:r>
          </w:p>
        </w:tc>
        <w:tc>
          <w:tcPr>
            <w:tcW w:type="dxa" w:w="2592"/>
          </w:tcPr>
          <w:p>
            <w:r>
              <w:t>Плеер запускается в kiosk/MDM режиме, применяет manifest, кэширует контент и отправляет PoP.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Android price checker</w:t>
            </w:r>
          </w:p>
        </w:tc>
        <w:tc>
          <w:tcPr>
            <w:tcW w:type="dxa" w:w="2592"/>
          </w:tcPr>
          <w:p>
            <w:r>
              <w:t>Реклама в безопасном режиме без нарушения проверки цены.</w:t>
            </w:r>
          </w:p>
        </w:tc>
        <w:tc>
          <w:tcPr>
            <w:tcW w:type="dxa" w:w="2592"/>
          </w:tcPr>
          <w:p>
            <w:r>
              <w:t>Реклама показывается только в idle/safe zones, основной сценарий проверки цены не нарушается.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LED shelf banners</w:t>
            </w:r>
          </w:p>
        </w:tc>
        <w:tc>
          <w:tcPr>
            <w:tcW w:type="dxa" w:w="2592"/>
          </w:tcPr>
          <w:p>
            <w:r>
              <w:t>Управление полочными LED-баннерами через контроллер.</w:t>
            </w:r>
          </w:p>
        </w:tc>
        <w:tc>
          <w:tcPr>
            <w:tcW w:type="dxa" w:w="2592"/>
          </w:tcPr>
          <w:p>
            <w:r>
              <w:t>Адаптер передаёт контент, получает ack и показывает статус применения в портале.</w:t>
            </w:r>
          </w:p>
        </w:tc>
      </w:tr>
      <w:tr>
        <w:tc>
          <w:tcPr>
            <w:tcW w:type="dxa" w:w="259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Электронные ценники / ESL</w:t>
            </w:r>
          </w:p>
        </w:tc>
        <w:tc>
          <w:tcPr>
            <w:tcW w:type="dxa" w:w="2592"/>
          </w:tcPr>
          <w:p>
            <w:r>
              <w:t>Пилот после согласования процесса ценников и юридических рисков.</w:t>
            </w:r>
          </w:p>
        </w:tc>
        <w:tc>
          <w:tcPr>
            <w:tcW w:type="dxa" w:w="2592"/>
          </w:tcPr>
          <w:p>
            <w:r>
              <w:t>Шаблон применён через шлюз, нет рассинхрона с master-ценой, есть apply-ack и аудит.</w:t>
            </w:r>
          </w:p>
        </w:tc>
      </w:tr>
    </w:tbl>
    <w:p>
      <w:pPr>
        <w:pStyle w:val="Heading1"/>
        <w:spacing w:after="80" w:before="40"/>
      </w:pPr>
      <w:r>
        <w:rPr>
          <w:rFonts w:ascii="Arial" w:hAnsi="Arial" w:eastAsia="Arial"/>
        </w:rPr>
        <w:t>24. Архитектурная редакция v2.5: мультиканальное ядро и адаптеры</w:t>
      </w:r>
    </w:p>
    <w:p>
      <w:pPr>
        <w:spacing w:after="80" w:before="40"/>
      </w:pPr>
      <w:r>
        <w:rPr>
          <w:rFonts w:ascii="Arial" w:hAnsi="Arial" w:eastAsia="Arial"/>
        </w:rPr>
        <w:t>Данный раздел является обязательной архитектурной корректировкой к предыдущим разделам ТЗ. Если требования предыдущих разделов можно трактовать как ориентированные только на КСО, приоритет имеет настоящий раздел. Система должна проектироваться не как «плеер для КСО», а как мультиканальная retail media платформа управления цифровыми рекламными носителями магазина.</w:t>
      </w:r>
    </w:p>
    <w:p>
      <w:pPr>
        <w:pStyle w:val="Heading2"/>
        <w:spacing w:after="80" w:before="40"/>
      </w:pPr>
      <w:r>
        <w:rPr>
          <w:rFonts w:ascii="Arial" w:hAnsi="Arial" w:eastAsia="Arial"/>
        </w:rPr>
        <w:t>24.1. Главное архитектурное решение</w:t>
      </w:r>
    </w:p>
    <w:p>
      <w:pPr>
        <w:spacing w:after="80" w:before="40"/>
      </w:pPr>
      <w:r>
        <w:rPr>
          <w:rFonts w:ascii="Arial" w:hAnsi="Arial" w:eastAsia="Arial"/>
        </w:rPr>
        <w:t>Архитектурный принцип v2.5: channel-agnostic core + channel-specific adapters. Ядро системы не содержит логики, завязанной на КСО, Android, ESL, LED или конкретного производителя. Все различия каналов выносятся в профили возможностей, adapter layer, runtime/player и channel-specific payload.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Было в КСО-центричной модели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  <w:t>Должно быть в v2.5</w:t>
            </w:r>
            <w:r>
              <w:rPr>
                <w:rFonts w:ascii="Arial" w:hAnsi="Arial" w:eastAsia="Arial"/>
                <w:b/>
                <w:sz w:val="17"/>
              </w:rPr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Зачем это нужно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Портал управляет плеером КСО.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Портал управляет кампаниями и размещениями на разных типах рекламных поверхностей.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Чтобы без переписывания ядра подключать Android TV, ТВ-приставки, price checker, ESL и LED shelf banners.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Ключевая сущность — устройство КСО.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Ключевые сущности — канал, физическое устройство, логический носитель и поверхность показа.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Один контроллер/шлюз может управлять множеством логических поверхностей.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Единый плеер Chromium.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Несколько runtime: Chromium wrapper, Android player, price checker module, ESL adapter, LED controller adapter.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У разных носителей разные технические возможности и ограничения.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PoP = факт показа баннера.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Proof-модель нормализована: real playback, idle impression, apply ack, label ack, controller ack.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Для ESL и LED нельзя обещать тот же тип доказательства, что для видеоэкрана.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Инвентарь считается по магазинам/КСО.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Инвентарь считается по каналам, поверхностям, слотам, единицам ёмкости и SLA.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Реклама на ТВ, КСО, ESL и LED продаётся и измеряется по-разному.</w:t>
            </w:r>
          </w:p>
        </w:tc>
      </w:tr>
    </w:tbl>
    <w:p>
      <w:pPr>
        <w:pStyle w:val="Heading2"/>
        <w:spacing w:after="80" w:before="40"/>
      </w:pPr>
      <w:r>
        <w:rPr>
          <w:rFonts w:ascii="Arial" w:hAnsi="Arial" w:eastAsia="Arial"/>
        </w:rPr>
        <w:t>24.2. Целевая логическая схема</w:t>
      </w:r>
    </w:p>
    <w:p>
      <w:pPr>
        <w:spacing w:after="80" w:before="40"/>
      </w:pPr>
      <w:r>
        <w:rPr>
          <w:rFonts w:ascii="Arial" w:hAnsi="Arial" w:eastAsia="Arial"/>
        </w:rPr>
        <w:t>Целевая архитектура должна состоять из следующих слоёв: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Слой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Назначение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Что входит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Presentation Layer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Интерфейсы пользователей.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Admin Portal, Advertiser Portal, операционный центр здоровья устройств, отчёты, согласования.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API Gateway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Единая точка входа для пользовательских и интеграционных API.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Авторизация, rate limiting, versioning, routing, audit context, trace_id.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Control Plane / Core Services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Бизнес-ядро, не зависящее от типа устройства.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Campaign Service, Inventory Service, Content Service, Approval Service, Pricing/Orders, Reporting, RBAC/RLS, Audit.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Channel Orchestrator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Преобразует бизнес-размещение в задания для каналов.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Расчёт target surfaces, генерация channel tasks, сборка manifest, контроль версий, приоритеты, симуляция, rollout.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Channel Adapter Layer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Изолирует особенности конкретных каналов и производителей.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KSO Adapter, Android/TV Adapter, Price Checker Adapter, ESL Adapter, LED Adapter, vendor connectors, mock adapters.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Runtime / Player Layer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Код, работающий на устройстве или рядом с устройством.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Chromium wrapper, Android APK/WebView, local agent, watchdog, ESL gateway connector, LED controller connector.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Event &amp; Proof Layer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Приём событий, подтверждений и доказательств.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PoP ingestion, apply-ack, heartbeat, errors, telemetry, deduplication, signature verification, queues.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Data &amp; Analytics Layer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Хранение операционных и аналитических данных.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PostgreSQL, ClickHouse, MinIO, Redis/queue, агрегаты, TTL, архивы.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Observability &amp; Operations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Эксплуатация и контроль качества.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Логи, метрики, trace_id, алерты, dashboards, staged rollout, rollback, backup/restore.</w:t>
            </w:r>
          </w:p>
        </w:tc>
      </w:tr>
    </w:tbl>
    <w:p>
      <w:pPr>
        <w:spacing w:after="80" w:before="40"/>
      </w:pPr>
      <w:r>
        <w:rPr>
          <w:rFonts w:ascii="Arial" w:hAnsi="Arial" w:eastAsia="Arial"/>
        </w:rPr>
        <w:t>Концептуальный поток работы: пользователь создаёт кампанию → ядро проверяет права, креативы, инвентарь и согласования → Channel Orchestrator рассчитывает поверхности и версии заданий → адаптеры каналов доставляют manifest/команды в нужном формате → устройства или шлюзы возвращают proof/ack/status → аналитика строит план/факт, SLA и отчёты рекламодателя.</w:t>
      </w:r>
    </w:p>
    <w:p>
      <w:pPr>
        <w:pStyle w:val="Heading2"/>
        <w:spacing w:after="80" w:before="40"/>
      </w:pPr>
      <w:r>
        <w:rPr>
          <w:rFonts w:ascii="Arial" w:hAnsi="Arial" w:eastAsia="Arial"/>
        </w:rPr>
        <w:t>24.3. Границы доменов и запрет смешивания логики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Домен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Ответственность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Что запрещено смешивать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Campaign Domain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Кампании, статусы, рекламодатели, заказы, согласования.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должен знать технические детали Chromium, Android, ESL API или LED-контроллеров.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Inventory Domain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Расчёт доступной ёмкости, sold out, приоритеты, прогноз, компенсации.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должен зависеть от конкретной таблицы КСО или конкретного vendor API.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Content Domain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Креативы, версии, renditions, модерация, MinIO, SHA-256.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должен сам публиковать на устройство; публикация идёт через Orchestrator/Adapter.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Channel Domain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Каналы, device types, capability profiles, surfaces, adapter contracts.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должен менять бизнес-статусы кампаний и финансовые параметры.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Proof Domain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PoP, ACK, телеметрия, ошибки, дедупликация, подписи.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должен принимать неподписанные критичные события как доказательство оказания услуги.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Operations Domain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Мониторинг, rollout, rollback, health, incident response.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Не должен обходить согласования кампаний и права пользователей.</w:t>
            </w:r>
          </w:p>
        </w:tc>
      </w:tr>
    </w:tbl>
    <w:p>
      <w:pPr>
        <w:pStyle w:val="Heading2"/>
        <w:spacing w:after="80" w:before="40"/>
      </w:pPr>
      <w:r>
        <w:rPr>
          <w:rFonts w:ascii="Arial" w:hAnsi="Arial" w:eastAsia="Arial"/>
        </w:rPr>
        <w:t>24.4. Новая модель носителей: канал → устройство → поверхность</w:t>
      </w:r>
    </w:p>
    <w:p>
      <w:pPr>
        <w:spacing w:after="80" w:before="40"/>
      </w:pPr>
      <w:r>
        <w:rPr>
          <w:rFonts w:ascii="Arial" w:hAnsi="Arial" w:eastAsia="Arial"/>
        </w:rPr>
        <w:t>Вместо модели «магазин → КСО» применяется универсальная модель рекламных носителей: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Уровень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Описание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Примеры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Channel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Тип рекламного канала с общей бизнес-логикой и единицами инвентаря.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KSO, Android TV, TV box, price checker, ESL, LED shelf banner.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Device Type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Класс устройства внутри канала.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Linux KSO, Android 11 TV, ESL gateway, LED controller.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Physical Device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Физический объект в магазине или серверный/локальный шлюз.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КСО №3, ТВ-приставка №12, ESL-шлюз, LED-контроллер.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Logical Carrier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Логический рекламный носитель, который может быть частью устройства или управляться контроллером.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Левая рекламная зона КСО, экран price checker, электронный ценник SKU, LED-полка.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Display Surface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Конкретная поверхность показа с размерами, зоной, ориентацией и ограничениями.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1440×1080 на КСО, 1920×1080 TV, ESL template 296×128, LED strip 1200×80.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Capability Profile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Описание возможностей поверхности.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Форматы, разрешение, частота обновления, цветность, видео, интерактивность, offline cache, PoP type.</w:t>
            </w:r>
          </w:p>
        </w:tc>
      </w:tr>
    </w:tbl>
    <w:p>
      <w:pPr>
        <w:spacing w:after="80" w:before="40"/>
      </w:pPr>
      <w:r>
        <w:rPr>
          <w:rFonts w:ascii="Arial" w:hAnsi="Arial" w:eastAsia="Arial"/>
        </w:rPr>
        <w:t>Инвентарь, таргетинг, SLA и отчёты должны строиться по display surfaces, а не только по магазинам или физическим устройствам. Для пользователя интерфейс может оставаться простым, но внутренняя модель должна быть нормализована.</w:t>
      </w:r>
    </w:p>
    <w:p>
      <w:pPr>
        <w:pStyle w:val="Heading2"/>
        <w:spacing w:after="80" w:before="40"/>
      </w:pPr>
      <w:r>
        <w:rPr>
          <w:rFonts w:ascii="Arial" w:hAnsi="Arial" w:eastAsia="Arial"/>
        </w:rPr>
        <w:t>24.5. Channel Orchestrator</w:t>
      </w:r>
    </w:p>
    <w:p>
      <w:pPr>
        <w:spacing w:after="80" w:before="40"/>
      </w:pPr>
      <w:r>
        <w:rPr>
          <w:rFonts w:ascii="Arial" w:hAnsi="Arial" w:eastAsia="Arial"/>
        </w:rPr>
        <w:t>Channel Orchestrator — обязательный компонент между бизнес-ядром и адаптерами каналов. Он отвечает за перевод утверждённого размещения в конкретные задания для устройств и поверхностей.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рассчитывает целевые поверхности по правилам: география, канал, зона, категория, SKU, capability profile;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выполняет симуляцию перед публикацией: инвентарь, конфликты, вытеснения, риски недопоказа;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собирает channel-neutral manifest и channel-specific adapter_payload;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создаёт версии manifest и не перезаписывает историю;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управляет staged rollout и rollback по каналам, магазинам и группам устройств;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публикует задания в очередь/шину событий для адаптеров;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собирает статусы применения, ошибки, proof-события и передаёт их в аналитику.</w:t>
      </w:r>
    </w:p>
    <w:p>
      <w:pPr>
        <w:pStyle w:val="Heading2"/>
        <w:spacing w:after="80" w:before="40"/>
      </w:pPr>
      <w:r>
        <w:rPr>
          <w:rFonts w:ascii="Arial" w:hAnsi="Arial" w:eastAsia="Arial"/>
        </w:rPr>
        <w:t>24.6. Channel Adapter Layer</w:t>
      </w:r>
    </w:p>
    <w:p>
      <w:pPr>
        <w:spacing w:after="80" w:before="40"/>
      </w:pPr>
      <w:r>
        <w:rPr>
          <w:rFonts w:ascii="Arial" w:hAnsi="Arial" w:eastAsia="Arial"/>
        </w:rPr>
        <w:t>Адаптер канала — изолированный компонент, который знает особенности конкретного типа устройства, плеера, шлюза или vendor API. Адаптер не должен обращаться напрямую к таблицам PostgreSQL, ClickHouse, MinIO или секретам системы, минуя утверждённые API и очереди.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Адаптер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Назначение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Обязательные возможности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KSO Adapter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Доставка manifest на КСО Linux/Chromium и приём PoP.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mTLS/token flow, ETag/304, cache, PoP batch, watchdog status, hidden-on-touch events.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Android/TV Adapter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Работа с Android player / Android TV / ТВ-приставками.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APK/WebView mode, kiosk/MDM compatibility, local cache, heartbeat, PoP, remote config.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Price Checker Adapter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Безопасное управление рекламой на price checker.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Idle/safe zones only, scan context, запрет блокировки проверки цены, price master validation.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ESL Adapter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Интеграция с ESL gateway/vendor API.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Template mapping, SKU binding, price field validation, label ack, retry, vendor error mapping.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LED Adapter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Интеграция с LED shelf controllers.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Content conversion, brightness/profile limits, playback/ack, controller status, retry.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Mock Adapter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Тестирование без реальных устройств.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Эмуляция heartbeat, ack, ошибок, PoP, нагрузочного профиля и vendor responses.</w:t>
            </w:r>
          </w:p>
        </w:tc>
      </w:tr>
    </w:tbl>
    <w:p>
      <w:pPr>
        <w:spacing w:after="80" w:before="40"/>
      </w:pPr>
      <w:r>
        <w:rPr>
          <w:rFonts w:ascii="Arial" w:hAnsi="Arial" w:eastAsia="Arial"/>
        </w:rPr>
        <w:t>Для каждого адаптера должны быть описаны контракт, входной payload, выходные события, коды ошибок, SLA, retry-policy, circuit breaker, mock-режим и критерии приёмки.</w:t>
      </w:r>
    </w:p>
    <w:p>
      <w:pPr>
        <w:pStyle w:val="Heading2"/>
        <w:spacing w:after="80" w:before="40"/>
      </w:pPr>
      <w:r>
        <w:rPr>
          <w:rFonts w:ascii="Arial" w:hAnsi="Arial" w:eastAsia="Arial"/>
        </w:rPr>
        <w:t>24.7. Универсальный manifest и channel-specific payload</w:t>
      </w:r>
    </w:p>
    <w:p>
      <w:pPr>
        <w:spacing w:after="80" w:before="40"/>
      </w:pPr>
      <w:r>
        <w:rPr>
          <w:rFonts w:ascii="Arial" w:hAnsi="Arial" w:eastAsia="Arial"/>
        </w:rPr>
        <w:t>Manifest становится универсальным контрактом между платформой и каналами. Он содержит общую часть, одинаковую для всех устройств, и расширяемую часть adapter_payload для конкретного канала.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Блок manifest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Поля/смысл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Identity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manifest_id, version, channel_type, device_id, surface_id, store_id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Позволяет связать manifest с устройством, поверхностью и отчётом.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Validity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valid_from, valid_to, offline_ttl, timezone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Расписание в локальном времени магазина, события в UTC.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Content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creative_id, rendition_id, media_url, sha256, duration, order/weight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Используются только утверждённые renditions под конкретный capability profile.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Rules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priority, frequency, caps, fallback, emergency_flag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Правила показа и вытеснения.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Security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signature, key_id, policy_version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Плеер/адаптер проверяет подпись и целостность.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Compatibility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manifest_schema_version, min_player_version, adapter_version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Нужно для API versioning и staged rollout.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Adapter Payload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channel-specific commands/templates/vendor fields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Для ESL/LED/price checker не смешивается с core-полями.</w:t>
            </w:r>
          </w:p>
        </w:tc>
      </w:tr>
    </w:tbl>
    <w:p>
      <w:pPr>
        <w:spacing w:after="80" w:before="40"/>
      </w:pPr>
      <w:r>
        <w:rPr>
          <w:rFonts w:ascii="Arial" w:hAnsi="Arial" w:eastAsia="Arial"/>
        </w:rPr>
        <w:t>Запрещается встраивать access token/JWT в URL manifest или медиа. Доступ к медиа и заданиям должен контролироваться через Device/Channel Gateway, подписанные URL с коротким сроком жизни или mTLS в зависимости от утверждённой схемы.</w:t>
      </w:r>
    </w:p>
    <w:p>
      <w:pPr>
        <w:pStyle w:val="Heading2"/>
        <w:spacing w:after="80" w:before="40"/>
      </w:pPr>
      <w:r>
        <w:rPr>
          <w:rFonts w:ascii="Arial" w:hAnsi="Arial" w:eastAsia="Arial"/>
        </w:rPr>
        <w:t>24.8. Нормализованная Proof-модель</w:t>
      </w:r>
    </w:p>
    <w:p>
      <w:pPr>
        <w:spacing w:after="80" w:before="40"/>
      </w:pPr>
      <w:r>
        <w:rPr>
          <w:rFonts w:ascii="Arial" w:hAnsi="Arial" w:eastAsia="Arial"/>
        </w:rPr>
        <w:t>В отчётности нельзя смешивать разные типы доказательств как одинаковые «показы». Система должна хранить proof_type и явно объяснять рекламодателю, что именно подтверждено.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proof_type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Для каких каналов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Что подтверждает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real_playback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КСО, Android TV, ТВ-приставки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Плеер начал/завершил показ креатива с длительностью и manifest_id.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idle_impression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Android price checker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Креатив показан в idle/safe зоне, не мешая проверке цены.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interaction_context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Price checker при допустимых сценариях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Показ после безопасного завершения пользовательского сценария или рядом с товарным контекстом.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template_applied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ESL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Шаблон рекламного/промо-оформления применён к логическому ценнику.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label_ack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ESL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Конкретный ценник/группа ценников подтвердили применение через шлюз/вендора.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controller_ack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LED shelf banner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LED-контроллер принял и применил команду/плейлист.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delivery_ack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Любой канал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Задание доставлено, но это не равно фактическому показу.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error/not_applied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Любой канал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Задание не применено; причина уходит в недопоказы/SLA.</w:t>
            </w:r>
          </w:p>
        </w:tc>
      </w:tr>
    </w:tbl>
    <w:p>
      <w:pPr>
        <w:spacing w:after="80" w:before="40"/>
      </w:pPr>
      <w:r>
        <w:rPr>
          <w:rFonts w:ascii="Arial" w:hAnsi="Arial" w:eastAsia="Arial"/>
        </w:rPr>
        <w:t>Для коммерческих отчётов необходимо разделять: плановые показы, фактические playback-события, подтверждения применения, доставленные команды, недопоказы и события с ошибкой. Итоговый отчёт должен показывать метрику по каждому каналу отдельно.</w:t>
      </w:r>
    </w:p>
    <w:p>
      <w:pPr>
        <w:pStyle w:val="Heading2"/>
        <w:spacing w:after="80" w:before="40"/>
      </w:pPr>
      <w:r>
        <w:rPr>
          <w:rFonts w:ascii="Arial" w:hAnsi="Arial" w:eastAsia="Arial"/>
        </w:rPr>
        <w:t>24.9. Event-driven архитектура доставки и событий</w:t>
      </w:r>
    </w:p>
    <w:p>
      <w:pPr>
        <w:spacing w:after="80" w:before="40"/>
      </w:pPr>
      <w:r>
        <w:rPr>
          <w:rFonts w:ascii="Arial" w:hAnsi="Arial" w:eastAsia="Arial"/>
        </w:rPr>
        <w:t>Для мультиканальности прямые синхронные вызовы «портал → устройство/вендор» не должны быть основным механизмом массовой публикации. Требуется событийная модель с очередями, повторными попытками и идемпотентностью.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Поток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Описание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Требования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publish.requested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Пользователь или система инициирует публикацию кампании.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Проверка прав, audit, idempotency key.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manifest.generated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Orchestrator сформировал версии manifest.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Сохранение версии, подпись, связь с placement_id.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channel.task.created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Созданы задания для конкретных адаптеров.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Очередь по channel_type, priority, retry policy.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adapter.delivery.attempted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Адаптер пытается доставить команду/manifest.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Trace_id, vendor/device response, circuit breaker.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device.apply.ack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Устройство/шлюз подтвердило применение.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Событие подписано/проверено, дедупликация.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proof.received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Получен PoP/ACK/ошибка.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Валидация, ClickHouse, SLA, отчёты.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rollout.paused/rollback.started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Остановка rollout или откат.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Автоматически при превышении порога ошибок или вручную ответственным.</w:t>
            </w:r>
          </w:p>
        </w:tc>
      </w:tr>
    </w:tbl>
    <w:p>
      <w:pPr>
        <w:spacing w:after="80" w:before="40"/>
      </w:pPr>
      <w:r>
        <w:rPr>
          <w:rFonts w:ascii="Arial" w:hAnsi="Arial" w:eastAsia="Arial"/>
        </w:rPr>
        <w:t>Выбор конкретной технологии очереди утверждается отдельно. Redis допустим для простых задач и кэша, но архитектура должна позволять перейти на RabbitMQ, NATS, Kafka/Redpanda или другой брокер без переписывания бизнес-ядра.</w:t>
      </w:r>
    </w:p>
    <w:p>
      <w:pPr>
        <w:pStyle w:val="Heading2"/>
        <w:spacing w:after="80" w:before="40"/>
      </w:pPr>
      <w:r>
        <w:rPr>
          <w:rFonts w:ascii="Arial" w:hAnsi="Arial" w:eastAsia="Arial"/>
        </w:rPr>
        <w:t>24.10. Изменения в модели данных</w:t>
      </w:r>
    </w:p>
    <w:p>
      <w:pPr>
        <w:spacing w:after="80" w:before="40"/>
      </w:pPr>
      <w:r>
        <w:rPr>
          <w:rFonts w:ascii="Arial" w:hAnsi="Arial" w:eastAsia="Arial"/>
        </w:rPr>
        <w:t>Модель данных должна быть расширена так, чтобы новые каналы подключались добавлением справочников, профилей и адаптеров, а не изменением бизнес-таблиц кампаний.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Группа таблиц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Новые/обязательные сущности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Channels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channels, channel_adapters, channel_capabilities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Справочник каналов, адаптеров и общих возможностей.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Devices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device_types, physical_devices, device_certificates, runtime_versions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Физические устройства, версии плееров/адаптеров, сертификаты.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Surfaces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logical_carriers, display_surfaces, surface_groups, store_zones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Логические носители и поверхности показа в магазине.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Capabilities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capability_profiles, media_constraints, proof_capabilities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Ограничения контента, поддерживаемые форматы и типы proof.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Content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creative_renditions, rendition_validations, channel_previews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Креативы под разные каналы, результаты QA и предпросмотры.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Manifest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manifest_versions, manifest_targets, adapter_payloads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Версии заданий, целевые поверхности и channel-specific payload.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Events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proof_events, apply_ack_events, delivery_events, device_telemetry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Единая событийная модель для показов, подтверждений и ошибок.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Operations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rollout_plans, rollout_steps, adapter_health, feature_flags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Планирование rollout, rollback и операционное состояние адаптеров.</w:t>
            </w:r>
          </w:p>
        </w:tc>
      </w:tr>
    </w:tbl>
    <w:p>
      <w:pPr>
        <w:pStyle w:val="Heading2"/>
        <w:spacing w:after="80" w:before="40"/>
      </w:pPr>
      <w:r>
        <w:rPr>
          <w:rFonts w:ascii="Arial" w:hAnsi="Arial" w:eastAsia="Arial"/>
        </w:rPr>
        <w:t>24.11. API и совместимость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User API, Device API, Channel Adapter API и Internal Worker API должны быть логически разделены и версионированы.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Device/Channel API должен поддерживать negotiation: device/runtime сообщает поддерживаемые версии API, manifest schema и capability profile.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Ломающие изменения manifest или Device API допускаются только через staged rollout, совместимую версию и rollback.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Адаптеры должны работать через контракт: получить задание, подтвердить доставку, вернуть proof/ack/error, отдать health/status.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Для сторонних vendor API должны быть отдельные connector credentials, rate limit, журналирование, retry и circuit breaker.</w:t>
      </w:r>
    </w:p>
    <w:p>
      <w:pPr>
        <w:pStyle w:val="Heading2"/>
        <w:spacing w:after="80" w:before="40"/>
      </w:pPr>
      <w:r>
        <w:rPr>
          <w:rFonts w:ascii="Arial" w:hAnsi="Arial" w:eastAsia="Arial"/>
        </w:rPr>
        <w:t>24.12. Как это влияет на реализацию Hermes</w:t>
      </w:r>
    </w:p>
    <w:p>
      <w:pPr>
        <w:spacing w:after="80" w:before="40"/>
      </w:pPr>
      <w:r>
        <w:rPr>
          <w:rFonts w:ascii="Arial" w:hAnsi="Arial" w:eastAsia="Arial"/>
        </w:rPr>
        <w:t>Hermes должен начинать разработку не с плеера КСО, а с архитектурного каркаса мультиканальной платформы: справочники каналов, capability profiles, универсальная модель устройств/поверхностей, контракты manifest/proof и только затем первый KSO Adapter.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EADCC"/>
          <w:left w:val="single" w:sz="4" w:space="0" w:color="9EADCC"/>
          <w:bottom w:val="single" w:sz="4" w:space="0" w:color="9EADCC"/>
          <w:right w:val="single" w:sz="4" w:space="0" w:color="9EADCC"/>
          <w:insideH w:val="single" w:sz="4" w:space="0" w:color="9EADCC"/>
          <w:insideV w:val="single" w:sz="4" w:space="0" w:color="9EADCC"/>
        </w:tblBorders>
      </w:tblPr>
      <w:tblGrid>
        <w:gridCol w:w="3457"/>
        <w:gridCol w:w="3457"/>
        <w:gridCol w:w="3457"/>
      </w:tblGrid>
      <w:tr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Приоритет Hermes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Что сделать</w:t>
            </w:r>
          </w:p>
        </w:tc>
        <w:tc>
          <w:tcPr>
            <w:tcW w:type="dxa" w:w="3457"/>
            <w:vAlign w:val="top"/>
            <w:shd w:fill="D9EAF7"/>
          </w:tcPr>
          <w:p>
            <w:pPr>
              <w:spacing w:after="40" w:before="0"/>
            </w:pPr>
            <w:r>
              <w:rPr>
                <w:rFonts w:ascii="Arial" w:hAnsi="Arial" w:eastAsia="Arial"/>
                <w:b/>
                <w:sz w:val="17"/>
              </w:rPr>
            </w:r>
            <w:r>
              <w:rPr>
                <w:rFonts w:ascii="Arial" w:hAnsi="Arial" w:eastAsia="Arial"/>
                <w:b/>
                <w:sz w:val="17"/>
              </w:rPr>
              <w:t>Критерий готовности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  <w:t>Создать архитектурные документы: domain boundaries, ERD v2.5, API contracts, event contracts.</w:t>
            </w:r>
            <w:r>
              <w:rPr>
                <w:rFonts w:ascii="Arial" w:hAnsi="Arial" w:eastAsia="Arial"/>
                <w:b w:val="0"/>
                <w:sz w:val="17"/>
              </w:rPr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Документы лежат в /docs/architecture, согласованы и не противоречат ТЗ.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Реализовать core tables: channels, device_types, capability_profiles, physical_devices, display_surfaces.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Миграции применяются, seed создаёт тестовые каналы.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3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Реализовать Channel Orchestrator skeleton и интерфейс адаптера.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Есть абстрактный контракт адаптера и mock adapter.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4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Реализовать универсальный manifest schema v1.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Manifest проходит валидацию, подпись, версионирование и compatibility checks.</w:t>
            </w:r>
          </w:p>
        </w:tc>
      </w:tr>
      <w:tr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Реализовать proof event schema.</w:t>
            </w:r>
          </w:p>
        </w:tc>
        <w:tc>
          <w:tcPr>
            <w:tcW w:type="dxa" w:w="3457"/>
            <w:vAlign w:val="top"/>
            <w:shd w:fill="F4F8FC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Поддержаны real_playback, delivery_ack, apply_ack, error/not_applied.</w:t>
            </w:r>
          </w:p>
        </w:tc>
      </w:tr>
      <w:tr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6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  <w:t>Реализовать KSO Adapter как первый production-канал.</w:t>
            </w:r>
          </w:p>
        </w:tc>
        <w:tc>
          <w:tcPr>
            <w:tcW w:type="dxa" w:w="3457"/>
            <w:vAlign w:val="top"/>
          </w:tcPr>
          <w:p>
            <w:pPr>
              <w:spacing w:after="40" w:before="0"/>
            </w:pPr>
            <w:r>
              <w:rPr>
                <w:rFonts w:ascii="Arial" w:hAnsi="Arial" w:eastAsia="Arial"/>
                <w:sz w:val="17"/>
              </w:rPr>
            </w:r>
            <w:r>
              <w:rPr>
                <w:rFonts w:ascii="Arial" w:hAnsi="Arial" w:eastAsia="Arial"/>
                <w:b w:val="0"/>
                <w:sz w:val="17"/>
              </w:rPr>
            </w:r>
            <w:r>
              <w:t>КСО как первый канал проходит полный цикл: manifest → показ → PoP → отчёт; для остальных каналов подтверждены контракты manifest/proof/adapters.</w:t>
            </w:r>
          </w:p>
        </w:tc>
      </w:tr>
    </w:tbl>
    <w:p>
      <w:pPr>
        <w:spacing w:after="80" w:before="40"/>
      </w:pPr>
      <w:r>
        <w:rPr>
          <w:rFonts w:ascii="Arial" w:hAnsi="Arial" w:eastAsia="Arial"/>
        </w:rPr>
        <w:t>Запрещается реализовывать КСО как отдельную изолированную вертикаль, которую потом придётся переписывать под Android/ESL/LED. Любые таблицы, API и сервисы, названные только kso_* и не имеющие обобщённой модели канала/поверхности, должны быть отдельно согласованы.</w:t>
      </w:r>
    </w:p>
    <w:p>
      <w:pPr>
        <w:pStyle w:val="Heading2"/>
        <w:spacing w:after="80" w:before="40"/>
      </w:pPr>
      <w:r>
        <w:rPr>
          <w:rFonts w:ascii="Arial" w:hAnsi="Arial" w:eastAsia="Arial"/>
        </w:rPr>
        <w:t>24.13. Критерии приёмки архитектуры v2.5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В БД есть универсальные сущности каналов, устройств, логических носителей, поверхностей и capability profiles.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Кампания может таргетироваться не только на магазин, но и на канал, тип носителя, торговую зону, категорию/SKU и набор поверхностей.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Публикация кампании проходит через Channel Orchestrator и Adapter Layer, а не напрямую из campaign service в плеер/устройство.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Manifest имеет общую часть и adapter_payload, подписывается, версионируется и проверяется на совместимость.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Proof-события нормализованы и различают real playback, delivery ack, apply ack, label ack, controller ack и error/not_applied.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Для ESL и price checker портал не является источником цены и не может публиковать price-related данные без сверки с master-системой.</w:t>
      </w:r>
    </w:p>
    <w:p>
      <w:pPr>
        <w:pStyle w:val="ListBullet"/>
        <w:spacing w:after="80" w:before="40"/>
      </w:pPr>
      <w:r>
        <w:rPr>
          <w:rFonts w:ascii="Arial" w:hAnsi="Arial" w:eastAsia="Arial"/>
        </w:rPr>
        <w:t>Добавление нового канала требует нового adapter/capability profile/renditions, но не требует переписывания кампаний, инвентаря, RBAC и отчётности.</w:t>
      </w:r>
    </w:p>
    <w:p>
      <w:pPr>
        <w:pStyle w:val="Heading1"/>
      </w:pPr>
      <w:r>
        <w:rPr>
          <w:rFonts w:ascii="Arial" w:hAnsi="Arial" w:eastAsia="Arial"/>
        </w:rPr>
        <w:t>25. Чек-лист утверждения перед разработкой</w:t>
      </w:r>
    </w:p>
    <w:p>
      <w:pPr>
        <w:spacing w:after="40"/>
      </w:pPr>
      <w:r>
        <w:rPr>
          <w:rFonts w:ascii="Calibri" w:hAnsi="Calibri" w:eastAsia="Calibri"/>
          <w:sz w:val="22"/>
        </w:rPr>
        <w:t xml:space="preserve">☐ </w:t>
      </w:r>
      <w:r>
        <w:rPr>
          <w:rFonts w:ascii="Calibri" w:hAnsi="Calibri" w:eastAsia="Calibri"/>
        </w:rPr>
        <w:t>Подтверждён стек: FastAPI + React + PostgreSQL + ClickHouse + MinIO + Redis + очередь событий + Chromium kiosk.</w:t>
      </w:r>
    </w:p>
    <w:p>
      <w:pPr>
        <w:spacing w:after="40"/>
      </w:pPr>
      <w:r>
        <w:rPr>
          <w:rFonts w:ascii="Calibri" w:hAnsi="Calibri" w:eastAsia="Calibri"/>
          <w:sz w:val="22"/>
        </w:rPr>
        <w:t xml:space="preserve">☐ </w:t>
      </w:r>
      <w:r>
        <w:rPr>
          <w:rFonts w:ascii="Calibri" w:hAnsi="Calibri" w:eastAsia="Calibri"/>
        </w:rPr>
        <w:t>Подтверждена изоляция от Retail Media Dashboard и границы будущих интеграций.</w:t>
      </w:r>
    </w:p>
    <w:p>
      <w:pPr>
        <w:spacing w:after="40"/>
      </w:pPr>
      <w:r>
        <w:rPr>
          <w:rFonts w:ascii="Calibri" w:hAnsi="Calibri" w:eastAsia="Calibri"/>
          <w:sz w:val="22"/>
        </w:rPr>
        <w:t xml:space="preserve">☐ </w:t>
      </w:r>
      <w:r>
        <w:rPr>
          <w:rFonts w:ascii="Calibri" w:hAnsi="Calibri" w:eastAsia="Calibri"/>
        </w:rPr>
        <w:t>Подтверждена схема сети: Device Gateway, HTTPS/mTLS, запрет плоской L2-модели.</w:t>
      </w:r>
    </w:p>
    <w:p>
      <w:pPr>
        <w:spacing w:after="40"/>
      </w:pPr>
      <w:r>
        <w:rPr>
          <w:rFonts w:ascii="Calibri" w:hAnsi="Calibri" w:eastAsia="Calibri"/>
          <w:sz w:val="22"/>
        </w:rPr>
        <w:t xml:space="preserve">☐ </w:t>
      </w:r>
      <w:r>
        <w:rPr>
          <w:rFonts w:ascii="Calibri" w:hAnsi="Calibri" w:eastAsia="Calibri"/>
        </w:rPr>
        <w:t>Подтверждено, что JWT/access token не передаётся в URL.</w:t>
      </w:r>
    </w:p>
    <w:p>
      <w:pPr>
        <w:spacing w:after="40"/>
      </w:pPr>
      <w:r>
        <w:rPr>
          <w:rFonts w:ascii="Calibri" w:hAnsi="Calibri" w:eastAsia="Calibri"/>
          <w:sz w:val="22"/>
        </w:rPr>
        <w:t>☐ Подтверждён подписанный manifest как основной механизм доставки заданий на цифровые устройства, плееры, шлюзы и адаптеры.</w:t>
      </w:r>
      <w:r>
        <w:rPr>
          <w:rFonts w:ascii="Calibri" w:hAnsi="Calibri" w:eastAsia="Calibri"/>
        </w:rPr>
      </w:r>
    </w:p>
    <w:p>
      <w:pPr>
        <w:spacing w:after="40"/>
      </w:pPr>
      <w:r>
        <w:rPr>
          <w:rFonts w:ascii="Calibri" w:hAnsi="Calibri" w:eastAsia="Calibri"/>
          <w:sz w:val="22"/>
        </w:rPr>
        <w:t xml:space="preserve">☐ </w:t>
      </w:r>
      <w:r>
        <w:rPr>
          <w:rFonts w:ascii="Calibri" w:hAnsi="Calibri" w:eastAsia="Calibri"/>
        </w:rPr>
        <w:t>Подтверждены правила рекламного инвентаря, приоритетов, конфликтов и sold out.</w:t>
      </w:r>
    </w:p>
    <w:p>
      <w:pPr>
        <w:spacing w:after="40"/>
      </w:pPr>
      <w:r>
        <w:rPr>
          <w:rFonts w:ascii="Calibri" w:hAnsi="Calibri" w:eastAsia="Calibri"/>
          <w:sz w:val="22"/>
        </w:rPr>
        <w:t xml:space="preserve">☐ </w:t>
      </w:r>
      <w:r>
        <w:rPr>
          <w:rFonts w:ascii="Calibri" w:hAnsi="Calibri" w:eastAsia="Calibri"/>
        </w:rPr>
        <w:t>Подтверждено, что HTML5-пакеты запрещены на старте или допускаются только через sandbox и согласование ИБ.</w:t>
      </w:r>
    </w:p>
    <w:p>
      <w:pPr>
        <w:spacing w:after="40"/>
      </w:pPr>
      <w:r>
        <w:rPr>
          <w:rFonts w:ascii="Calibri" w:hAnsi="Calibri" w:eastAsia="Calibri"/>
          <w:sz w:val="22"/>
        </w:rPr>
        <w:t xml:space="preserve">☐ </w:t>
      </w:r>
      <w:r>
        <w:rPr>
          <w:rFonts w:ascii="Calibri" w:hAnsi="Calibri" w:eastAsia="Calibri"/>
        </w:rPr>
        <w:t>Подтверждены требования к PoP: пакетная отправка, подписи, идемпотентность, ClickHouse.</w:t>
      </w:r>
    </w:p>
    <w:p>
      <w:pPr>
        <w:spacing w:after="40"/>
      </w:pPr>
      <w:r>
        <w:rPr>
          <w:rFonts w:ascii="Calibri" w:hAnsi="Calibri" w:eastAsia="Calibri"/>
          <w:sz w:val="22"/>
        </w:rPr>
        <w:t xml:space="preserve">☐ </w:t>
      </w:r>
      <w:r>
        <w:rPr>
          <w:rFonts w:ascii="Calibri" w:hAnsi="Calibri" w:eastAsia="Calibri"/>
        </w:rPr>
        <w:t>Подтверждены RTO/RPO, HA, резервное копирование и тест восстановления.</w:t>
      </w:r>
    </w:p>
    <w:p>
      <w:pPr>
        <w:spacing w:after="40"/>
      </w:pPr>
      <w:r>
        <w:rPr>
          <w:rFonts w:ascii="Calibri" w:hAnsi="Calibri" w:eastAsia="Calibri"/>
          <w:sz w:val="22"/>
        </w:rPr>
        <w:t xml:space="preserve">☐ </w:t>
      </w:r>
      <w:r>
        <w:rPr>
          <w:rFonts w:ascii="Calibri" w:hAnsi="Calibri" w:eastAsia="Calibri"/>
        </w:rPr>
        <w:t>Подтвержден пилотный план: реальная КСО → 10 магазинов → 100 → 500 → вся сеть.</w:t>
      </w:r>
    </w:p>
    <w:p>
      <w:pPr>
        <w:spacing w:after="40"/>
      </w:pPr>
      <w:r>
        <w:rPr>
          <w:rFonts w:ascii="Calibri" w:hAnsi="Calibri" w:eastAsia="Calibri"/>
          <w:sz w:val="22"/>
        </w:rPr>
        <w:t xml:space="preserve">☐ </w:t>
      </w:r>
      <w:r>
        <w:rPr>
          <w:rFonts w:ascii="Calibri" w:hAnsi="Calibri" w:eastAsia="Calibri"/>
        </w:rPr>
        <w:t>Подтверждены критерии приёмки и ответственные за бизнес, IT, ИБ и эксплуатацию.</w:t>
      </w:r>
    </w:p>
    <w:p>
      <w:pPr/>
      <w:r>
        <w:rPr>
          <w:rFonts w:ascii="Calibri" w:hAnsi="Calibri" w:eastAsia="Calibri"/>
        </w:rPr>
        <w:t>☐ Подтверждено, что Hermes является только инструментом разработки и не входит в архитектуру продукта.</w:t>
      </w:r>
    </w:p>
    <w:p>
      <w:pPr/>
      <w:r>
        <w:rPr>
          <w:rFonts w:ascii="Calibri" w:hAnsi="Calibri" w:eastAsia="Calibri"/>
        </w:rPr>
        <w:t>☐ Подтверждены правила работы Hermes: маленькие шаги, сначала анализ, затем изменение файлов, проверка и Git commit.</w:t>
      </w:r>
    </w:p>
    <w:p>
      <w:pPr/>
      <w:r>
        <w:rPr>
          <w:rFonts w:ascii="Calibri" w:hAnsi="Calibri" w:eastAsia="Calibri"/>
        </w:rPr>
        <w:t>☐ Подтверждено, что Hermes не может менять стек, модель данных, API, роли, бизнес-логику и ИБ-требования без согласования.</w:t>
      </w:r>
    </w:p>
    <w:p>
      <w:pPr/>
      <w:r>
        <w:rPr>
          <w:rFonts w:ascii="Calibri" w:hAnsi="Calibri" w:eastAsia="Calibri"/>
        </w:rPr>
        <w:t>☐ Подтверждены обязательные тесты для расписаний, инвентаря, прав доступа, manifest, PoP, устройств и emergency-функций.</w:t>
      </w:r>
    </w:p>
    <w:p>
      <w:r>
        <w:rPr>
          <w:rFonts w:ascii="Calibri" w:hAnsi="Calibri" w:eastAsia="Calibri"/>
        </w:rPr>
        <w:br/>
        <w:t>Статус: ___________________________________</w:t>
      </w:r>
    </w:p>
    <w:p>
      <w:r>
        <w:rPr>
          <w:rFonts w:ascii="Calibri" w:hAnsi="Calibri" w:eastAsia="Calibri"/>
        </w:rPr>
        <w:t>Подпись: __________________________________</w:t>
      </w:r>
    </w:p>
    <w:p>
      <w:r>
        <w:rPr>
          <w:rFonts w:ascii="Calibri" w:hAnsi="Calibri" w:eastAsia="Calibri"/>
        </w:rPr>
        <w:t>Дата: ____.____.2026</w:t>
      </w:r>
    </w:p>
    <w:p>
      <w:pPr/>
      <w:r>
        <w:rPr>
          <w:rFonts w:ascii="Calibri" w:hAnsi="Calibri" w:eastAsia="Calibri"/>
        </w:rPr>
        <w:t>Дополнительно к утверждению обязательны следующие решения:</w:t>
      </w:r>
    </w:p>
    <w:p>
      <w:pPr>
        <w:pStyle w:val="ListBullet"/>
      </w:pPr>
      <w:r>
        <w:rPr>
          <w:rFonts w:ascii="Calibri" w:hAnsi="Calibri" w:eastAsia="Calibri"/>
        </w:rPr>
        <w:t>☐ Утверждены SLA и показатели качества рекламной услуги.</w:t>
      </w:r>
    </w:p>
    <w:p>
      <w:pPr>
        <w:pStyle w:val="ListBullet"/>
      </w:pPr>
      <w:r>
        <w:rPr>
          <w:rFonts w:ascii="Calibri" w:hAnsi="Calibri" w:eastAsia="Calibri"/>
        </w:rPr>
        <w:t>☐ Утверждены правила недопоказов, компенсаций и докрутки.</w:t>
      </w:r>
    </w:p>
    <w:p>
      <w:pPr>
        <w:pStyle w:val="ListBullet"/>
      </w:pPr>
      <w:r>
        <w:rPr>
          <w:rFonts w:ascii="Calibri" w:hAnsi="Calibri" w:eastAsia="Calibri"/>
        </w:rPr>
        <w:t>☐ Утверждены приоритеты, правила вытеснения и политика overbooking.</w:t>
      </w:r>
    </w:p>
    <w:p>
      <w:pPr>
        <w:pStyle w:val="ListBullet"/>
      </w:pPr>
      <w:r>
        <w:rPr>
          <w:rFonts w:ascii="Calibri" w:hAnsi="Calibri" w:eastAsia="Calibri"/>
        </w:rPr>
        <w:t>☐ Утверждены требования Creative QA и политика HTML5-контента.</w:t>
      </w:r>
    </w:p>
    <w:p>
      <w:pPr>
        <w:pStyle w:val="ListBullet"/>
      </w:pPr>
      <w:r>
        <w:rPr>
          <w:rFonts w:ascii="Calibri" w:hAnsi="Calibri" w:eastAsia="Calibri"/>
        </w:rPr>
        <w:t>☐ Утверждён операционный дашборд здоровья цифровых устройств, каналов и рекламных поверхностей.</w:t>
      </w:r>
    </w:p>
    <w:p>
      <w:pPr>
        <w:pStyle w:val="ListBullet"/>
      </w:pPr>
      <w:r>
        <w:rPr>
          <w:rFonts w:ascii="Calibri" w:hAnsi="Calibri" w:eastAsia="Calibri"/>
        </w:rPr>
        <w:t>☐ Утверждены staged rollout, rollback и feature flags.</w:t>
      </w:r>
    </w:p>
    <w:p>
      <w:pPr>
        <w:pStyle w:val="ListBullet"/>
      </w:pPr>
      <w:r>
        <w:rPr>
          <w:rFonts w:ascii="Calibri" w:hAnsi="Calibri" w:eastAsia="Calibri"/>
        </w:rPr>
        <w:t>☐ Утверждены сроки хранения PoP, аудита, логов, креативов и отчётов.</w:t>
      </w:r>
    </w:p>
    <w:p>
      <w:pPr>
        <w:pStyle w:val="ListBullet"/>
      </w:pPr>
      <w:r>
        <w:rPr>
          <w:rFonts w:ascii="Calibri" w:hAnsi="Calibri" w:eastAsia="Calibri"/>
        </w:rPr>
        <w:t>☐ Утверждены финансовые сущности: заказ, тариф, договор, компенсационные показы.</w:t>
      </w:r>
    </w:p>
    <w:p>
      <w:pPr>
        <w:pStyle w:val="ListBullet"/>
      </w:pPr>
      <w:r>
        <w:rPr>
          <w:rFonts w:ascii="Calibri" w:hAnsi="Calibri" w:eastAsia="Calibri"/>
        </w:rPr>
        <w:t>☐ Утверждены нагрузочные профили и критерии производительности.</w:t>
      </w:r>
    </w:p>
    <w:p>
      <w:pPr>
        <w:pStyle w:val="ListBullet"/>
      </w:pPr>
      <w:r>
        <w:rPr>
          <w:rFonts w:ascii="Calibri" w:hAnsi="Calibri" w:eastAsia="Calibri"/>
        </w:rPr>
        <w:t>☐ Утверждён mini-design формат работы Hermes перед каждым шагом разработки.</w:t>
      </w:r>
    </w:p>
    <w:p>
      <w:pPr>
        <w:pStyle w:val="Heading2"/>
      </w:pPr>
      <w:r>
        <w:rPr>
          <w:rFonts w:ascii="Arial" w:hAnsi="Arial" w:eastAsia="Arial"/>
        </w:rPr>
        <w:t>Дополнительные решения по мультиканальности перед стартом:</w:t>
      </w:r>
    </w:p>
    <w:p>
      <w:pPr>
        <w:pStyle w:val="ListBullet"/>
      </w:pPr>
      <w:r>
        <w:rPr>
          <w:rFonts w:ascii="Arial" w:hAnsi="Arial" w:eastAsia="Arial"/>
        </w:rPr>
        <w:t>☐ Подтверждено, что КСО является первым каналом, но архитектура строится как мультиканальная retail media платформа.</w:t>
      </w:r>
    </w:p>
    <w:p>
      <w:pPr>
        <w:pStyle w:val="ListBullet"/>
      </w:pPr>
      <w:r>
        <w:rPr>
          <w:rFonts w:ascii="Arial" w:hAnsi="Arial" w:eastAsia="Arial"/>
        </w:rPr>
        <w:t>☐ Утверждён перечень каналов первой очереди: КСО, Android/Android TV/ТВ-приставки, Android price checker, ESL, LED shelf banners.</w:t>
      </w:r>
    </w:p>
    <w:p>
      <w:pPr>
        <w:pStyle w:val="ListBullet"/>
      </w:pPr>
      <w:r>
        <w:rPr>
          <w:rFonts w:ascii="Arial" w:hAnsi="Arial" w:eastAsia="Arial"/>
        </w:rPr>
        <w:t>☐ Для каждого канала определён владелец, способ управления, player/adapter, capability profile, SLA, PoP-режим и ограничения контента.</w:t>
      </w:r>
    </w:p>
    <w:p>
      <w:pPr>
        <w:pStyle w:val="ListBullet"/>
      </w:pPr>
      <w:r>
        <w:rPr>
          <w:rFonts w:ascii="Arial" w:hAnsi="Arial" w:eastAsia="Arial"/>
        </w:rPr>
        <w:t>☐ Подтверждено, что электронные ценники и price checker не получают цену из рекламного портала без сверки с master-системой цен.</w:t>
      </w:r>
    </w:p>
    <w:p>
      <w:pPr>
        <w:pStyle w:val="ListBullet"/>
      </w:pPr>
      <w:r>
        <w:rPr>
          <w:rFonts w:ascii="Arial" w:hAnsi="Arial" w:eastAsia="Arial"/>
        </w:rPr>
        <w:t>☐ Утверждён адаптерный слой: ядро кампаний, инвентаря, manifest, PoP и отчётности не зависит от конкретного производителя устройств.</w:t>
      </w:r>
    </w:p>
    <w:p>
      <w:pPr>
        <w:pStyle w:val="ListBullet"/>
      </w:pPr>
      <w:r>
        <w:rPr>
          <w:rFonts w:ascii="Arial" w:hAnsi="Arial" w:eastAsia="Arial"/>
        </w:rPr>
        <w:t>☐ Утверждены требования к рендерам креативов под разные носители и предпросмотру по каждому каналу.</w:t>
      </w:r>
    </w:p>
    <w:p>
      <w:pPr/>
      <w:r>
        <w:rPr>
          <w:rFonts w:ascii="Arial" w:hAnsi="Arial" w:eastAsia="Arial"/>
          <w:b/>
        </w:rPr>
        <w:t>Дополнительные решения по архитектуре v2.5:</w:t>
      </w:r>
    </w:p>
    <w:p>
      <w:pPr>
        <w:pStyle w:val="ListBullet"/>
      </w:pPr>
      <w:r>
        <w:rPr>
          <w:rFonts w:ascii="Arial" w:hAnsi="Arial" w:eastAsia="Arial"/>
        </w:rPr>
        <w:t>☐ Подтверждён принцип channel-agnostic core + channel-specific adapters.</w:t>
      </w:r>
    </w:p>
    <w:p>
      <w:pPr>
        <w:pStyle w:val="ListBullet"/>
      </w:pPr>
      <w:r>
        <w:rPr>
          <w:rFonts w:ascii="Arial" w:hAnsi="Arial" w:eastAsia="Arial"/>
        </w:rPr>
        <w:t>☐ Подтверждено, что КСО реализуется первым каналом, но не как отдельная одноразовая вертикаль.</w:t>
      </w:r>
    </w:p>
    <w:p>
      <w:pPr>
        <w:pStyle w:val="ListBullet"/>
      </w:pPr>
      <w:r>
        <w:rPr>
          <w:rFonts w:ascii="Arial" w:hAnsi="Arial" w:eastAsia="Arial"/>
        </w:rPr>
        <w:t>☐ Утверждён Channel Orchestrator как обязательный слой между бизнес-ядром и адаптерами.</w:t>
      </w:r>
    </w:p>
    <w:p>
      <w:pPr>
        <w:pStyle w:val="ListBullet"/>
      </w:pPr>
      <w:r>
        <w:rPr>
          <w:rFonts w:ascii="Arial" w:hAnsi="Arial" w:eastAsia="Arial"/>
        </w:rPr>
        <w:t>☐ Утверждена универсальная модель: channel → device type → physical device → logical carrier → display surface → capability profile.</w:t>
      </w:r>
    </w:p>
    <w:p>
      <w:pPr>
        <w:pStyle w:val="ListBullet"/>
      </w:pPr>
      <w:r>
        <w:rPr>
          <w:rFonts w:ascii="Arial" w:hAnsi="Arial" w:eastAsia="Arial"/>
        </w:rPr>
        <w:t>☐ Утверждён универсальный manifest с adapter_payload и версионированием схемы.</w:t>
      </w:r>
    </w:p>
    <w:p>
      <w:pPr>
        <w:pStyle w:val="ListBullet"/>
      </w:pPr>
      <w:r>
        <w:rPr>
          <w:rFonts w:ascii="Arial" w:hAnsi="Arial" w:eastAsia="Arial"/>
        </w:rPr>
        <w:t>☐ Утверждена нормализованная proof-модель по каналам: playback, idle impression, apply ack, label ack, controller ack, delivery ack.</w:t>
      </w:r>
    </w:p>
    <w:p>
      <w:pPr>
        <w:pStyle w:val="ListBullet"/>
      </w:pPr>
      <w:r>
        <w:rPr>
          <w:rFonts w:ascii="Arial" w:hAnsi="Arial" w:eastAsia="Arial"/>
        </w:rPr>
        <w:t>☐ Утверждены обязательные mock adapters для тестирования без реальных устройств и vendor API.</w:t>
      </w:r>
    </w:p>
    <w:p>
      <w:pPr>
        <w:pStyle w:val="ListBullet"/>
      </w:pPr>
      <w:r>
        <w:rPr>
          <w:rFonts w:ascii="Arial" w:hAnsi="Arial" w:eastAsia="Arial"/>
        </w:rPr>
        <w:t>☐ Утверждено, что Hermes начинает с архитектурного каркаса каналов, а не с прямой реализации КСО-плеера.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Версия 2.5 • Финальная редакция для передачи Hermes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ТЗ v2.5 • Мультиканальная retail media платформа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v2.2 Центр управления рекламой для КСО</dc:title>
  <dc:subject>Production requirements with best practices and Hermes implementation rules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