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B34EA" w14:textId="5A90DD3E" w:rsidR="002610E3" w:rsidRPr="009372DE" w:rsidRDefault="002610E3" w:rsidP="009372DE">
      <w:pPr>
        <w:jc w:val="center"/>
        <w:rPr>
          <w:rFonts w:ascii="Arial" w:hAnsi="Arial" w:cs="Arial"/>
          <w:b/>
          <w:sz w:val="28"/>
          <w:u w:val="single"/>
        </w:rPr>
      </w:pPr>
      <w:r w:rsidRPr="009372DE">
        <w:rPr>
          <w:rFonts w:ascii="Arial" w:hAnsi="Arial" w:cs="Arial"/>
          <w:b/>
          <w:sz w:val="28"/>
          <w:u w:val="single"/>
        </w:rPr>
        <w:t xml:space="preserve">Healthcare Price </w:t>
      </w:r>
      <w:r w:rsidR="0016607D">
        <w:rPr>
          <w:rFonts w:ascii="Arial" w:hAnsi="Arial" w:cs="Arial"/>
          <w:b/>
          <w:sz w:val="28"/>
          <w:u w:val="single"/>
        </w:rPr>
        <w:t>Dispersion in USA</w:t>
      </w:r>
    </w:p>
    <w:p w14:paraId="0CF80DDA" w14:textId="069A8AC8" w:rsidR="00502D36" w:rsidRDefault="00502D36">
      <w:pPr>
        <w:rPr>
          <w:rFonts w:ascii="Arial" w:hAnsi="Arial" w:cs="Arial"/>
          <w:u w:val="single"/>
        </w:rPr>
      </w:pPr>
    </w:p>
    <w:p w14:paraId="0EA2E563" w14:textId="77777777" w:rsidR="00F930C5" w:rsidRPr="009372DE" w:rsidRDefault="00F930C5" w:rsidP="00F930C5">
      <w:pPr>
        <w:rPr>
          <w:rFonts w:ascii="Arial" w:hAnsi="Arial" w:cs="Arial"/>
          <w:b/>
        </w:rPr>
      </w:pPr>
      <w:r>
        <w:rPr>
          <w:rFonts w:ascii="Arial" w:hAnsi="Arial" w:cs="Arial"/>
        </w:rPr>
        <w:t>Group members</w:t>
      </w:r>
      <w:r w:rsidRPr="009372D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9372DE">
        <w:rPr>
          <w:rFonts w:ascii="Arial" w:hAnsi="Arial" w:cs="Arial"/>
        </w:rPr>
        <w:t>Ben Lamkin, David Johnson</w:t>
      </w:r>
      <w:r>
        <w:rPr>
          <w:rFonts w:ascii="Arial" w:hAnsi="Arial" w:cs="Arial"/>
        </w:rPr>
        <w:t xml:space="preserve">, </w:t>
      </w:r>
      <w:proofErr w:type="spellStart"/>
      <w:r w:rsidRPr="009372DE">
        <w:rPr>
          <w:rFonts w:ascii="Arial" w:hAnsi="Arial" w:cs="Arial"/>
        </w:rPr>
        <w:t>Kabao</w:t>
      </w:r>
      <w:proofErr w:type="spellEnd"/>
      <w:r w:rsidRPr="009372DE">
        <w:rPr>
          <w:rFonts w:ascii="Arial" w:hAnsi="Arial" w:cs="Arial"/>
        </w:rPr>
        <w:t xml:space="preserve"> </w:t>
      </w:r>
      <w:proofErr w:type="spellStart"/>
      <w:r w:rsidRPr="009372DE">
        <w:rPr>
          <w:rFonts w:ascii="Arial" w:hAnsi="Arial" w:cs="Arial"/>
        </w:rPr>
        <w:t>Xiong</w:t>
      </w:r>
      <w:proofErr w:type="spellEnd"/>
      <w:r>
        <w:rPr>
          <w:rFonts w:ascii="Arial" w:hAnsi="Arial" w:cs="Arial"/>
        </w:rPr>
        <w:t xml:space="preserve"> and </w:t>
      </w:r>
      <w:r w:rsidRPr="009372DE">
        <w:rPr>
          <w:rFonts w:ascii="Arial" w:hAnsi="Arial" w:cs="Arial"/>
        </w:rPr>
        <w:t xml:space="preserve">Renata Sant’Anna </w:t>
      </w:r>
    </w:p>
    <w:p w14:paraId="71CADD91" w14:textId="77777777" w:rsidR="00F930C5" w:rsidRPr="00502D36" w:rsidRDefault="00F930C5">
      <w:pPr>
        <w:rPr>
          <w:rFonts w:ascii="Arial" w:hAnsi="Arial" w:cs="Arial"/>
          <w:u w:val="single"/>
        </w:rPr>
      </w:pPr>
    </w:p>
    <w:p w14:paraId="7D8A4231" w14:textId="5C628FEA" w:rsidR="001D5F8B" w:rsidRDefault="001D5F8B">
      <w:pPr>
        <w:rPr>
          <w:rFonts w:ascii="Arial" w:hAnsi="Arial" w:cs="Arial"/>
          <w:b/>
          <w:u w:val="single"/>
        </w:rPr>
      </w:pPr>
      <w:r w:rsidRPr="005F6D99">
        <w:rPr>
          <w:rFonts w:ascii="Arial" w:hAnsi="Arial" w:cs="Arial"/>
          <w:b/>
          <w:u w:val="single"/>
        </w:rPr>
        <w:t xml:space="preserve">Data Summary: </w:t>
      </w:r>
    </w:p>
    <w:p w14:paraId="2FEB7DFF" w14:textId="6E7B9170" w:rsidR="000B689B" w:rsidRPr="000B689B" w:rsidRDefault="000B689B">
      <w:pPr>
        <w:rPr>
          <w:rFonts w:ascii="Arial" w:hAnsi="Arial" w:cs="Arial"/>
        </w:rPr>
      </w:pPr>
      <w:r w:rsidRPr="000B689B">
        <w:rPr>
          <w:rFonts w:ascii="Arial" w:hAnsi="Arial" w:cs="Arial"/>
        </w:rPr>
        <w:t>API route</w:t>
      </w:r>
    </w:p>
    <w:p w14:paraId="5D8274CC" w14:textId="698A01FF" w:rsidR="000B689B" w:rsidRPr="000B689B" w:rsidRDefault="000B689B">
      <w:pPr>
        <w:rPr>
          <w:rFonts w:ascii="Arial" w:hAnsi="Arial" w:cs="Arial"/>
        </w:rPr>
      </w:pPr>
      <w:r w:rsidRPr="000B689B">
        <w:rPr>
          <w:rFonts w:ascii="Arial" w:hAnsi="Arial" w:cs="Arial"/>
        </w:rPr>
        <w:t xml:space="preserve">url: </w:t>
      </w:r>
      <w:hyperlink r:id="rId8" w:history="1">
        <w:r w:rsidRPr="000B689B">
          <w:rPr>
            <w:rStyle w:val="Hyperlink"/>
            <w:rFonts w:ascii="Arial" w:hAnsi="Arial" w:cs="Arial"/>
          </w:rPr>
          <w:t>https://data.cms.gov/resource/tcsp-6e99.json?$limit=200000</w:t>
        </w:r>
      </w:hyperlink>
    </w:p>
    <w:p w14:paraId="3AA17E3A" w14:textId="39B04A40" w:rsidR="006D7484" w:rsidRPr="006D7484" w:rsidRDefault="006D748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D</w:t>
      </w:r>
      <w:r w:rsidRPr="006D7484">
        <w:rPr>
          <w:rFonts w:ascii="Arial" w:hAnsi="Arial" w:cs="Arial"/>
          <w:i/>
        </w:rPr>
        <w:t>ata</w:t>
      </w:r>
      <w:r>
        <w:rPr>
          <w:rFonts w:ascii="Arial" w:hAnsi="Arial" w:cs="Arial"/>
          <w:i/>
        </w:rPr>
        <w:t xml:space="preserve"> – collection and preparation</w:t>
      </w:r>
      <w:r w:rsidRPr="006D7484">
        <w:rPr>
          <w:rFonts w:ascii="Arial" w:hAnsi="Arial" w:cs="Arial"/>
          <w:i/>
        </w:rPr>
        <w:t xml:space="preserve">: </w:t>
      </w:r>
    </w:p>
    <w:p w14:paraId="048AED3A" w14:textId="24E6F135" w:rsidR="001D5F8B" w:rsidRDefault="005F6D99" w:rsidP="0064455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Public d</w:t>
      </w:r>
      <w:r w:rsidR="001D5F8B">
        <w:rPr>
          <w:rFonts w:ascii="Arial" w:hAnsi="Arial" w:cs="Arial"/>
        </w:rPr>
        <w:t xml:space="preserve">ataset is </w:t>
      </w:r>
      <w:r w:rsidR="00644555">
        <w:rPr>
          <w:rFonts w:ascii="Arial" w:hAnsi="Arial" w:cs="Arial"/>
        </w:rPr>
        <w:t>provided</w:t>
      </w:r>
      <w:r w:rsidR="001D5F8B">
        <w:rPr>
          <w:rFonts w:ascii="Arial" w:hAnsi="Arial" w:cs="Arial"/>
        </w:rPr>
        <w:t xml:space="preserve"> by </w:t>
      </w:r>
      <w:r w:rsidR="00C67DEC">
        <w:rPr>
          <w:rFonts w:ascii="Arial" w:hAnsi="Arial" w:cs="Arial"/>
        </w:rPr>
        <w:t xml:space="preserve">the </w:t>
      </w:r>
      <w:r w:rsidR="001D5F8B">
        <w:rPr>
          <w:rFonts w:ascii="Arial" w:hAnsi="Arial" w:cs="Arial"/>
        </w:rPr>
        <w:t xml:space="preserve">CMS - </w:t>
      </w:r>
      <w:r w:rsidR="001D5F8B" w:rsidRPr="005F6D99">
        <w:rPr>
          <w:rFonts w:ascii="Arial" w:hAnsi="Arial" w:cs="Arial"/>
        </w:rPr>
        <w:t>Centers for Medicare &amp; Medicaid Services, a federal agency within the </w:t>
      </w:r>
      <w:hyperlink r:id="rId9" w:tooltip="United States Department of Health and Human Services" w:history="1">
        <w:r w:rsidR="001D5F8B" w:rsidRPr="005F6D99">
          <w:rPr>
            <w:rFonts w:ascii="Arial" w:hAnsi="Arial" w:cs="Arial"/>
          </w:rPr>
          <w:t>United States Department of Health and Human Services</w:t>
        </w:r>
      </w:hyperlink>
      <w:r w:rsidR="001D5F8B" w:rsidRPr="005F6D99">
        <w:rPr>
          <w:rFonts w:ascii="Arial" w:hAnsi="Arial" w:cs="Arial"/>
        </w:rPr>
        <w:t> (HHS)</w:t>
      </w:r>
      <w:r>
        <w:rPr>
          <w:rFonts w:ascii="Arial" w:hAnsi="Arial" w:cs="Arial"/>
        </w:rPr>
        <w:t>, using the provider utilization and payment data Inpatient Public Use File (Inpatient PUF)</w:t>
      </w:r>
    </w:p>
    <w:p w14:paraId="6A6A7FA4" w14:textId="77777777" w:rsidR="006D7484" w:rsidRDefault="005F6D99">
      <w:pPr>
        <w:rPr>
          <w:rFonts w:ascii="Arial" w:hAnsi="Arial" w:cs="Arial"/>
        </w:rPr>
      </w:pPr>
      <w:r w:rsidRPr="005F6D99">
        <w:rPr>
          <w:rFonts w:ascii="Arial" w:hAnsi="Arial" w:cs="Arial"/>
          <w:i/>
        </w:rPr>
        <w:t>Data information</w:t>
      </w:r>
      <w:r>
        <w:rPr>
          <w:rFonts w:ascii="Arial" w:hAnsi="Arial" w:cs="Arial"/>
        </w:rPr>
        <w:t xml:space="preserve">: </w:t>
      </w:r>
    </w:p>
    <w:p w14:paraId="5803B6C3" w14:textId="1D7C1627" w:rsidR="005F6D99" w:rsidRDefault="00644555" w:rsidP="0064455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5F6D99" w:rsidRPr="005F6D99">
        <w:rPr>
          <w:rFonts w:ascii="Arial" w:hAnsi="Arial" w:cs="Arial"/>
        </w:rPr>
        <w:t>ervices and procedures provided to Medicare beneficiaries by hospital facilities. The Inpatient PUF contains hospital-specific charges for the more than 3,000 U.S. hospitals that receive Medicare Inpatient Prospective Payment System (IPPS) payments paid under Medicare based on a rate per discharge using the Medicare Severity Diagnosis Related Group (MS-DRG)</w:t>
      </w:r>
    </w:p>
    <w:p w14:paraId="0D34E3CD" w14:textId="77777777" w:rsidR="006D7484" w:rsidRDefault="006D74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r w:rsidRPr="006D7484">
        <w:rPr>
          <w:rFonts w:ascii="Arial" w:hAnsi="Arial" w:cs="Arial"/>
        </w:rPr>
        <w:t>fiscal years 2011 through 2017 and reflect 100% final-action</w:t>
      </w:r>
      <w:r>
        <w:rPr>
          <w:rFonts w:ascii="Arial" w:hAnsi="Arial" w:cs="Arial"/>
        </w:rPr>
        <w:t xml:space="preserve"> (all claims resolved)</w:t>
      </w:r>
    </w:p>
    <w:p w14:paraId="628A6C1B" w14:textId="2C945C51" w:rsidR="00EF0C40" w:rsidRDefault="006D74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observations: </w:t>
      </w:r>
      <w:r w:rsidR="00502D36" w:rsidRPr="00502D36">
        <w:rPr>
          <w:rFonts w:ascii="Arial" w:hAnsi="Arial" w:cs="Arial"/>
        </w:rPr>
        <w:t>196,325</w:t>
      </w:r>
      <w:r w:rsidR="00026FFE">
        <w:rPr>
          <w:rFonts w:ascii="Arial" w:hAnsi="Arial" w:cs="Arial"/>
        </w:rPr>
        <w:t xml:space="preserve"> payments</w:t>
      </w:r>
    </w:p>
    <w:p w14:paraId="3AA02591" w14:textId="77F7FF87" w:rsidR="006D7484" w:rsidRDefault="006D7484">
      <w:pPr>
        <w:rPr>
          <w:rFonts w:ascii="Arial" w:hAnsi="Arial" w:cs="Arial"/>
        </w:rPr>
      </w:pPr>
      <w:r>
        <w:rPr>
          <w:rFonts w:ascii="Arial" w:hAnsi="Arial" w:cs="Arial"/>
        </w:rPr>
        <w:t>Last update: August 28, 2019</w:t>
      </w:r>
    </w:p>
    <w:p w14:paraId="1F8BCCA8" w14:textId="680B99D8" w:rsidR="00502D36" w:rsidRPr="00502D36" w:rsidRDefault="00502D36" w:rsidP="00502D36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b/>
          <w:color w:val="000000"/>
          <w:u w:val="single"/>
        </w:rPr>
      </w:pPr>
      <w:r w:rsidRPr="00502D36">
        <w:rPr>
          <w:rFonts w:ascii="Arial" w:eastAsia="Times New Roman" w:hAnsi="Arial" w:cs="Arial"/>
          <w:b/>
          <w:color w:val="000000"/>
          <w:u w:val="single"/>
        </w:rPr>
        <w:t>Fields</w:t>
      </w:r>
      <w:r w:rsidRPr="00AF2FD8">
        <w:rPr>
          <w:rFonts w:ascii="Arial" w:eastAsia="Times New Roman" w:hAnsi="Arial" w:cs="Arial"/>
          <w:b/>
          <w:color w:val="000000"/>
          <w:u w:val="single"/>
        </w:rPr>
        <w:t xml:space="preserve"> </w:t>
      </w:r>
      <w:r w:rsidR="00644555" w:rsidRPr="00AF2FD8">
        <w:rPr>
          <w:rFonts w:ascii="Arial" w:eastAsia="Times New Roman" w:hAnsi="Arial" w:cs="Arial"/>
          <w:b/>
          <w:color w:val="000000"/>
          <w:u w:val="single"/>
        </w:rPr>
        <w:t>used on our analysis</w:t>
      </w:r>
      <w:r w:rsidR="001D5F8B" w:rsidRPr="00AF2FD8">
        <w:rPr>
          <w:rFonts w:ascii="Arial" w:eastAsia="Times New Roman" w:hAnsi="Arial" w:cs="Arial"/>
          <w:b/>
          <w:color w:val="000000"/>
          <w:u w:val="single"/>
        </w:rPr>
        <w:t>:</w:t>
      </w:r>
    </w:p>
    <w:p w14:paraId="51370AAB" w14:textId="0C332FD5" w:rsidR="00502D36" w:rsidRPr="00502D36" w:rsidRDefault="00502D36" w:rsidP="00E55EE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</w:rPr>
      </w:pPr>
      <w:r w:rsidRPr="00502D36">
        <w:rPr>
          <w:rFonts w:ascii="Arial" w:eastAsia="Times New Roman" w:hAnsi="Arial" w:cs="Arial"/>
        </w:rPr>
        <w:t xml:space="preserve">DRG </w:t>
      </w:r>
      <w:r w:rsidR="00644555" w:rsidRPr="00690CE9">
        <w:rPr>
          <w:rFonts w:ascii="Arial" w:eastAsia="Times New Roman" w:hAnsi="Arial" w:cs="Arial"/>
        </w:rPr>
        <w:t>Definition:</w:t>
      </w:r>
      <w:r w:rsidR="00690CE9">
        <w:rPr>
          <w:rFonts w:ascii="Arial" w:eastAsia="Times New Roman" w:hAnsi="Arial" w:cs="Arial"/>
        </w:rPr>
        <w:t xml:space="preserve"> d</w:t>
      </w:r>
      <w:r w:rsidR="006D7484" w:rsidRPr="00690CE9">
        <w:rPr>
          <w:rFonts w:ascii="Arial" w:hAnsi="Arial" w:cs="Arial"/>
          <w:color w:val="222222"/>
          <w:sz w:val="21"/>
          <w:szCs w:val="21"/>
          <w:shd w:val="clear" w:color="auto" w:fill="FFFFFF"/>
        </w:rPr>
        <w:t>iagnosis-related group</w:t>
      </w:r>
      <w:r w:rsidR="00C67DEC">
        <w:rPr>
          <w:rFonts w:ascii="Arial" w:hAnsi="Arial" w:cs="Arial"/>
          <w:color w:val="222222"/>
          <w:sz w:val="21"/>
          <w:szCs w:val="21"/>
          <w:shd w:val="clear" w:color="auto" w:fill="FFFFFF"/>
        </w:rPr>
        <w:t>. G</w:t>
      </w:r>
      <w:r w:rsidR="00644555" w:rsidRPr="00690CE9">
        <w:rPr>
          <w:rFonts w:ascii="Arial" w:hAnsi="Arial" w:cs="Arial"/>
          <w:sz w:val="21"/>
          <w:szCs w:val="21"/>
        </w:rPr>
        <w:t>roups</w:t>
      </w:r>
      <w:r w:rsidR="00C67DEC">
        <w:rPr>
          <w:rFonts w:ascii="Arial" w:hAnsi="Arial" w:cs="Arial"/>
          <w:sz w:val="21"/>
          <w:szCs w:val="21"/>
        </w:rPr>
        <w:t xml:space="preserve"> with</w:t>
      </w:r>
      <w:r w:rsidR="00644555" w:rsidRPr="00690CE9">
        <w:rPr>
          <w:rFonts w:ascii="Arial" w:hAnsi="Arial" w:cs="Arial"/>
          <w:sz w:val="21"/>
          <w:szCs w:val="21"/>
        </w:rPr>
        <w:t xml:space="preserve"> similar clinical conditions (diagnoses) and the procedures furnished by the hospital during the stay.</w:t>
      </w:r>
    </w:p>
    <w:p w14:paraId="3A6495DB" w14:textId="3105DC1D" w:rsidR="00644555" w:rsidRPr="00690CE9" w:rsidRDefault="00502D36" w:rsidP="00E55EE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02D36">
        <w:rPr>
          <w:rFonts w:ascii="Arial" w:eastAsia="Times New Roman" w:hAnsi="Arial" w:cs="Arial"/>
        </w:rPr>
        <w:t>Provider ID</w:t>
      </w:r>
      <w:r w:rsidR="00644555" w:rsidRPr="00690CE9">
        <w:rPr>
          <w:rFonts w:ascii="Arial" w:eastAsia="Times New Roman" w:hAnsi="Arial" w:cs="Arial"/>
        </w:rPr>
        <w:t>:</w:t>
      </w:r>
      <w:r w:rsidR="00690CE9" w:rsidRPr="00690CE9">
        <w:rPr>
          <w:rFonts w:ascii="Arial" w:eastAsia="Times New Roman" w:hAnsi="Arial" w:cs="Arial"/>
        </w:rPr>
        <w:t xml:space="preserve"> </w:t>
      </w:r>
      <w:r w:rsidR="00644555" w:rsidRPr="00690CE9">
        <w:rPr>
          <w:rFonts w:ascii="Arial" w:hAnsi="Arial" w:cs="Arial"/>
          <w:sz w:val="21"/>
          <w:szCs w:val="21"/>
        </w:rPr>
        <w:t>CMS Certification Number (CCN) assigned to the Medicare-certified hospital facility.</w:t>
      </w:r>
    </w:p>
    <w:p w14:paraId="47A12075" w14:textId="5472F506" w:rsidR="00502D36" w:rsidRPr="00502D36" w:rsidRDefault="00502D36" w:rsidP="00502D3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02D36">
        <w:rPr>
          <w:rFonts w:ascii="Arial" w:eastAsia="Times New Roman" w:hAnsi="Arial" w:cs="Arial"/>
        </w:rPr>
        <w:t>Provider Name</w:t>
      </w:r>
      <w:r w:rsidR="00644555" w:rsidRPr="00644555">
        <w:rPr>
          <w:rFonts w:ascii="Arial" w:eastAsia="Times New Roman" w:hAnsi="Arial" w:cs="Arial"/>
        </w:rPr>
        <w:t>:</w:t>
      </w:r>
      <w:r w:rsidR="00644555" w:rsidRPr="00644555">
        <w:rPr>
          <w:rFonts w:ascii="Arial" w:hAnsi="Arial" w:cs="Arial"/>
          <w:sz w:val="21"/>
          <w:szCs w:val="21"/>
        </w:rPr>
        <w:t xml:space="preserve"> name of the provider</w:t>
      </w:r>
    </w:p>
    <w:p w14:paraId="0802F077" w14:textId="1506C3B8" w:rsidR="00502D36" w:rsidRPr="00502D36" w:rsidRDefault="00502D36" w:rsidP="00502D3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</w:rPr>
      </w:pPr>
      <w:r w:rsidRPr="00502D36">
        <w:rPr>
          <w:rFonts w:ascii="Arial" w:eastAsia="Times New Roman" w:hAnsi="Arial" w:cs="Arial"/>
        </w:rPr>
        <w:t>Provider City</w:t>
      </w:r>
      <w:r w:rsidR="00644555" w:rsidRPr="00644555">
        <w:rPr>
          <w:rFonts w:ascii="Arial" w:eastAsia="Times New Roman" w:hAnsi="Arial" w:cs="Arial"/>
        </w:rPr>
        <w:t xml:space="preserve">: </w:t>
      </w:r>
      <w:r w:rsidR="00690CE9">
        <w:rPr>
          <w:rFonts w:ascii="Arial" w:hAnsi="Arial" w:cs="Arial"/>
          <w:sz w:val="21"/>
          <w:szCs w:val="21"/>
        </w:rPr>
        <w:t>t</w:t>
      </w:r>
      <w:r w:rsidR="00644555" w:rsidRPr="00644555">
        <w:rPr>
          <w:rFonts w:ascii="Arial" w:hAnsi="Arial" w:cs="Arial"/>
          <w:sz w:val="21"/>
          <w:szCs w:val="21"/>
        </w:rPr>
        <w:t>he city where the provider is located</w:t>
      </w:r>
    </w:p>
    <w:p w14:paraId="0333A3A3" w14:textId="74137A0A" w:rsidR="00644555" w:rsidRPr="00644555" w:rsidRDefault="00502D36" w:rsidP="00E55EE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02D36">
        <w:rPr>
          <w:rFonts w:ascii="Arial" w:eastAsia="Times New Roman" w:hAnsi="Arial" w:cs="Arial"/>
        </w:rPr>
        <w:t>Provider Stat</w:t>
      </w:r>
      <w:r w:rsidR="00644555" w:rsidRPr="00644555">
        <w:rPr>
          <w:rFonts w:ascii="Arial" w:eastAsia="Times New Roman" w:hAnsi="Arial" w:cs="Arial"/>
        </w:rPr>
        <w:t xml:space="preserve">e: </w:t>
      </w:r>
      <w:r w:rsidR="00690CE9">
        <w:rPr>
          <w:rFonts w:ascii="Arial" w:hAnsi="Arial" w:cs="Arial"/>
          <w:sz w:val="21"/>
          <w:szCs w:val="21"/>
        </w:rPr>
        <w:t>t</w:t>
      </w:r>
      <w:r w:rsidR="00644555" w:rsidRPr="00644555">
        <w:rPr>
          <w:rFonts w:ascii="Arial" w:hAnsi="Arial" w:cs="Arial"/>
          <w:sz w:val="21"/>
          <w:szCs w:val="21"/>
        </w:rPr>
        <w:t>he state where the provider is located.</w:t>
      </w:r>
    </w:p>
    <w:p w14:paraId="048E96AD" w14:textId="1F3DA0C9" w:rsidR="00502D36" w:rsidRPr="00502D36" w:rsidRDefault="00502D36" w:rsidP="00E55EE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</w:rPr>
      </w:pPr>
      <w:r w:rsidRPr="00502D36">
        <w:rPr>
          <w:rFonts w:ascii="Arial" w:eastAsia="Times New Roman" w:hAnsi="Arial" w:cs="Arial"/>
        </w:rPr>
        <w:t>Provider Zip Code</w:t>
      </w:r>
      <w:r w:rsidR="00644555" w:rsidRPr="00644555">
        <w:rPr>
          <w:rFonts w:ascii="Arial" w:eastAsia="Times New Roman" w:hAnsi="Arial" w:cs="Arial"/>
        </w:rPr>
        <w:t xml:space="preserve">: </w:t>
      </w:r>
      <w:r w:rsidR="00690CE9">
        <w:rPr>
          <w:rFonts w:ascii="Arial" w:hAnsi="Arial" w:cs="Arial"/>
          <w:sz w:val="21"/>
          <w:szCs w:val="21"/>
        </w:rPr>
        <w:t>t</w:t>
      </w:r>
      <w:r w:rsidR="00644555" w:rsidRPr="00644555">
        <w:rPr>
          <w:rFonts w:ascii="Arial" w:hAnsi="Arial" w:cs="Arial"/>
          <w:sz w:val="21"/>
          <w:szCs w:val="21"/>
        </w:rPr>
        <w:t>he provider’s zip code</w:t>
      </w:r>
    </w:p>
    <w:p w14:paraId="6D372E35" w14:textId="3F6A751F" w:rsidR="00502D36" w:rsidRPr="00502D36" w:rsidRDefault="00502D36" w:rsidP="00502D3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02D36">
        <w:rPr>
          <w:rFonts w:ascii="Arial" w:eastAsia="Times New Roman" w:hAnsi="Arial" w:cs="Arial"/>
        </w:rPr>
        <w:t>Hospital Referral Region Description</w:t>
      </w:r>
      <w:r w:rsidR="00644555" w:rsidRPr="00644555">
        <w:rPr>
          <w:rFonts w:ascii="Arial" w:eastAsia="Times New Roman" w:hAnsi="Arial" w:cs="Arial"/>
        </w:rPr>
        <w:t xml:space="preserve">: </w:t>
      </w:r>
      <w:proofErr w:type="gramStart"/>
      <w:r w:rsidR="00690CE9">
        <w:rPr>
          <w:rFonts w:ascii="Arial" w:hAnsi="Arial" w:cs="Arial"/>
          <w:sz w:val="21"/>
          <w:szCs w:val="21"/>
        </w:rPr>
        <w:t>t</w:t>
      </w:r>
      <w:r w:rsidR="00644555" w:rsidRPr="00644555">
        <w:rPr>
          <w:rFonts w:ascii="Arial" w:hAnsi="Arial" w:cs="Arial"/>
          <w:sz w:val="21"/>
          <w:szCs w:val="21"/>
        </w:rPr>
        <w:t>he</w:t>
      </w:r>
      <w:proofErr w:type="gramEnd"/>
      <w:r w:rsidR="00644555" w:rsidRPr="00644555">
        <w:rPr>
          <w:rFonts w:ascii="Arial" w:hAnsi="Arial" w:cs="Arial"/>
          <w:sz w:val="21"/>
          <w:szCs w:val="21"/>
        </w:rPr>
        <w:t xml:space="preserve"> Hospital Referral Region (HRR) where the provider is located.</w:t>
      </w:r>
    </w:p>
    <w:p w14:paraId="78F48C67" w14:textId="38704948" w:rsidR="00502D36" w:rsidRPr="00502D36" w:rsidRDefault="00502D36" w:rsidP="00502D3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02D36">
        <w:rPr>
          <w:rFonts w:ascii="Arial" w:eastAsia="Times New Roman" w:hAnsi="Arial" w:cs="Arial"/>
        </w:rPr>
        <w:t>Total Discharges</w:t>
      </w:r>
      <w:r w:rsidR="00644555" w:rsidRPr="00644555">
        <w:rPr>
          <w:rFonts w:ascii="Arial" w:eastAsia="Times New Roman" w:hAnsi="Arial" w:cs="Arial"/>
        </w:rPr>
        <w:t xml:space="preserve">: </w:t>
      </w:r>
      <w:r w:rsidR="00690CE9">
        <w:rPr>
          <w:rFonts w:ascii="Arial" w:hAnsi="Arial" w:cs="Arial"/>
          <w:sz w:val="21"/>
          <w:szCs w:val="21"/>
        </w:rPr>
        <w:t>t</w:t>
      </w:r>
      <w:r w:rsidR="00644555" w:rsidRPr="00644555">
        <w:rPr>
          <w:rFonts w:ascii="Arial" w:hAnsi="Arial" w:cs="Arial"/>
          <w:sz w:val="21"/>
          <w:szCs w:val="21"/>
        </w:rPr>
        <w:t>he number of discharges billed by the provider for inpatient hospital services.</w:t>
      </w:r>
    </w:p>
    <w:p w14:paraId="58BB5403" w14:textId="1F23F1AD" w:rsidR="00502D36" w:rsidRPr="00502D36" w:rsidRDefault="00502D36" w:rsidP="00502D3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</w:rPr>
      </w:pPr>
      <w:r w:rsidRPr="00502D36">
        <w:rPr>
          <w:rFonts w:ascii="Arial" w:eastAsia="Times New Roman" w:hAnsi="Arial" w:cs="Arial"/>
        </w:rPr>
        <w:t>Average Covered Charges</w:t>
      </w:r>
      <w:r w:rsidR="00644555" w:rsidRPr="00644555">
        <w:rPr>
          <w:rFonts w:ascii="Arial" w:eastAsia="Times New Roman" w:hAnsi="Arial" w:cs="Arial"/>
        </w:rPr>
        <w:t xml:space="preserve">: </w:t>
      </w:r>
      <w:r w:rsidR="00690CE9">
        <w:rPr>
          <w:rFonts w:ascii="Arial" w:hAnsi="Arial" w:cs="Arial"/>
          <w:sz w:val="21"/>
          <w:szCs w:val="21"/>
        </w:rPr>
        <w:t>t</w:t>
      </w:r>
      <w:r w:rsidR="00644555" w:rsidRPr="00644555">
        <w:rPr>
          <w:rFonts w:ascii="Arial" w:hAnsi="Arial" w:cs="Arial"/>
          <w:sz w:val="21"/>
          <w:szCs w:val="21"/>
        </w:rPr>
        <w:t>he provider's average charge for services covered by Medicare for all discharges in the DRG</w:t>
      </w:r>
    </w:p>
    <w:p w14:paraId="0D298358" w14:textId="03116C45" w:rsidR="00502D36" w:rsidRPr="00502D36" w:rsidRDefault="00502D36" w:rsidP="00502D3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</w:rPr>
      </w:pPr>
      <w:r w:rsidRPr="00502D36">
        <w:rPr>
          <w:rFonts w:ascii="Arial" w:eastAsia="Times New Roman" w:hAnsi="Arial" w:cs="Arial"/>
        </w:rPr>
        <w:t>Average Medicare Payments</w:t>
      </w:r>
      <w:r w:rsidR="00644555" w:rsidRPr="00644555">
        <w:rPr>
          <w:rFonts w:ascii="Arial" w:eastAsia="Times New Roman" w:hAnsi="Arial" w:cs="Arial"/>
        </w:rPr>
        <w:t xml:space="preserve">: </w:t>
      </w:r>
      <w:r w:rsidR="00690CE9">
        <w:rPr>
          <w:rFonts w:ascii="Arial" w:hAnsi="Arial" w:cs="Arial"/>
          <w:sz w:val="21"/>
          <w:szCs w:val="21"/>
        </w:rPr>
        <w:t>t</w:t>
      </w:r>
      <w:r w:rsidR="00644555" w:rsidRPr="00644555">
        <w:rPr>
          <w:rFonts w:ascii="Arial" w:hAnsi="Arial" w:cs="Arial"/>
          <w:sz w:val="21"/>
          <w:szCs w:val="21"/>
        </w:rPr>
        <w:t>he average amount that Medicare pays to the provider for Medicare's share of the MS-DRG.</w:t>
      </w:r>
    </w:p>
    <w:p w14:paraId="6A32C7B6" w14:textId="5C56D3DE" w:rsidR="00502D36" w:rsidRDefault="00502D36">
      <w:pPr>
        <w:rPr>
          <w:rFonts w:ascii="Arial" w:hAnsi="Arial" w:cs="Arial"/>
        </w:rPr>
      </w:pPr>
    </w:p>
    <w:p w14:paraId="0A0AE39D" w14:textId="5ECAAA17" w:rsidR="004156D0" w:rsidRDefault="004156D0">
      <w:pPr>
        <w:rPr>
          <w:rFonts w:ascii="Arial" w:hAnsi="Arial" w:cs="Arial"/>
        </w:rPr>
      </w:pPr>
    </w:p>
    <w:p w14:paraId="1FEC2D11" w14:textId="4289B08E" w:rsidR="004156D0" w:rsidRDefault="004156D0">
      <w:pPr>
        <w:rPr>
          <w:rFonts w:ascii="Arial" w:hAnsi="Arial" w:cs="Arial"/>
        </w:rPr>
      </w:pPr>
    </w:p>
    <w:p w14:paraId="37470716" w14:textId="3AE7A61E" w:rsidR="004156D0" w:rsidRDefault="004156D0">
      <w:pPr>
        <w:rPr>
          <w:rFonts w:ascii="Arial" w:hAnsi="Arial" w:cs="Arial"/>
        </w:rPr>
      </w:pPr>
    </w:p>
    <w:p w14:paraId="63DC9F8B" w14:textId="21E17EC0" w:rsidR="004156D0" w:rsidRDefault="004156D0">
      <w:pPr>
        <w:rPr>
          <w:rFonts w:ascii="Arial" w:hAnsi="Arial" w:cs="Arial"/>
        </w:rPr>
      </w:pPr>
    </w:p>
    <w:p w14:paraId="605DB693" w14:textId="063206F6" w:rsidR="004156D0" w:rsidRDefault="004156D0">
      <w:pPr>
        <w:rPr>
          <w:rFonts w:ascii="Arial" w:hAnsi="Arial" w:cs="Arial"/>
        </w:rPr>
      </w:pPr>
    </w:p>
    <w:p w14:paraId="72692BC3" w14:textId="330EFEBD" w:rsidR="00466FA8" w:rsidRPr="00466FA8" w:rsidRDefault="00466FA8">
      <w:pPr>
        <w:rPr>
          <w:rFonts w:ascii="Arial" w:hAnsi="Arial" w:cs="Arial"/>
          <w:b/>
          <w:u w:val="single"/>
        </w:rPr>
      </w:pPr>
      <w:r w:rsidRPr="00466FA8">
        <w:rPr>
          <w:rFonts w:ascii="Arial" w:hAnsi="Arial" w:cs="Arial"/>
          <w:b/>
          <w:u w:val="single"/>
        </w:rPr>
        <w:t>Entire dataset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940"/>
        <w:gridCol w:w="1179"/>
        <w:gridCol w:w="1177"/>
        <w:gridCol w:w="1231"/>
        <w:gridCol w:w="1060"/>
        <w:gridCol w:w="1284"/>
        <w:gridCol w:w="1220"/>
        <w:gridCol w:w="1392"/>
        <w:gridCol w:w="1071"/>
      </w:tblGrid>
      <w:tr w:rsidR="00466FA8" w:rsidRPr="00466FA8" w14:paraId="382E1B62" w14:textId="77777777" w:rsidTr="00466FA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386DD" w14:textId="77777777" w:rsidR="00466FA8" w:rsidRPr="00466FA8" w:rsidRDefault="00466FA8" w:rsidP="00466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9B87B" w14:textId="77777777" w:rsidR="00466FA8" w:rsidRPr="00466FA8" w:rsidRDefault="00466FA8" w:rsidP="00466FA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DRGs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72B9C" w14:textId="77777777" w:rsidR="00466FA8" w:rsidRPr="00466FA8" w:rsidRDefault="00466FA8" w:rsidP="00466FA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Providers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0F336" w14:textId="77777777" w:rsidR="00466FA8" w:rsidRPr="00466FA8" w:rsidRDefault="00466FA8" w:rsidP="00466FA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Provider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F3C0D" w14:textId="77777777" w:rsidR="00466FA8" w:rsidRPr="00466FA8" w:rsidRDefault="00466FA8" w:rsidP="00466FA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Provider Zip Codes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FABF8" w14:textId="77777777" w:rsidR="00466FA8" w:rsidRPr="00466FA8" w:rsidRDefault="00466FA8" w:rsidP="00466FA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Regions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51C7E" w14:textId="77777777" w:rsidR="00466FA8" w:rsidRPr="00466FA8" w:rsidRDefault="00466FA8" w:rsidP="00466FA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Discharge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2C79E" w14:textId="77777777" w:rsidR="00466FA8" w:rsidRPr="00466FA8" w:rsidRDefault="00466FA8" w:rsidP="00466FA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Average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0DAEF" w14:textId="77777777" w:rsidR="00466FA8" w:rsidRPr="00466FA8" w:rsidRDefault="00466FA8" w:rsidP="00466FA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Max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BC7D5" w14:textId="77777777" w:rsidR="00466FA8" w:rsidRPr="00466FA8" w:rsidRDefault="00466FA8" w:rsidP="00466FA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Min Charge</w:t>
            </w:r>
          </w:p>
        </w:tc>
      </w:tr>
      <w:tr w:rsidR="00466FA8" w:rsidRPr="00466FA8" w14:paraId="4C3967B8" w14:textId="77777777" w:rsidTr="00466F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D52BF" w14:textId="514CCA92" w:rsidR="00466FA8" w:rsidRPr="00466FA8" w:rsidRDefault="00466FA8" w:rsidP="00466FA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C428D" w14:textId="77777777" w:rsidR="00466FA8" w:rsidRPr="00466FA8" w:rsidRDefault="00466FA8" w:rsidP="00466FA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1FAE8" w14:textId="0D6F868A" w:rsidR="00466FA8" w:rsidRPr="00466FA8" w:rsidRDefault="00466FA8" w:rsidP="00466FA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="009372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36E66" w14:textId="77777777" w:rsidR="00466FA8" w:rsidRPr="00466FA8" w:rsidRDefault="00466FA8" w:rsidP="00466FA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F09E9" w14:textId="0A891B3A" w:rsidR="00466FA8" w:rsidRPr="00466FA8" w:rsidRDefault="00466FA8" w:rsidP="00466FA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9372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BF4BA" w14:textId="77777777" w:rsidR="00466FA8" w:rsidRPr="00466FA8" w:rsidRDefault="00466FA8" w:rsidP="00466FA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86F8A" w14:textId="693766CC" w:rsidR="00466FA8" w:rsidRPr="00466FA8" w:rsidRDefault="00466FA8" w:rsidP="00466FA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  <w:r w:rsidR="009372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382</w:t>
            </w:r>
            <w:r w:rsidR="009372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BF785" w14:textId="77777777" w:rsidR="00466FA8" w:rsidRPr="00466FA8" w:rsidRDefault="00466FA8" w:rsidP="00466FA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$61,166.15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382DB" w14:textId="77777777" w:rsidR="00466FA8" w:rsidRPr="00466FA8" w:rsidRDefault="00466FA8" w:rsidP="00466FA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$3,325,523.35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FE7B9" w14:textId="77777777" w:rsidR="00466FA8" w:rsidRPr="00466FA8" w:rsidRDefault="00466FA8" w:rsidP="00466FA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$2,644.78</w:t>
            </w:r>
          </w:p>
        </w:tc>
      </w:tr>
    </w:tbl>
    <w:p w14:paraId="066712F6" w14:textId="1BBF2E81" w:rsidR="00AF2FD8" w:rsidRDefault="00AF2FD8">
      <w:pPr>
        <w:rPr>
          <w:rFonts w:ascii="Arial" w:hAnsi="Arial" w:cs="Arial"/>
        </w:rPr>
      </w:pPr>
    </w:p>
    <w:p w14:paraId="2C5FB4C5" w14:textId="4AD15BBA" w:rsidR="004156D0" w:rsidRDefault="00CF4272" w:rsidP="003D6463">
      <w:pPr>
        <w:jc w:val="both"/>
        <w:rPr>
          <w:rFonts w:ascii="Arial" w:hAnsi="Arial" w:cs="Arial"/>
        </w:rPr>
      </w:pPr>
      <w:r w:rsidRPr="00404251">
        <w:rPr>
          <w:rFonts w:ascii="Arial" w:hAnsi="Arial" w:cs="Arial"/>
          <w:u w:val="single"/>
        </w:rPr>
        <w:t>Comments:</w:t>
      </w:r>
      <w:r>
        <w:rPr>
          <w:rFonts w:ascii="Arial" w:hAnsi="Arial" w:cs="Arial"/>
        </w:rPr>
        <w:t xml:space="preserve"> </w:t>
      </w:r>
      <w:r w:rsidR="003D6463">
        <w:rPr>
          <w:rFonts w:ascii="Arial" w:hAnsi="Arial" w:cs="Arial"/>
        </w:rPr>
        <w:t xml:space="preserve">On the entire dataset, we have almost 600 unique diagnosis, from more than 3,000 providers (hospitals), across </w:t>
      </w:r>
      <w:r w:rsidR="00404251">
        <w:rPr>
          <w:rFonts w:ascii="Arial" w:hAnsi="Arial" w:cs="Arial"/>
        </w:rPr>
        <w:t xml:space="preserve">all </w:t>
      </w:r>
      <w:r w:rsidR="003D6463">
        <w:rPr>
          <w:rFonts w:ascii="Arial" w:hAnsi="Arial" w:cs="Arial"/>
        </w:rPr>
        <w:t xml:space="preserve">51 states in the USA. </w:t>
      </w:r>
      <w:r w:rsidR="00404251">
        <w:rPr>
          <w:rFonts w:ascii="Arial" w:hAnsi="Arial" w:cs="Arial"/>
        </w:rPr>
        <w:t>From</w:t>
      </w:r>
      <w:r w:rsidR="003D6463" w:rsidRPr="003D6463">
        <w:rPr>
          <w:rFonts w:ascii="Arial" w:hAnsi="Arial" w:cs="Arial"/>
        </w:rPr>
        <w:t xml:space="preserve"> the discharge count, which means visits to the hospitals</w:t>
      </w:r>
      <w:r w:rsidR="00404251">
        <w:rPr>
          <w:rFonts w:ascii="Arial" w:hAnsi="Arial" w:cs="Arial"/>
        </w:rPr>
        <w:t>, we can se</w:t>
      </w:r>
      <w:r w:rsidR="00A50D74">
        <w:rPr>
          <w:rFonts w:ascii="Arial" w:hAnsi="Arial" w:cs="Arial"/>
        </w:rPr>
        <w:t xml:space="preserve">e that there are </w:t>
      </w:r>
      <w:r w:rsidR="003D6463" w:rsidRPr="003D6463">
        <w:rPr>
          <w:rFonts w:ascii="Arial" w:hAnsi="Arial" w:cs="Arial"/>
        </w:rPr>
        <w:t>more than 7</w:t>
      </w:r>
      <w:r w:rsidR="00404251">
        <w:rPr>
          <w:rFonts w:ascii="Arial" w:hAnsi="Arial" w:cs="Arial"/>
        </w:rPr>
        <w:t>M</w:t>
      </w:r>
      <w:r w:rsidR="003D6463" w:rsidRPr="003D6463">
        <w:rPr>
          <w:rFonts w:ascii="Arial" w:hAnsi="Arial" w:cs="Arial"/>
        </w:rPr>
        <w:t xml:space="preserve"> </w:t>
      </w:r>
      <w:r w:rsidR="00A50D74">
        <w:rPr>
          <w:rFonts w:ascii="Arial" w:hAnsi="Arial" w:cs="Arial"/>
        </w:rPr>
        <w:t xml:space="preserve">of these, </w:t>
      </w:r>
      <w:r w:rsidR="003D6463" w:rsidRPr="003D6463">
        <w:rPr>
          <w:rFonts w:ascii="Arial" w:hAnsi="Arial" w:cs="Arial"/>
        </w:rPr>
        <w:t xml:space="preserve">and </w:t>
      </w:r>
      <w:r w:rsidR="003C36C2">
        <w:rPr>
          <w:rFonts w:ascii="Arial" w:hAnsi="Arial" w:cs="Arial"/>
        </w:rPr>
        <w:t>the</w:t>
      </w:r>
      <w:r w:rsidR="003D6463" w:rsidRPr="003D6463">
        <w:rPr>
          <w:rFonts w:ascii="Arial" w:hAnsi="Arial" w:cs="Arial"/>
        </w:rPr>
        <w:t xml:space="preserve"> average charged price </w:t>
      </w:r>
      <w:r w:rsidR="00A50D74">
        <w:rPr>
          <w:rFonts w:ascii="Arial" w:hAnsi="Arial" w:cs="Arial"/>
        </w:rPr>
        <w:t>across</w:t>
      </w:r>
      <w:r w:rsidR="003D6463" w:rsidRPr="003D6463">
        <w:rPr>
          <w:rFonts w:ascii="Arial" w:hAnsi="Arial" w:cs="Arial"/>
        </w:rPr>
        <w:t xml:space="preserve"> the entire dataset is around $61</w:t>
      </w:r>
      <w:r w:rsidR="00404251">
        <w:rPr>
          <w:rFonts w:ascii="Arial" w:hAnsi="Arial" w:cs="Arial"/>
        </w:rPr>
        <w:t>k</w:t>
      </w:r>
      <w:r w:rsidR="003D6463" w:rsidRPr="003D6463">
        <w:rPr>
          <w:rFonts w:ascii="Arial" w:hAnsi="Arial" w:cs="Arial"/>
        </w:rPr>
        <w:t>.</w:t>
      </w:r>
    </w:p>
    <w:p w14:paraId="0A1CD293" w14:textId="77777777" w:rsidR="004156D0" w:rsidRDefault="004156D0">
      <w:pPr>
        <w:rPr>
          <w:rFonts w:ascii="Arial" w:hAnsi="Arial" w:cs="Arial"/>
        </w:rPr>
      </w:pPr>
    </w:p>
    <w:p w14:paraId="7537E23C" w14:textId="72301A93" w:rsidR="006B0A4B" w:rsidRPr="006B0A4B" w:rsidRDefault="006B0A4B">
      <w:pPr>
        <w:rPr>
          <w:rFonts w:ascii="Arial" w:hAnsi="Arial" w:cs="Arial"/>
          <w:b/>
          <w:u w:val="single"/>
        </w:rPr>
      </w:pPr>
      <w:r w:rsidRPr="006B0A4B">
        <w:rPr>
          <w:rFonts w:ascii="Arial" w:hAnsi="Arial" w:cs="Arial"/>
          <w:b/>
          <w:u w:val="single"/>
        </w:rPr>
        <w:t xml:space="preserve">Entire dataset for the </w:t>
      </w:r>
      <w:r w:rsidRPr="00026FFE">
        <w:rPr>
          <w:rFonts w:ascii="Arial" w:hAnsi="Arial" w:cs="Arial"/>
          <w:b/>
          <w:highlight w:val="cyan"/>
          <w:u w:val="single"/>
        </w:rPr>
        <w:t>Tennessee</w:t>
      </w:r>
      <w:r w:rsidRPr="006B0A4B">
        <w:rPr>
          <w:rFonts w:ascii="Arial" w:hAnsi="Arial" w:cs="Arial"/>
          <w:b/>
          <w:u w:val="single"/>
        </w:rPr>
        <w:t xml:space="preserve"> region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"/>
        <w:gridCol w:w="1066"/>
        <w:gridCol w:w="1330"/>
        <w:gridCol w:w="1591"/>
        <w:gridCol w:w="1210"/>
        <w:gridCol w:w="1523"/>
        <w:gridCol w:w="1329"/>
        <w:gridCol w:w="1392"/>
        <w:gridCol w:w="1112"/>
      </w:tblGrid>
      <w:tr w:rsidR="0023688D" w:rsidRPr="00466FA8" w14:paraId="57F8A035" w14:textId="77777777" w:rsidTr="00E55EE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D9FF9" w14:textId="77777777" w:rsidR="0023688D" w:rsidRPr="00466FA8" w:rsidRDefault="0023688D" w:rsidP="00E5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EF4CA" w14:textId="77777777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DRGs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1CCD0" w14:textId="77777777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Providers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6BB82" w14:textId="77777777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Provider Zip Codes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4178F" w14:textId="77777777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Regions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89EAA" w14:textId="77777777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Discharge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BD82C" w14:textId="77777777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Average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0BF90" w14:textId="77777777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Max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1DE43" w14:textId="77777777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Min Charge</w:t>
            </w:r>
          </w:p>
        </w:tc>
      </w:tr>
      <w:tr w:rsidR="0023688D" w:rsidRPr="00466FA8" w14:paraId="4BD31297" w14:textId="77777777" w:rsidTr="00E55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6F26F" w14:textId="77777777" w:rsidR="0023688D" w:rsidRPr="00466FA8" w:rsidRDefault="0023688D" w:rsidP="00E55E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F7CB8" w14:textId="11E47368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06400" w14:textId="5E1B2B57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3579B" w14:textId="1409AA54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496CC" w14:textId="677AF61F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9E082" w14:textId="6F014D6B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194,421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6B13E" w14:textId="4835128A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852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A8571" w14:textId="4476947B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156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043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E2BCD" w14:textId="71F62A51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,6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28.88</w:t>
            </w:r>
          </w:p>
        </w:tc>
      </w:tr>
    </w:tbl>
    <w:p w14:paraId="032321A3" w14:textId="0EC70FAC" w:rsidR="0023688D" w:rsidRDefault="0023688D" w:rsidP="0023688D">
      <w:pPr>
        <w:rPr>
          <w:rFonts w:ascii="Arial" w:hAnsi="Arial" w:cs="Arial"/>
        </w:rPr>
      </w:pPr>
    </w:p>
    <w:p w14:paraId="08403932" w14:textId="77777777" w:rsidR="004156D0" w:rsidRDefault="004156D0" w:rsidP="0023688D">
      <w:pPr>
        <w:rPr>
          <w:rFonts w:ascii="Arial" w:hAnsi="Arial" w:cs="Arial"/>
        </w:rPr>
      </w:pPr>
    </w:p>
    <w:p w14:paraId="37E72333" w14:textId="603165A8" w:rsidR="006B0A4B" w:rsidRPr="006B0A4B" w:rsidRDefault="006B0A4B" w:rsidP="0023688D">
      <w:pPr>
        <w:rPr>
          <w:rFonts w:ascii="Arial" w:hAnsi="Arial" w:cs="Arial"/>
          <w:b/>
          <w:u w:val="single"/>
        </w:rPr>
      </w:pPr>
      <w:r w:rsidRPr="006B0A4B">
        <w:rPr>
          <w:rFonts w:ascii="Arial" w:hAnsi="Arial" w:cs="Arial"/>
          <w:b/>
          <w:u w:val="single"/>
        </w:rPr>
        <w:t xml:space="preserve">Entire dataset for </w:t>
      </w:r>
      <w:r w:rsidRPr="00026FFE">
        <w:rPr>
          <w:rFonts w:ascii="Arial" w:hAnsi="Arial" w:cs="Arial"/>
          <w:b/>
          <w:highlight w:val="green"/>
          <w:u w:val="single"/>
        </w:rPr>
        <w:t>Nashville</w:t>
      </w:r>
      <w:r w:rsidRPr="006B0A4B">
        <w:rPr>
          <w:rFonts w:ascii="Arial" w:hAnsi="Arial" w:cs="Arial"/>
          <w:b/>
          <w:u w:val="single"/>
        </w:rPr>
        <w:t xml:space="preserve"> - TN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1227"/>
        <w:gridCol w:w="1523"/>
        <w:gridCol w:w="2053"/>
        <w:gridCol w:w="1830"/>
        <w:gridCol w:w="1470"/>
        <w:gridCol w:w="1255"/>
        <w:gridCol w:w="1196"/>
      </w:tblGrid>
      <w:tr w:rsidR="00974569" w:rsidRPr="00466FA8" w14:paraId="7C744CB2" w14:textId="77777777" w:rsidTr="00E55EE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D10C1" w14:textId="77777777" w:rsidR="0023688D" w:rsidRPr="00466FA8" w:rsidRDefault="0023688D" w:rsidP="00E55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8BD85" w14:textId="77777777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DRGs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B3F1A" w14:textId="77777777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Providers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69E77" w14:textId="77777777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Provider Zip Codes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DA1CB" w14:textId="77777777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Discharge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4E1C1" w14:textId="77777777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Average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5905C" w14:textId="77777777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Max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0254F" w14:textId="77777777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Min Charge</w:t>
            </w:r>
          </w:p>
        </w:tc>
      </w:tr>
      <w:tr w:rsidR="00974569" w:rsidRPr="00466FA8" w14:paraId="5F4726AD" w14:textId="77777777" w:rsidTr="00E55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F3264" w14:textId="77777777" w:rsidR="0023688D" w:rsidRPr="00466FA8" w:rsidRDefault="0023688D" w:rsidP="00E55EE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CE532" w14:textId="5E5D1850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171D9" w14:textId="6EE758E2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00B85" w14:textId="60E5AFB7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70462" w14:textId="672374A2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7,706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0150B" w14:textId="25E7179E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810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420FC" w14:textId="47D7E3CD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963,</w:t>
            </w:r>
            <w:r w:rsidR="009745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475.81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24327" w14:textId="271E15B5" w:rsidR="0023688D" w:rsidRPr="00466FA8" w:rsidRDefault="0023688D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 w:rsidR="009745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,6</w:t>
            </w:r>
            <w:r w:rsidR="009745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628.8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</w:tr>
    </w:tbl>
    <w:p w14:paraId="3BCBAF3E" w14:textId="100E9E6A" w:rsidR="00AF2FD8" w:rsidRDefault="00AF2FD8">
      <w:pPr>
        <w:rPr>
          <w:rFonts w:ascii="Arial" w:hAnsi="Arial" w:cs="Arial"/>
        </w:rPr>
      </w:pPr>
    </w:p>
    <w:p w14:paraId="5CA6864C" w14:textId="2F13858E" w:rsidR="00026FFE" w:rsidRDefault="00026FFE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5CD4335" w14:textId="77777777" w:rsidR="003D6463" w:rsidRDefault="003D6463" w:rsidP="003D6463">
      <w:pPr>
        <w:pStyle w:val="NormalWeb"/>
        <w:spacing w:before="0" w:beforeAutospacing="0" w:after="0" w:afterAutospacing="0"/>
      </w:pPr>
      <w:r w:rsidRPr="00404251">
        <w:rPr>
          <w:rFonts w:ascii="Arial" w:hAnsi="Arial" w:cs="Arial"/>
          <w:color w:val="000000"/>
          <w:sz w:val="22"/>
          <w:szCs w:val="22"/>
          <w:u w:val="single"/>
        </w:rPr>
        <w:t>Comments</w:t>
      </w:r>
      <w:r>
        <w:rPr>
          <w:rFonts w:ascii="Arial" w:hAnsi="Arial" w:cs="Arial"/>
          <w:color w:val="000000"/>
          <w:sz w:val="22"/>
          <w:szCs w:val="22"/>
        </w:rPr>
        <w:t>: For the TN dataset, we have 88 unique providers for 367 different types of diagnosis/ procedure in 8 unique regions in TN (like: Memphis, Knoxville, Nashville and so on).</w:t>
      </w:r>
    </w:p>
    <w:p w14:paraId="1E982072" w14:textId="01236C29" w:rsidR="003D6463" w:rsidRDefault="003D6463" w:rsidP="003D646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Total number of hospital visits </w:t>
      </w:r>
      <w:r w:rsidR="00A50D74">
        <w:rPr>
          <w:rFonts w:ascii="Arial" w:hAnsi="Arial" w:cs="Arial"/>
          <w:color w:val="000000"/>
          <w:sz w:val="22"/>
          <w:szCs w:val="22"/>
        </w:rPr>
        <w:t>is</w:t>
      </w:r>
      <w:r>
        <w:rPr>
          <w:rFonts w:ascii="Arial" w:hAnsi="Arial" w:cs="Arial"/>
          <w:color w:val="000000"/>
          <w:sz w:val="22"/>
          <w:szCs w:val="22"/>
        </w:rPr>
        <w:t xml:space="preserve"> 194,421 and the average price charge</w:t>
      </w:r>
      <w:r w:rsidR="009446EC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 for a diagnosis </w:t>
      </w:r>
      <w:r w:rsidR="00A50D74">
        <w:rPr>
          <w:rFonts w:ascii="Arial" w:hAnsi="Arial" w:cs="Arial"/>
          <w:color w:val="000000"/>
          <w:sz w:val="22"/>
          <w:szCs w:val="22"/>
        </w:rPr>
        <w:t xml:space="preserve">based </w:t>
      </w:r>
      <w:r>
        <w:rPr>
          <w:rFonts w:ascii="Arial" w:hAnsi="Arial" w:cs="Arial"/>
          <w:color w:val="000000"/>
          <w:sz w:val="22"/>
          <w:szCs w:val="22"/>
        </w:rPr>
        <w:t>on the TN dataset is around $54</w:t>
      </w:r>
      <w:r w:rsidR="00404251">
        <w:rPr>
          <w:rFonts w:ascii="Arial" w:hAnsi="Arial" w:cs="Arial"/>
          <w:color w:val="000000"/>
          <w:sz w:val="22"/>
          <w:szCs w:val="22"/>
        </w:rPr>
        <w:t>k.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4D21873C" w14:textId="282CA608" w:rsidR="003D6463" w:rsidRDefault="003D6463" w:rsidP="003D646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  <w:t>Nashville has almost half of the number of the providers (hospitals) in whole TN</w:t>
      </w:r>
      <w:r w:rsidR="00A50D74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across different </w:t>
      </w:r>
      <w:r w:rsidR="003C36C2">
        <w:rPr>
          <w:rFonts w:ascii="Arial" w:hAnsi="Arial" w:cs="Arial"/>
          <w:color w:val="000000"/>
          <w:sz w:val="22"/>
          <w:szCs w:val="22"/>
        </w:rPr>
        <w:t>zip codes</w:t>
      </w:r>
      <w:r>
        <w:rPr>
          <w:rFonts w:ascii="Arial" w:hAnsi="Arial" w:cs="Arial"/>
          <w:color w:val="000000"/>
          <w:sz w:val="22"/>
          <w:szCs w:val="22"/>
        </w:rPr>
        <w:t>. Total number of</w:t>
      </w:r>
      <w:r w:rsidR="00A50D74">
        <w:rPr>
          <w:rFonts w:ascii="Arial" w:hAnsi="Arial" w:cs="Arial"/>
          <w:color w:val="000000"/>
          <w:sz w:val="22"/>
          <w:szCs w:val="22"/>
        </w:rPr>
        <w:t xml:space="preserve"> hospital</w:t>
      </w:r>
      <w:r>
        <w:rPr>
          <w:rFonts w:ascii="Arial" w:hAnsi="Arial" w:cs="Arial"/>
          <w:color w:val="000000"/>
          <w:sz w:val="22"/>
          <w:szCs w:val="22"/>
        </w:rPr>
        <w:t xml:space="preserve"> visits in Nashville is about 77</w:t>
      </w:r>
      <w:r w:rsidR="00404251"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 xml:space="preserve"> and the average price charged by hospitals are almost the same of </w:t>
      </w:r>
      <w:r w:rsidR="00A50D74">
        <w:rPr>
          <w:rFonts w:ascii="Arial" w:hAnsi="Arial" w:cs="Arial"/>
          <w:color w:val="000000"/>
          <w:sz w:val="22"/>
          <w:szCs w:val="22"/>
        </w:rPr>
        <w:t xml:space="preserve">the </w:t>
      </w:r>
      <w:r>
        <w:rPr>
          <w:rFonts w:ascii="Arial" w:hAnsi="Arial" w:cs="Arial"/>
          <w:color w:val="000000"/>
          <w:sz w:val="22"/>
          <w:szCs w:val="22"/>
        </w:rPr>
        <w:t>TN region: around $54</w:t>
      </w:r>
      <w:r w:rsidR="00404251"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A40DBD6" w14:textId="77777777" w:rsidR="003D6463" w:rsidRDefault="003D6463">
      <w:pPr>
        <w:rPr>
          <w:rFonts w:ascii="Arial" w:hAnsi="Arial" w:cs="Arial"/>
        </w:rPr>
      </w:pPr>
    </w:p>
    <w:p w14:paraId="149C6B2E" w14:textId="77777777" w:rsidR="006C74C2" w:rsidRDefault="006C74C2">
      <w:pPr>
        <w:rPr>
          <w:rFonts w:ascii="Arial" w:hAnsi="Arial" w:cs="Arial"/>
        </w:rPr>
      </w:pPr>
    </w:p>
    <w:p w14:paraId="59BAC0B9" w14:textId="77777777" w:rsidR="006C74C2" w:rsidRDefault="006C74C2">
      <w:pPr>
        <w:rPr>
          <w:rFonts w:ascii="Arial" w:hAnsi="Arial" w:cs="Arial"/>
        </w:rPr>
      </w:pPr>
    </w:p>
    <w:p w14:paraId="141E0C97" w14:textId="77777777" w:rsidR="006C74C2" w:rsidRDefault="006C74C2">
      <w:pPr>
        <w:rPr>
          <w:rFonts w:ascii="Arial" w:hAnsi="Arial" w:cs="Arial"/>
        </w:rPr>
      </w:pPr>
    </w:p>
    <w:p w14:paraId="646EEC9F" w14:textId="6C806135" w:rsidR="006B0A4B" w:rsidRDefault="006B0A4B">
      <w:pPr>
        <w:rPr>
          <w:rFonts w:ascii="Arial" w:hAnsi="Arial" w:cs="Arial"/>
        </w:rPr>
      </w:pPr>
      <w:r>
        <w:rPr>
          <w:rFonts w:ascii="Arial" w:hAnsi="Arial" w:cs="Arial"/>
        </w:rPr>
        <w:t>DRGs</w:t>
      </w:r>
      <w:r w:rsidR="00C67DEC">
        <w:rPr>
          <w:rFonts w:ascii="Arial" w:hAnsi="Arial" w:cs="Arial"/>
        </w:rPr>
        <w:t xml:space="preserve">: </w:t>
      </w:r>
      <w:r w:rsidR="00026FFE">
        <w:rPr>
          <w:rFonts w:ascii="Arial" w:hAnsi="Arial" w:cs="Arial"/>
        </w:rPr>
        <w:t>Diagnosis</w:t>
      </w:r>
      <w:r>
        <w:rPr>
          <w:rFonts w:ascii="Arial" w:hAnsi="Arial" w:cs="Arial"/>
        </w:rPr>
        <w:t xml:space="preserve"> we will analyze:</w:t>
      </w:r>
    </w:p>
    <w:p w14:paraId="3815DD4F" w14:textId="519C8559" w:rsidR="006B0A4B" w:rsidRDefault="006B0A4B" w:rsidP="009124E4">
      <w:pPr>
        <w:pStyle w:val="ListParagraph"/>
        <w:numPr>
          <w:ilvl w:val="0"/>
          <w:numId w:val="2"/>
        </w:numPr>
        <w:spacing w:line="360" w:lineRule="auto"/>
        <w:ind w:left="2520"/>
        <w:rPr>
          <w:rFonts w:ascii="Arial" w:hAnsi="Arial" w:cs="Arial"/>
        </w:rPr>
      </w:pPr>
      <w:r>
        <w:rPr>
          <w:rFonts w:ascii="Arial" w:hAnsi="Arial" w:cs="Arial"/>
        </w:rPr>
        <w:t xml:space="preserve">Heart </w:t>
      </w:r>
      <w:r w:rsidR="00026FFE">
        <w:rPr>
          <w:rFonts w:ascii="Arial" w:hAnsi="Arial" w:cs="Arial"/>
        </w:rPr>
        <w:t>F</w:t>
      </w:r>
      <w:r>
        <w:rPr>
          <w:rFonts w:ascii="Arial" w:hAnsi="Arial" w:cs="Arial"/>
        </w:rPr>
        <w:t>ailure</w:t>
      </w:r>
      <w:r w:rsidR="003D6463">
        <w:rPr>
          <w:rFonts w:ascii="Arial" w:hAnsi="Arial" w:cs="Arial"/>
        </w:rPr>
        <w:t xml:space="preserve"> (Aggregate</w:t>
      </w:r>
      <w:r w:rsidR="006C74C2">
        <w:rPr>
          <w:rFonts w:ascii="Arial" w:hAnsi="Arial" w:cs="Arial"/>
        </w:rPr>
        <w:t xml:space="preserve"> condition</w:t>
      </w:r>
      <w:r w:rsidR="003D6463">
        <w:rPr>
          <w:rFonts w:ascii="Arial" w:hAnsi="Arial" w:cs="Arial"/>
        </w:rPr>
        <w:t>)</w:t>
      </w:r>
    </w:p>
    <w:p w14:paraId="358E1DDC" w14:textId="77777777" w:rsidR="009124E4" w:rsidRDefault="009124E4" w:rsidP="009124E4">
      <w:pPr>
        <w:pStyle w:val="ListParagraph"/>
        <w:spacing w:line="360" w:lineRule="auto"/>
        <w:ind w:left="2520"/>
        <w:rPr>
          <w:rFonts w:ascii="Arial" w:hAnsi="Arial" w:cs="Arial"/>
        </w:rPr>
      </w:pPr>
    </w:p>
    <w:p w14:paraId="3CEE979A" w14:textId="775CA7B4" w:rsidR="006B0A4B" w:rsidRDefault="006B0A4B" w:rsidP="009124E4">
      <w:pPr>
        <w:pStyle w:val="ListParagraph"/>
        <w:numPr>
          <w:ilvl w:val="0"/>
          <w:numId w:val="2"/>
        </w:numPr>
        <w:spacing w:line="360" w:lineRule="auto"/>
        <w:ind w:left="2520"/>
        <w:rPr>
          <w:rFonts w:ascii="Arial" w:hAnsi="Arial" w:cs="Arial"/>
        </w:rPr>
      </w:pPr>
      <w:r>
        <w:rPr>
          <w:rFonts w:ascii="Arial" w:hAnsi="Arial" w:cs="Arial"/>
        </w:rPr>
        <w:t>Drug Poisoning</w:t>
      </w:r>
      <w:r w:rsidR="006C74C2">
        <w:rPr>
          <w:rFonts w:ascii="Arial" w:hAnsi="Arial" w:cs="Arial"/>
        </w:rPr>
        <w:t xml:space="preserve"> </w:t>
      </w:r>
      <w:r w:rsidR="006C74C2">
        <w:rPr>
          <w:rFonts w:ascii="Arial" w:hAnsi="Arial" w:cs="Arial"/>
        </w:rPr>
        <w:t>(Aggregate condition)</w:t>
      </w:r>
    </w:p>
    <w:p w14:paraId="3F5069E3" w14:textId="77777777" w:rsidR="009124E4" w:rsidRDefault="009124E4" w:rsidP="009124E4">
      <w:pPr>
        <w:pStyle w:val="ListParagraph"/>
        <w:spacing w:line="360" w:lineRule="auto"/>
        <w:ind w:left="2520"/>
        <w:rPr>
          <w:rFonts w:ascii="Arial" w:hAnsi="Arial" w:cs="Arial"/>
        </w:rPr>
      </w:pPr>
    </w:p>
    <w:p w14:paraId="1F0568B3" w14:textId="6121D7EA" w:rsidR="006B0A4B" w:rsidRDefault="006B0A4B" w:rsidP="009124E4">
      <w:pPr>
        <w:pStyle w:val="ListParagraph"/>
        <w:numPr>
          <w:ilvl w:val="0"/>
          <w:numId w:val="2"/>
        </w:numPr>
        <w:spacing w:line="360" w:lineRule="auto"/>
        <w:ind w:left="2520"/>
        <w:rPr>
          <w:rFonts w:ascii="Arial" w:hAnsi="Arial" w:cs="Arial"/>
        </w:rPr>
      </w:pPr>
      <w:r>
        <w:rPr>
          <w:rFonts w:ascii="Arial" w:hAnsi="Arial" w:cs="Arial"/>
        </w:rPr>
        <w:t>Alcohol</w:t>
      </w:r>
      <w:r w:rsidR="006C74C2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Drug </w:t>
      </w:r>
      <w:r w:rsidR="006C74C2">
        <w:rPr>
          <w:rFonts w:ascii="Arial" w:hAnsi="Arial" w:cs="Arial"/>
        </w:rPr>
        <w:t xml:space="preserve">Abuse or dependence </w:t>
      </w:r>
      <w:r w:rsidR="006C74C2">
        <w:rPr>
          <w:rFonts w:ascii="Arial" w:hAnsi="Arial" w:cs="Arial"/>
        </w:rPr>
        <w:t>(Aggregate condition)</w:t>
      </w:r>
    </w:p>
    <w:p w14:paraId="44BB7DE5" w14:textId="77777777" w:rsidR="006C74C2" w:rsidRDefault="006C74C2" w:rsidP="006C74C2">
      <w:pPr>
        <w:spacing w:line="240" w:lineRule="auto"/>
        <w:rPr>
          <w:rFonts w:ascii="Arial" w:hAnsi="Arial" w:cs="Arial"/>
        </w:rPr>
      </w:pPr>
    </w:p>
    <w:p w14:paraId="718E3C85" w14:textId="79202B95" w:rsidR="006C74C2" w:rsidRDefault="006C74C2" w:rsidP="00F951F3">
      <w:pPr>
        <w:spacing w:line="240" w:lineRule="auto"/>
        <w:jc w:val="both"/>
        <w:rPr>
          <w:rFonts w:ascii="Arial" w:hAnsi="Arial" w:cs="Arial"/>
        </w:rPr>
      </w:pPr>
      <w:r w:rsidRPr="00404251">
        <w:rPr>
          <w:rFonts w:ascii="Arial" w:hAnsi="Arial" w:cs="Arial"/>
          <w:u w:val="single"/>
        </w:rPr>
        <w:t>Comments:</w:t>
      </w:r>
      <w:r>
        <w:rPr>
          <w:rFonts w:ascii="Arial" w:hAnsi="Arial" w:cs="Arial"/>
        </w:rPr>
        <w:t xml:space="preserve"> Among 563 different diagnosis/ procedures, we decide to analyze the conditions above. </w:t>
      </w:r>
    </w:p>
    <w:p w14:paraId="587C6750" w14:textId="2C46780B" w:rsidR="00C67DEC" w:rsidRDefault="006C74C2" w:rsidP="00F951F3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Heart Failure condition has one of the highest number of hospital visits, so that is the reason why we want to investigate the price dispersion. </w:t>
      </w:r>
    </w:p>
    <w:p w14:paraId="26780F72" w14:textId="1C0F7557" w:rsidR="006C74C2" w:rsidRPr="006C74C2" w:rsidRDefault="006C74C2" w:rsidP="00F951F3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Drug Poisoning and Alcohol/ Drug abuse or dependence we find it interesting to see it from a Nashville and TN perspective.</w:t>
      </w:r>
    </w:p>
    <w:p w14:paraId="25665458" w14:textId="7B91923C" w:rsidR="00A60296" w:rsidRDefault="00A60296" w:rsidP="00C67DEC">
      <w:pPr>
        <w:pStyle w:val="ListParagraph"/>
        <w:spacing w:line="360" w:lineRule="auto"/>
        <w:ind w:left="2520"/>
        <w:rPr>
          <w:rFonts w:ascii="Arial" w:hAnsi="Arial" w:cs="Arial"/>
        </w:rPr>
      </w:pPr>
    </w:p>
    <w:p w14:paraId="1AA404C8" w14:textId="77777777" w:rsidR="001E26AA" w:rsidRDefault="001E26AA" w:rsidP="00C67DEC">
      <w:pPr>
        <w:pStyle w:val="ListParagraph"/>
        <w:spacing w:line="360" w:lineRule="auto"/>
        <w:ind w:left="2520"/>
        <w:rPr>
          <w:rFonts w:ascii="Arial" w:hAnsi="Arial" w:cs="Arial"/>
        </w:rPr>
      </w:pPr>
    </w:p>
    <w:p w14:paraId="7F160228" w14:textId="77777777" w:rsidR="00E34A78" w:rsidRDefault="00E34A78" w:rsidP="00C67DEC">
      <w:pPr>
        <w:pStyle w:val="ListParagraph"/>
        <w:spacing w:line="360" w:lineRule="auto"/>
        <w:ind w:left="2520"/>
        <w:rPr>
          <w:rFonts w:ascii="Arial" w:hAnsi="Arial" w:cs="Arial"/>
        </w:rPr>
      </w:pPr>
    </w:p>
    <w:p w14:paraId="2959357C" w14:textId="2769A59F" w:rsidR="00026FFE" w:rsidRPr="00026FFE" w:rsidRDefault="00026FFE" w:rsidP="00026FFE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026FFE">
        <w:rPr>
          <w:rFonts w:ascii="Arial" w:hAnsi="Arial" w:cs="Arial"/>
          <w:b/>
        </w:rPr>
        <w:t xml:space="preserve">Heart Failure </w:t>
      </w:r>
    </w:p>
    <w:p w14:paraId="06A8B25D" w14:textId="27CD21BA" w:rsidR="002976F9" w:rsidRPr="0010243E" w:rsidRDefault="00ED73D7">
      <w:pPr>
        <w:rPr>
          <w:rFonts w:ascii="Arial" w:hAnsi="Arial" w:cs="Arial"/>
          <w:b/>
        </w:rPr>
      </w:pPr>
      <w:bookmarkStart w:id="0" w:name="_Hlk29065562"/>
      <w:r w:rsidRPr="0010243E">
        <w:rPr>
          <w:rFonts w:ascii="Arial" w:hAnsi="Arial" w:cs="Arial"/>
          <w:b/>
        </w:rPr>
        <w:t>The entire dataset filtering by DRG – Heart Failure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2551"/>
        <w:gridCol w:w="2161"/>
        <w:gridCol w:w="1621"/>
        <w:gridCol w:w="1261"/>
        <w:gridCol w:w="1221"/>
      </w:tblGrid>
      <w:tr w:rsidR="002976F9" w:rsidRPr="00466FA8" w14:paraId="492322D2" w14:textId="77777777" w:rsidTr="00E55EE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DDD64" w14:textId="77777777" w:rsidR="002976F9" w:rsidRPr="00466FA8" w:rsidRDefault="002976F9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Providers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33B31" w14:textId="77777777" w:rsidR="002976F9" w:rsidRPr="00466FA8" w:rsidRDefault="002976F9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Provider Zip Codes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295EC" w14:textId="77777777" w:rsidR="002976F9" w:rsidRPr="00466FA8" w:rsidRDefault="002976F9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Discharge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E77BE" w14:textId="77777777" w:rsidR="002976F9" w:rsidRPr="00466FA8" w:rsidRDefault="002976F9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Average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49B46" w14:textId="77777777" w:rsidR="002976F9" w:rsidRPr="00466FA8" w:rsidRDefault="002976F9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Max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5B1CF" w14:textId="77777777" w:rsidR="002976F9" w:rsidRPr="00466FA8" w:rsidRDefault="002976F9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Min Charge</w:t>
            </w:r>
          </w:p>
        </w:tc>
      </w:tr>
      <w:tr w:rsidR="002976F9" w:rsidRPr="00466FA8" w14:paraId="31C38716" w14:textId="77777777" w:rsidTr="00E55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85EDA" w14:textId="4AEBD284" w:rsidR="002976F9" w:rsidRPr="00466FA8" w:rsidRDefault="002976F9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BCE7A" w14:textId="7FF4622D" w:rsidR="002976F9" w:rsidRPr="00466FA8" w:rsidRDefault="002976F9" w:rsidP="00ED73D7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CECC6" w14:textId="70CB939C" w:rsidR="002976F9" w:rsidRPr="00466FA8" w:rsidRDefault="002976F9" w:rsidP="00ED73D7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359,442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4223A" w14:textId="7E541883" w:rsidR="002976F9" w:rsidRPr="00466FA8" w:rsidRDefault="002976F9" w:rsidP="00ED73D7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39,896.30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1CAAF" w14:textId="04EC77D7" w:rsidR="002976F9" w:rsidRPr="00466FA8" w:rsidRDefault="002976F9" w:rsidP="00ED73D7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175,171.47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97D94" w14:textId="501CB192" w:rsidR="002976F9" w:rsidRPr="00466FA8" w:rsidRDefault="002976F9" w:rsidP="00ED73D7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391.57</w:t>
            </w:r>
          </w:p>
        </w:tc>
      </w:tr>
    </w:tbl>
    <w:p w14:paraId="0A07F2E0" w14:textId="77777777" w:rsidR="0010243E" w:rsidRDefault="0010243E" w:rsidP="0010243E">
      <w:pPr>
        <w:rPr>
          <w:rFonts w:ascii="Arial" w:hAnsi="Arial" w:cs="Arial"/>
        </w:rPr>
      </w:pPr>
    </w:p>
    <w:p w14:paraId="227C0CA6" w14:textId="6C9E3016" w:rsidR="0010243E" w:rsidRPr="000B689B" w:rsidRDefault="0010243E" w:rsidP="0010243E">
      <w:pPr>
        <w:rPr>
          <w:rFonts w:ascii="Arial" w:hAnsi="Arial" w:cs="Arial"/>
          <w:b/>
        </w:rPr>
      </w:pPr>
      <w:r w:rsidRPr="000B689B">
        <w:rPr>
          <w:rFonts w:ascii="Arial" w:hAnsi="Arial" w:cs="Arial"/>
          <w:b/>
        </w:rPr>
        <w:t>Average Charge for HEART FAILURE across US states</w:t>
      </w:r>
    </w:p>
    <w:p w14:paraId="2670E20F" w14:textId="77777777" w:rsidR="0010243E" w:rsidRDefault="0010243E">
      <w:pPr>
        <w:rPr>
          <w:rFonts w:ascii="Arial" w:hAnsi="Arial" w:cs="Arial"/>
        </w:rPr>
      </w:pPr>
    </w:p>
    <w:p w14:paraId="0CB6008A" w14:textId="396090A1" w:rsidR="0010243E" w:rsidRDefault="00F70BD4">
      <w:pPr>
        <w:rPr>
          <w:rFonts w:ascii="Arial" w:hAnsi="Arial" w:cs="Arial"/>
        </w:rPr>
      </w:pPr>
      <w:r w:rsidRPr="00F70BD4">
        <w:rPr>
          <w:rFonts w:ascii="Arial" w:hAnsi="Arial" w:cs="Arial"/>
          <w:noProof/>
        </w:rPr>
        <w:drawing>
          <wp:inline distT="0" distB="0" distL="0" distR="0" wp14:anchorId="48993559" wp14:editId="26F639F6">
            <wp:extent cx="6858000" cy="2082165"/>
            <wp:effectExtent l="0" t="0" r="0" b="0"/>
            <wp:docPr id="1026" name="Picture 2" descr="https://lh3.googleusercontent.com/lcY7M_uq0tvWMa82f-d-55q-mxQ3Jt-VneV4GMZlW2leJ7wazY4szo0tV9xtiqx-K8SATzoKJEChW61jbECw_rCfYG4ohtb2fk9LbzMgXAH76dXWLE25f4hbaz9olsAWAzgTWFlwdUM">
              <a:extLst xmlns:a="http://schemas.openxmlformats.org/drawingml/2006/main">
                <a:ext uri="{FF2B5EF4-FFF2-40B4-BE49-F238E27FC236}">
                  <a16:creationId xmlns:a16="http://schemas.microsoft.com/office/drawing/2014/main" id="{7BD8BC13-304E-40D3-9576-BA468A69B1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lh3.googleusercontent.com/lcY7M_uq0tvWMa82f-d-55q-mxQ3Jt-VneV4GMZlW2leJ7wazY4szo0tV9xtiqx-K8SATzoKJEChW61jbECw_rCfYG4ohtb2fk9LbzMgXAH76dXWLE25f4hbaz9olsAWAzgTWFlwdUM">
                      <a:extLst>
                        <a:ext uri="{FF2B5EF4-FFF2-40B4-BE49-F238E27FC236}">
                          <a16:creationId xmlns:a16="http://schemas.microsoft.com/office/drawing/2014/main" id="{7BD8BC13-304E-40D3-9576-BA468A69B17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3" r="9781"/>
                    <a:stretch/>
                  </pic:blipFill>
                  <pic:spPr bwMode="auto">
                    <a:xfrm>
                      <a:off x="0" y="0"/>
                      <a:ext cx="6858000" cy="20821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686322D0" w14:textId="55073950" w:rsidR="003C36C2" w:rsidRPr="003C36C2" w:rsidRDefault="003C36C2" w:rsidP="003C36C2">
      <w:pPr>
        <w:spacing w:line="240" w:lineRule="auto"/>
        <w:jc w:val="both"/>
        <w:rPr>
          <w:rFonts w:ascii="Arial" w:hAnsi="Arial" w:cs="Arial"/>
        </w:rPr>
      </w:pPr>
      <w:r w:rsidRPr="00404251">
        <w:rPr>
          <w:rFonts w:ascii="Arial" w:hAnsi="Arial" w:cs="Arial"/>
          <w:u w:val="single"/>
        </w:rPr>
        <w:t>Comments:</w:t>
      </w:r>
      <w:r w:rsidRPr="003C36C2">
        <w:rPr>
          <w:rFonts w:ascii="Arial" w:hAnsi="Arial" w:cs="Arial"/>
        </w:rPr>
        <w:t xml:space="preserve"> New Jersey (NJ), followed by California (CA) and Nevada (NV) are among the states that charged the highest amount for a heart failure diagnosis/ procedure, around $80,000.</w:t>
      </w:r>
    </w:p>
    <w:p w14:paraId="3E3B61CD" w14:textId="43CD9089" w:rsidR="003C36C2" w:rsidRPr="003C36C2" w:rsidRDefault="003C36C2" w:rsidP="003C36C2">
      <w:pPr>
        <w:spacing w:line="240" w:lineRule="auto"/>
        <w:jc w:val="both"/>
        <w:rPr>
          <w:rFonts w:ascii="Arial" w:hAnsi="Arial" w:cs="Arial"/>
        </w:rPr>
      </w:pPr>
      <w:r w:rsidRPr="003C36C2">
        <w:rPr>
          <w:rFonts w:ascii="Arial" w:hAnsi="Arial" w:cs="Arial"/>
        </w:rPr>
        <w:t xml:space="preserve">On the other </w:t>
      </w:r>
      <w:r w:rsidRPr="003C36C2">
        <w:rPr>
          <w:rFonts w:ascii="Arial" w:hAnsi="Arial" w:cs="Arial"/>
        </w:rPr>
        <w:t>hand,</w:t>
      </w:r>
      <w:r w:rsidRPr="003C36C2">
        <w:rPr>
          <w:rFonts w:ascii="Arial" w:hAnsi="Arial" w:cs="Arial"/>
        </w:rPr>
        <w:t xml:space="preserve"> Maryland (MD) and Vermont (VT) are among the states that charged the lowest price for a heart failure diagnosis/ procedure, less than $20,000.</w:t>
      </w:r>
    </w:p>
    <w:p w14:paraId="47FDBC0C" w14:textId="3BCD70C7" w:rsidR="00E34A78" w:rsidRPr="003C36C2" w:rsidRDefault="00E34A78" w:rsidP="0010243E">
      <w:pPr>
        <w:rPr>
          <w:rFonts w:ascii="Arial" w:hAnsi="Arial" w:cs="Arial"/>
          <w:b/>
        </w:rPr>
      </w:pPr>
    </w:p>
    <w:p w14:paraId="07B2FDBF" w14:textId="0A5DB537" w:rsidR="0010243E" w:rsidRPr="006B0A4B" w:rsidRDefault="0010243E" w:rsidP="0010243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Heart Failure diagnosis </w:t>
      </w:r>
      <w:r w:rsidRPr="006B0A4B">
        <w:rPr>
          <w:rFonts w:ascii="Arial" w:hAnsi="Arial" w:cs="Arial"/>
          <w:b/>
          <w:u w:val="single"/>
        </w:rPr>
        <w:t xml:space="preserve">data for the </w:t>
      </w:r>
      <w:r w:rsidRPr="00026FFE">
        <w:rPr>
          <w:rFonts w:ascii="Arial" w:hAnsi="Arial" w:cs="Arial"/>
          <w:b/>
          <w:highlight w:val="cyan"/>
          <w:u w:val="single"/>
        </w:rPr>
        <w:t>Tennessee</w:t>
      </w:r>
      <w:r w:rsidRPr="006B0A4B">
        <w:rPr>
          <w:rFonts w:ascii="Arial" w:hAnsi="Arial" w:cs="Arial"/>
          <w:b/>
          <w:u w:val="single"/>
        </w:rPr>
        <w:t xml:space="preserve"> region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2551"/>
        <w:gridCol w:w="2161"/>
        <w:gridCol w:w="1621"/>
        <w:gridCol w:w="1261"/>
        <w:gridCol w:w="1221"/>
      </w:tblGrid>
      <w:tr w:rsidR="00ED73D7" w:rsidRPr="00466FA8" w14:paraId="73E8D13E" w14:textId="77777777" w:rsidTr="00E55EE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818D7" w14:textId="4A0CC628" w:rsidR="00ED73D7" w:rsidRPr="00466FA8" w:rsidRDefault="0010243E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</w:t>
            </w:r>
            <w:r w:rsidR="00ED73D7"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nique Providers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DB75D" w14:textId="77777777" w:rsidR="00ED73D7" w:rsidRPr="00466FA8" w:rsidRDefault="00ED73D7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Provider Zip Codes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03AA9" w14:textId="77777777" w:rsidR="00ED73D7" w:rsidRPr="00466FA8" w:rsidRDefault="00ED73D7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Discharge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730FF" w14:textId="77777777" w:rsidR="00ED73D7" w:rsidRPr="00466FA8" w:rsidRDefault="00ED73D7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Average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F8B0B" w14:textId="77777777" w:rsidR="00ED73D7" w:rsidRPr="00466FA8" w:rsidRDefault="00ED73D7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Max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5E7C2" w14:textId="77777777" w:rsidR="00ED73D7" w:rsidRPr="00466FA8" w:rsidRDefault="00ED73D7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Min Charge</w:t>
            </w:r>
          </w:p>
        </w:tc>
      </w:tr>
      <w:tr w:rsidR="00ED73D7" w:rsidRPr="00466FA8" w14:paraId="607221ED" w14:textId="77777777" w:rsidTr="00E55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03A93" w14:textId="39CC3418" w:rsidR="00ED73D7" w:rsidRPr="00466FA8" w:rsidRDefault="00ED73D7" w:rsidP="00ED73D7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3E768" w14:textId="6A0C78BE" w:rsidR="00ED73D7" w:rsidRPr="00466FA8" w:rsidRDefault="00ED73D7" w:rsidP="00ED73D7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137A1" w14:textId="103880EC" w:rsidR="00ED73D7" w:rsidRPr="00466FA8" w:rsidRDefault="00ED73D7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8,953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FF3D3" w14:textId="342B17E2" w:rsidR="00ED73D7" w:rsidRPr="00466FA8" w:rsidRDefault="00ED73D7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33,385.69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9EBC6" w14:textId="354C4D9B" w:rsidR="00ED73D7" w:rsidRPr="00466FA8" w:rsidRDefault="00ED73D7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62,063.59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6EA2A" w14:textId="310F8999" w:rsidR="00ED73D7" w:rsidRPr="00466FA8" w:rsidRDefault="00ED73D7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259.79</w:t>
            </w:r>
          </w:p>
        </w:tc>
      </w:tr>
    </w:tbl>
    <w:p w14:paraId="7BC713DA" w14:textId="5B3BAED8" w:rsidR="00ED73D7" w:rsidRDefault="00ED73D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AF6A7D" wp14:editId="0239A005">
            <wp:extent cx="3192234" cy="2250263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222" t="37926" r="45889" b="19605"/>
                    <a:stretch/>
                  </pic:blipFill>
                  <pic:spPr bwMode="auto">
                    <a:xfrm>
                      <a:off x="0" y="0"/>
                      <a:ext cx="3242282" cy="228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57A99" w14:textId="77777777" w:rsidR="00616E16" w:rsidRDefault="00616E16" w:rsidP="00B461CD">
      <w:pPr>
        <w:jc w:val="both"/>
        <w:rPr>
          <w:rFonts w:ascii="Arial" w:hAnsi="Arial" w:cs="Arial"/>
        </w:rPr>
      </w:pPr>
    </w:p>
    <w:p w14:paraId="10853FB8" w14:textId="1C4C4A6E" w:rsidR="00FE1831" w:rsidRPr="00FE1831" w:rsidRDefault="00FE1831" w:rsidP="00B461CD">
      <w:pPr>
        <w:jc w:val="both"/>
        <w:rPr>
          <w:rFonts w:ascii="Arial" w:hAnsi="Arial" w:cs="Arial"/>
        </w:rPr>
      </w:pPr>
      <w:r w:rsidRPr="00404251">
        <w:rPr>
          <w:rFonts w:ascii="Arial" w:hAnsi="Arial" w:cs="Arial"/>
          <w:u w:val="single"/>
        </w:rPr>
        <w:t>Comments:</w:t>
      </w:r>
      <w:r>
        <w:rPr>
          <w:rFonts w:ascii="Arial" w:hAnsi="Arial" w:cs="Arial"/>
        </w:rPr>
        <w:t xml:space="preserve"> </w:t>
      </w:r>
      <w:r w:rsidRPr="00FE1831">
        <w:rPr>
          <w:rFonts w:ascii="Arial" w:hAnsi="Arial" w:cs="Arial"/>
        </w:rPr>
        <w:t xml:space="preserve">Given 77 different providers, located in 75 unique zip codes in TN region, Chattanooga and Memphis </w:t>
      </w:r>
      <w:r w:rsidR="00A50D74">
        <w:rPr>
          <w:rFonts w:ascii="Arial" w:hAnsi="Arial" w:cs="Arial"/>
        </w:rPr>
        <w:t>seems to have</w:t>
      </w:r>
      <w:r w:rsidRPr="00FE1831">
        <w:rPr>
          <w:rFonts w:ascii="Arial" w:hAnsi="Arial" w:cs="Arial"/>
        </w:rPr>
        <w:t xml:space="preserve"> the higher prices </w:t>
      </w:r>
      <w:r w:rsidR="00A50D74">
        <w:rPr>
          <w:rFonts w:ascii="Arial" w:hAnsi="Arial" w:cs="Arial"/>
        </w:rPr>
        <w:t xml:space="preserve">charged </w:t>
      </w:r>
      <w:r w:rsidRPr="00FE1831">
        <w:rPr>
          <w:rFonts w:ascii="Arial" w:hAnsi="Arial" w:cs="Arial"/>
        </w:rPr>
        <w:t>for a Heart Failure diagnosis/ procedure, around $40,000</w:t>
      </w:r>
      <w:r w:rsidR="00616E16">
        <w:rPr>
          <w:rFonts w:ascii="Arial" w:hAnsi="Arial" w:cs="Arial"/>
        </w:rPr>
        <w:t>.</w:t>
      </w:r>
    </w:p>
    <w:p w14:paraId="62EA38FA" w14:textId="67A7B56E" w:rsidR="00FE1831" w:rsidRPr="00FE1831" w:rsidRDefault="00FE1831" w:rsidP="00B461CD">
      <w:pPr>
        <w:jc w:val="both"/>
        <w:rPr>
          <w:rFonts w:ascii="Arial" w:hAnsi="Arial" w:cs="Arial"/>
        </w:rPr>
      </w:pPr>
      <w:r w:rsidRPr="00FE1831">
        <w:rPr>
          <w:rFonts w:ascii="Arial" w:hAnsi="Arial" w:cs="Arial"/>
        </w:rPr>
        <w:t xml:space="preserve">Huntsville, AL is also on this database </w:t>
      </w:r>
      <w:r w:rsidR="00A50D74">
        <w:rPr>
          <w:rFonts w:ascii="Arial" w:hAnsi="Arial" w:cs="Arial"/>
        </w:rPr>
        <w:t>because,</w:t>
      </w:r>
      <w:r w:rsidRPr="00FE1831">
        <w:rPr>
          <w:rFonts w:ascii="Arial" w:hAnsi="Arial" w:cs="Arial"/>
        </w:rPr>
        <w:t xml:space="preserve"> for cardiovascular diagnosis</w:t>
      </w:r>
      <w:r w:rsidR="00A50D74">
        <w:rPr>
          <w:rFonts w:ascii="Arial" w:hAnsi="Arial" w:cs="Arial"/>
        </w:rPr>
        <w:t>,</w:t>
      </w:r>
      <w:r w:rsidRPr="00FE1831">
        <w:rPr>
          <w:rFonts w:ascii="Arial" w:hAnsi="Arial" w:cs="Arial"/>
        </w:rPr>
        <w:t xml:space="preserve"> is common to use the hospital referral region</w:t>
      </w:r>
      <w:r w:rsidR="00A50D74">
        <w:rPr>
          <w:rFonts w:ascii="Arial" w:hAnsi="Arial" w:cs="Arial"/>
        </w:rPr>
        <w:t>. D</w:t>
      </w:r>
      <w:r w:rsidRPr="00FE1831">
        <w:rPr>
          <w:rFonts w:ascii="Arial" w:hAnsi="Arial" w:cs="Arial"/>
        </w:rPr>
        <w:t xml:space="preserve">epending on how complicated the case </w:t>
      </w:r>
      <w:proofErr w:type="gramStart"/>
      <w:r w:rsidR="00616E16">
        <w:rPr>
          <w:rFonts w:ascii="Arial" w:hAnsi="Arial" w:cs="Arial"/>
        </w:rPr>
        <w:t>is</w:t>
      </w:r>
      <w:proofErr w:type="gramEnd"/>
      <w:r w:rsidR="00616E16">
        <w:rPr>
          <w:rFonts w:ascii="Arial" w:hAnsi="Arial" w:cs="Arial"/>
        </w:rPr>
        <w:t xml:space="preserve"> </w:t>
      </w:r>
      <w:r w:rsidRPr="00FE1831">
        <w:rPr>
          <w:rFonts w:ascii="Arial" w:hAnsi="Arial" w:cs="Arial"/>
        </w:rPr>
        <w:t xml:space="preserve">and </w:t>
      </w:r>
      <w:r w:rsidR="00616E16">
        <w:rPr>
          <w:rFonts w:ascii="Arial" w:hAnsi="Arial" w:cs="Arial"/>
        </w:rPr>
        <w:t xml:space="preserve">the </w:t>
      </w:r>
      <w:r w:rsidRPr="00FE1831">
        <w:rPr>
          <w:rFonts w:ascii="Arial" w:hAnsi="Arial" w:cs="Arial"/>
        </w:rPr>
        <w:t>specialty needed, it is recommended to cross the state boarders for the best procedure. Hun</w:t>
      </w:r>
      <w:r w:rsidR="00745B82">
        <w:rPr>
          <w:rFonts w:ascii="Arial" w:hAnsi="Arial" w:cs="Arial"/>
        </w:rPr>
        <w:t>t</w:t>
      </w:r>
      <w:r w:rsidRPr="00FE1831">
        <w:rPr>
          <w:rFonts w:ascii="Arial" w:hAnsi="Arial" w:cs="Arial"/>
        </w:rPr>
        <w:t xml:space="preserve">sville, AL </w:t>
      </w:r>
      <w:r w:rsidR="00A50D74">
        <w:rPr>
          <w:rFonts w:ascii="Arial" w:hAnsi="Arial" w:cs="Arial"/>
        </w:rPr>
        <w:t xml:space="preserve">reports </w:t>
      </w:r>
      <w:r w:rsidRPr="00FE1831">
        <w:rPr>
          <w:rFonts w:ascii="Arial" w:hAnsi="Arial" w:cs="Arial"/>
        </w:rPr>
        <w:t xml:space="preserve">the lowest </w:t>
      </w:r>
      <w:r w:rsidR="00A50D74">
        <w:rPr>
          <w:rFonts w:ascii="Arial" w:hAnsi="Arial" w:cs="Arial"/>
        </w:rPr>
        <w:t>average charges</w:t>
      </w:r>
      <w:r w:rsidRPr="00FE1831">
        <w:rPr>
          <w:rFonts w:ascii="Arial" w:hAnsi="Arial" w:cs="Arial"/>
        </w:rPr>
        <w:t>, less than $</w:t>
      </w:r>
      <w:r w:rsidR="00616E16" w:rsidRPr="00FE1831">
        <w:rPr>
          <w:rFonts w:ascii="Arial" w:hAnsi="Arial" w:cs="Arial"/>
        </w:rPr>
        <w:t>15,000 followed</w:t>
      </w:r>
      <w:r w:rsidRPr="00FE1831">
        <w:rPr>
          <w:rFonts w:ascii="Arial" w:hAnsi="Arial" w:cs="Arial"/>
        </w:rPr>
        <w:t xml:space="preserve"> by Knoxville, TN</w:t>
      </w:r>
      <w:r w:rsidR="00A50D74">
        <w:rPr>
          <w:rFonts w:ascii="Arial" w:hAnsi="Arial" w:cs="Arial"/>
        </w:rPr>
        <w:t>, of</w:t>
      </w:r>
      <w:r w:rsidRPr="00FE1831">
        <w:rPr>
          <w:rFonts w:ascii="Arial" w:hAnsi="Arial" w:cs="Arial"/>
        </w:rPr>
        <w:t xml:space="preserve"> about $28,000.</w:t>
      </w:r>
    </w:p>
    <w:p w14:paraId="7D6EE284" w14:textId="01B29F8D" w:rsidR="002976F9" w:rsidRDefault="002976F9">
      <w:pPr>
        <w:rPr>
          <w:rFonts w:ascii="Arial" w:hAnsi="Arial" w:cs="Arial"/>
        </w:rPr>
      </w:pPr>
    </w:p>
    <w:p w14:paraId="5AE76415" w14:textId="50C99064" w:rsidR="004435AB" w:rsidRDefault="00404251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31EBF8DA" w14:textId="77777777" w:rsidR="004435AB" w:rsidRDefault="004435AB">
      <w:pPr>
        <w:rPr>
          <w:rFonts w:ascii="Arial" w:hAnsi="Arial" w:cs="Arial"/>
        </w:rPr>
      </w:pPr>
    </w:p>
    <w:p w14:paraId="02D5D492" w14:textId="77777777" w:rsidR="00E24F49" w:rsidRDefault="00E24F49" w:rsidP="0010243E">
      <w:pPr>
        <w:rPr>
          <w:rFonts w:ascii="Arial" w:hAnsi="Arial" w:cs="Arial"/>
          <w:b/>
          <w:u w:val="single"/>
        </w:rPr>
      </w:pPr>
    </w:p>
    <w:p w14:paraId="2EB5CDC0" w14:textId="623B2C7F" w:rsidR="0010243E" w:rsidRPr="006B0A4B" w:rsidRDefault="0010243E" w:rsidP="0010243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Heart Failure diagnosis </w:t>
      </w:r>
      <w:r w:rsidRPr="006B0A4B">
        <w:rPr>
          <w:rFonts w:ascii="Arial" w:hAnsi="Arial" w:cs="Arial"/>
          <w:b/>
          <w:u w:val="single"/>
        </w:rPr>
        <w:t xml:space="preserve">data for </w:t>
      </w:r>
      <w:r w:rsidRPr="00026FFE">
        <w:rPr>
          <w:rFonts w:ascii="Arial" w:hAnsi="Arial" w:cs="Arial"/>
          <w:b/>
          <w:highlight w:val="green"/>
          <w:u w:val="single"/>
        </w:rPr>
        <w:t>Nashville</w:t>
      </w:r>
      <w:r w:rsidRPr="006B0A4B">
        <w:rPr>
          <w:rFonts w:ascii="Arial" w:hAnsi="Arial" w:cs="Arial"/>
          <w:b/>
          <w:u w:val="single"/>
        </w:rPr>
        <w:t xml:space="preserve"> - TN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2551"/>
        <w:gridCol w:w="2161"/>
        <w:gridCol w:w="1621"/>
        <w:gridCol w:w="1261"/>
        <w:gridCol w:w="1221"/>
      </w:tblGrid>
      <w:tr w:rsidR="00D65A95" w:rsidRPr="00466FA8" w14:paraId="307364E4" w14:textId="77777777" w:rsidTr="00E55EE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F1612" w14:textId="77777777" w:rsidR="00D65A95" w:rsidRPr="00466FA8" w:rsidRDefault="00D65A95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Providers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E6FC8" w14:textId="77777777" w:rsidR="00D65A95" w:rsidRPr="00466FA8" w:rsidRDefault="00D65A95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Provider Zip Codes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30AD2" w14:textId="77777777" w:rsidR="00D65A95" w:rsidRPr="00466FA8" w:rsidRDefault="00D65A95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Discharge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2F8D8" w14:textId="77777777" w:rsidR="00D65A95" w:rsidRPr="00466FA8" w:rsidRDefault="00D65A95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Average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17F84" w14:textId="77777777" w:rsidR="00D65A95" w:rsidRPr="00466FA8" w:rsidRDefault="00D65A95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Max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5A6F8" w14:textId="77777777" w:rsidR="00D65A95" w:rsidRPr="00466FA8" w:rsidRDefault="00D65A95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Min Charge</w:t>
            </w:r>
          </w:p>
        </w:tc>
      </w:tr>
      <w:tr w:rsidR="00D65A95" w:rsidRPr="00466FA8" w14:paraId="66136430" w14:textId="77777777" w:rsidTr="00E55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25A3D" w14:textId="40F2472D" w:rsidR="00D65A95" w:rsidRPr="00466FA8" w:rsidRDefault="00D65A95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CC714" w14:textId="0ABDBFD6" w:rsidR="00D65A95" w:rsidRPr="00466FA8" w:rsidRDefault="00D65A95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E19D7" w14:textId="6E445514" w:rsidR="00D65A95" w:rsidRPr="00466FA8" w:rsidRDefault="00D65A95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3,105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22333" w14:textId="65E6ECEB" w:rsidR="00D65A95" w:rsidRPr="00466FA8" w:rsidRDefault="00D65A95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34,770.52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D2A0D" w14:textId="77777777" w:rsidR="00D65A95" w:rsidRPr="00466FA8" w:rsidRDefault="00D65A95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62,063.59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31C5A" w14:textId="77777777" w:rsidR="00D65A95" w:rsidRPr="00466FA8" w:rsidRDefault="00D65A95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259.79</w:t>
            </w:r>
          </w:p>
        </w:tc>
      </w:tr>
    </w:tbl>
    <w:p w14:paraId="440E19B9" w14:textId="77777777" w:rsidR="00D65A95" w:rsidRDefault="00D65A95">
      <w:pPr>
        <w:rPr>
          <w:rFonts w:ascii="Arial" w:hAnsi="Arial" w:cs="Arial"/>
        </w:rPr>
      </w:pPr>
    </w:p>
    <w:p w14:paraId="7AE5BFE5" w14:textId="3F7FABE9" w:rsidR="00D65A95" w:rsidRDefault="000F15C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FF2DB3E" wp14:editId="46351870">
            <wp:extent cx="4869180" cy="530500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889" t="24494" r="44112" b="5778"/>
                    <a:stretch/>
                  </pic:blipFill>
                  <pic:spPr bwMode="auto">
                    <a:xfrm>
                      <a:off x="0" y="0"/>
                      <a:ext cx="4880733" cy="531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C8F8F" w14:textId="6A52C2D4" w:rsidR="00616E16" w:rsidRPr="00616E16" w:rsidRDefault="00616E16" w:rsidP="00616E16">
      <w:pPr>
        <w:rPr>
          <w:rFonts w:ascii="Arial" w:hAnsi="Arial" w:cs="Arial"/>
        </w:rPr>
      </w:pPr>
      <w:r w:rsidRPr="00404251">
        <w:rPr>
          <w:rFonts w:ascii="Arial" w:hAnsi="Arial" w:cs="Arial"/>
          <w:u w:val="single"/>
        </w:rPr>
        <w:t>Comments:</w:t>
      </w:r>
      <w:r>
        <w:rPr>
          <w:rFonts w:ascii="Arial" w:hAnsi="Arial" w:cs="Arial"/>
        </w:rPr>
        <w:t xml:space="preserve"> </w:t>
      </w:r>
      <w:r w:rsidRPr="00616E16">
        <w:rPr>
          <w:rFonts w:ascii="Arial" w:hAnsi="Arial" w:cs="Arial"/>
        </w:rPr>
        <w:t xml:space="preserve">Analyzing </w:t>
      </w:r>
      <w:r w:rsidR="00EB64B9">
        <w:rPr>
          <w:rFonts w:ascii="Arial" w:hAnsi="Arial" w:cs="Arial"/>
        </w:rPr>
        <w:t>3</w:t>
      </w:r>
      <w:r w:rsidRPr="00616E16">
        <w:rPr>
          <w:rFonts w:ascii="Arial" w:hAnsi="Arial" w:cs="Arial"/>
        </w:rPr>
        <w:t xml:space="preserve">1 unique providers in Nashville (metropolitan area) in </w:t>
      </w:r>
      <w:r w:rsidR="00EB64B9">
        <w:rPr>
          <w:rFonts w:ascii="Arial" w:hAnsi="Arial" w:cs="Arial"/>
        </w:rPr>
        <w:t>3</w:t>
      </w:r>
      <w:r w:rsidRPr="00616E16">
        <w:rPr>
          <w:rFonts w:ascii="Arial" w:hAnsi="Arial" w:cs="Arial"/>
        </w:rPr>
        <w:t>1 unique zip</w:t>
      </w:r>
      <w:r w:rsidR="00EB64B9">
        <w:rPr>
          <w:rFonts w:ascii="Arial" w:hAnsi="Arial" w:cs="Arial"/>
        </w:rPr>
        <w:t xml:space="preserve"> </w:t>
      </w:r>
      <w:r w:rsidRPr="00616E16">
        <w:rPr>
          <w:rFonts w:ascii="Arial" w:hAnsi="Arial" w:cs="Arial"/>
        </w:rPr>
        <w:t xml:space="preserve">codes, around 3,000 hospital </w:t>
      </w:r>
      <w:r w:rsidRPr="00616E16">
        <w:rPr>
          <w:rFonts w:ascii="Arial" w:hAnsi="Arial" w:cs="Arial"/>
        </w:rPr>
        <w:t>visits</w:t>
      </w:r>
      <w:r w:rsidRPr="00616E16">
        <w:rPr>
          <w:rFonts w:ascii="Arial" w:hAnsi="Arial" w:cs="Arial"/>
        </w:rPr>
        <w:t>, Tristar Centennial Medical Center charged the highest price among all others,</w:t>
      </w:r>
      <w:r>
        <w:rPr>
          <w:rFonts w:ascii="Arial" w:hAnsi="Arial" w:cs="Arial"/>
        </w:rPr>
        <w:t xml:space="preserve"> about</w:t>
      </w:r>
      <w:r w:rsidRPr="00616E16">
        <w:rPr>
          <w:rFonts w:ascii="Arial" w:hAnsi="Arial" w:cs="Arial"/>
        </w:rPr>
        <w:t xml:space="preserve"> $60,000. On the other hand, Unity Medical Center </w:t>
      </w:r>
      <w:r>
        <w:rPr>
          <w:rFonts w:ascii="Arial" w:hAnsi="Arial" w:cs="Arial"/>
        </w:rPr>
        <w:t xml:space="preserve">charged </w:t>
      </w:r>
      <w:r w:rsidRPr="00616E16">
        <w:rPr>
          <w:rFonts w:ascii="Arial" w:hAnsi="Arial" w:cs="Arial"/>
        </w:rPr>
        <w:t xml:space="preserve">a little more than $10,000. </w:t>
      </w:r>
    </w:p>
    <w:p w14:paraId="1BB5FB1A" w14:textId="60A38A0A" w:rsidR="00D65A95" w:rsidRDefault="00D65A95">
      <w:pPr>
        <w:rPr>
          <w:rFonts w:ascii="Arial" w:hAnsi="Arial" w:cs="Arial"/>
        </w:rPr>
      </w:pPr>
    </w:p>
    <w:p w14:paraId="2D025C08" w14:textId="4E91578D" w:rsidR="004156D0" w:rsidRDefault="004156D0">
      <w:pPr>
        <w:rPr>
          <w:rFonts w:ascii="Arial" w:hAnsi="Arial" w:cs="Arial"/>
        </w:rPr>
      </w:pPr>
    </w:p>
    <w:p w14:paraId="38D8A25A" w14:textId="69D92046" w:rsidR="004156D0" w:rsidRDefault="004156D0">
      <w:pPr>
        <w:rPr>
          <w:rFonts w:ascii="Arial" w:hAnsi="Arial" w:cs="Arial"/>
        </w:rPr>
      </w:pPr>
    </w:p>
    <w:p w14:paraId="49B80581" w14:textId="33B80B2B" w:rsidR="004156D0" w:rsidRDefault="004156D0">
      <w:pPr>
        <w:rPr>
          <w:rFonts w:ascii="Arial" w:hAnsi="Arial" w:cs="Arial"/>
        </w:rPr>
      </w:pPr>
      <w:bookmarkStart w:id="1" w:name="_GoBack"/>
      <w:bookmarkEnd w:id="1"/>
    </w:p>
    <w:p w14:paraId="36913A47" w14:textId="7C7D6EA8" w:rsidR="004156D0" w:rsidRDefault="004156D0">
      <w:pPr>
        <w:rPr>
          <w:rFonts w:ascii="Arial" w:hAnsi="Arial" w:cs="Arial"/>
        </w:rPr>
      </w:pPr>
    </w:p>
    <w:p w14:paraId="730B2F85" w14:textId="77777777" w:rsidR="006F5382" w:rsidRDefault="006F5382">
      <w:pPr>
        <w:rPr>
          <w:rFonts w:ascii="Arial" w:hAnsi="Arial" w:cs="Arial"/>
        </w:rPr>
      </w:pPr>
    </w:p>
    <w:bookmarkEnd w:id="0"/>
    <w:p w14:paraId="4F98BBD6" w14:textId="77777777" w:rsidR="007A4DD8" w:rsidRPr="007A4DD8" w:rsidRDefault="007A4DD8" w:rsidP="007A4DD8">
      <w:pPr>
        <w:rPr>
          <w:rFonts w:ascii="Arial" w:hAnsi="Arial" w:cs="Arial"/>
          <w:noProof/>
        </w:rPr>
      </w:pPr>
      <w:r w:rsidRPr="007A4DD8">
        <w:rPr>
          <w:rFonts w:ascii="Arial" w:hAnsi="Arial" w:cs="Arial"/>
          <w:noProof/>
        </w:rPr>
        <w:t>Is there a correlation between the VOLUME OF HOSPITAL VISITS vs HOSPITAL AVERAGE CHARGED PRICES for HEART FAILURE diagnosis/ procedure?</w:t>
      </w:r>
    </w:p>
    <w:p w14:paraId="4F250DB6" w14:textId="594DBD00" w:rsidR="00026FFE" w:rsidRPr="00502D36" w:rsidRDefault="0090661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11935F" wp14:editId="6C78262E">
            <wp:extent cx="5487650" cy="3658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RTFAILURE_cor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F626" w14:textId="5F548042" w:rsidR="004435AB" w:rsidRPr="004435AB" w:rsidRDefault="004435AB" w:rsidP="004435AB">
      <w:pPr>
        <w:rPr>
          <w:rFonts w:ascii="Arial" w:hAnsi="Arial" w:cs="Arial"/>
        </w:rPr>
      </w:pPr>
      <w:r w:rsidRPr="004435AB">
        <w:rPr>
          <w:rFonts w:ascii="Arial" w:hAnsi="Arial" w:cs="Arial"/>
        </w:rPr>
        <w:t>Correlation = 0.1050 (</w:t>
      </w:r>
      <w:r w:rsidRPr="00E34A78">
        <w:rPr>
          <w:rFonts w:ascii="Arial" w:hAnsi="Arial" w:cs="Arial"/>
        </w:rPr>
        <w:t>weak</w:t>
      </w:r>
      <w:r w:rsidRPr="004435AB">
        <w:rPr>
          <w:rFonts w:ascii="Arial" w:hAnsi="Arial" w:cs="Arial"/>
        </w:rPr>
        <w:t xml:space="preserve"> positive</w:t>
      </w:r>
      <w:r w:rsidR="00E34A78" w:rsidRPr="00E34A78">
        <w:rPr>
          <w:rFonts w:ascii="Arial" w:hAnsi="Arial" w:cs="Arial"/>
        </w:rPr>
        <w:t xml:space="preserve"> correlation</w:t>
      </w:r>
      <w:r w:rsidRPr="004435AB">
        <w:rPr>
          <w:rFonts w:ascii="Arial" w:hAnsi="Arial" w:cs="Arial"/>
        </w:rPr>
        <w:t>)</w:t>
      </w:r>
    </w:p>
    <w:p w14:paraId="19E7C9FE" w14:textId="40129713" w:rsidR="00EF0C40" w:rsidRDefault="00EF0C40"/>
    <w:p w14:paraId="2BD0F916" w14:textId="1B3F6D5A" w:rsidR="0011616F" w:rsidRPr="0011616F" w:rsidRDefault="0011616F" w:rsidP="0011616F">
      <w:pPr>
        <w:rPr>
          <w:rFonts w:ascii="Arial" w:hAnsi="Arial" w:cs="Arial"/>
        </w:rPr>
      </w:pPr>
      <w:r w:rsidRPr="00187A25">
        <w:rPr>
          <w:rFonts w:ascii="Arial" w:hAnsi="Arial" w:cs="Arial"/>
          <w:u w:val="single"/>
        </w:rPr>
        <w:t>Comments:</w:t>
      </w:r>
      <w:r w:rsidRPr="0011616F">
        <w:rPr>
          <w:rFonts w:ascii="Arial" w:hAnsi="Arial" w:cs="Arial"/>
        </w:rPr>
        <w:t xml:space="preserve"> </w:t>
      </w:r>
      <w:r w:rsidRPr="0011616F">
        <w:rPr>
          <w:rFonts w:ascii="Arial" w:hAnsi="Arial" w:cs="Arial"/>
        </w:rPr>
        <w:t>The scatter plot above shows a really spread data and we can say that there is a weak positive correlation</w:t>
      </w:r>
      <w:r w:rsidR="009446EC">
        <w:rPr>
          <w:rFonts w:ascii="Arial" w:hAnsi="Arial" w:cs="Arial"/>
        </w:rPr>
        <w:t>, of 0.1050,</w:t>
      </w:r>
      <w:r w:rsidRPr="0011616F">
        <w:rPr>
          <w:rFonts w:ascii="Arial" w:hAnsi="Arial" w:cs="Arial"/>
        </w:rPr>
        <w:t xml:space="preserve"> among volume hospital visits and average charged prices of the providers</w:t>
      </w:r>
      <w:r w:rsidR="003943F2">
        <w:rPr>
          <w:rFonts w:ascii="Arial" w:hAnsi="Arial" w:cs="Arial"/>
        </w:rPr>
        <w:t xml:space="preserve">, meaning that </w:t>
      </w:r>
      <w:r w:rsidR="00513970">
        <w:rPr>
          <w:rFonts w:ascii="Arial" w:hAnsi="Arial" w:cs="Arial"/>
        </w:rPr>
        <w:t xml:space="preserve">the relationship is not too strong, even though they tend to </w:t>
      </w:r>
      <w:r w:rsidR="00A50D74">
        <w:rPr>
          <w:rFonts w:ascii="Arial" w:hAnsi="Arial" w:cs="Arial"/>
        </w:rPr>
        <w:t>move together to the same direction</w:t>
      </w:r>
      <w:r w:rsidR="00513970">
        <w:rPr>
          <w:rFonts w:ascii="Arial" w:hAnsi="Arial" w:cs="Arial"/>
        </w:rPr>
        <w:t xml:space="preserve">.  </w:t>
      </w:r>
    </w:p>
    <w:p w14:paraId="243A78C3" w14:textId="6D1195EA" w:rsidR="004156D0" w:rsidRDefault="004156D0"/>
    <w:p w14:paraId="5C314BAB" w14:textId="6A30B79C" w:rsidR="004156D0" w:rsidRDefault="004156D0"/>
    <w:p w14:paraId="6A00C95D" w14:textId="3B39F1FE" w:rsidR="004156D0" w:rsidRDefault="004156D0"/>
    <w:p w14:paraId="390564C1" w14:textId="1EF724E5" w:rsidR="004156D0" w:rsidRDefault="004156D0"/>
    <w:p w14:paraId="0A4F246F" w14:textId="1935757E" w:rsidR="004156D0" w:rsidRDefault="004156D0"/>
    <w:p w14:paraId="32E91AF9" w14:textId="33BC7EC6" w:rsidR="004156D0" w:rsidRDefault="004156D0"/>
    <w:p w14:paraId="6158543C" w14:textId="14A467A1" w:rsidR="004156D0" w:rsidRDefault="004156D0"/>
    <w:p w14:paraId="02283933" w14:textId="5C27055C" w:rsidR="004156D0" w:rsidRDefault="004156D0"/>
    <w:p w14:paraId="60057E3A" w14:textId="4DC865D0" w:rsidR="004156D0" w:rsidRDefault="004156D0"/>
    <w:p w14:paraId="1BF6C83D" w14:textId="656C804F" w:rsidR="004156D0" w:rsidRPr="004156D0" w:rsidRDefault="004156D0" w:rsidP="004156D0">
      <w:pPr>
        <w:jc w:val="both"/>
        <w:rPr>
          <w:rFonts w:ascii="Arial" w:hAnsi="Arial" w:cs="Arial"/>
        </w:rPr>
      </w:pPr>
      <w:r w:rsidRPr="004156D0">
        <w:rPr>
          <w:rFonts w:ascii="Arial" w:hAnsi="Arial" w:cs="Arial"/>
        </w:rPr>
        <w:br w:type="page"/>
      </w:r>
    </w:p>
    <w:p w14:paraId="11DE5DEB" w14:textId="2FF76A84" w:rsidR="004156D0" w:rsidRPr="00E24F49" w:rsidRDefault="004156D0" w:rsidP="004156D0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E24F49">
        <w:rPr>
          <w:rFonts w:ascii="Arial" w:hAnsi="Arial" w:cs="Arial"/>
          <w:b/>
        </w:rPr>
        <w:lastRenderedPageBreak/>
        <w:t>Drug Poisoning</w:t>
      </w:r>
    </w:p>
    <w:p w14:paraId="760A950D" w14:textId="77777777" w:rsidR="00DD1C74" w:rsidRDefault="00DD1C74" w:rsidP="00E24F49">
      <w:pPr>
        <w:ind w:left="360"/>
        <w:rPr>
          <w:rFonts w:ascii="Arial" w:hAnsi="Arial" w:cs="Arial"/>
          <w:b/>
        </w:rPr>
      </w:pPr>
    </w:p>
    <w:p w14:paraId="49D06035" w14:textId="5B15FFFE" w:rsidR="00E24F49" w:rsidRPr="00E24F49" w:rsidRDefault="00E24F49" w:rsidP="00E24F49">
      <w:pPr>
        <w:ind w:left="360"/>
        <w:rPr>
          <w:rFonts w:ascii="Arial" w:hAnsi="Arial" w:cs="Arial"/>
          <w:b/>
        </w:rPr>
      </w:pPr>
      <w:r w:rsidRPr="00E24F49">
        <w:rPr>
          <w:rFonts w:ascii="Arial" w:hAnsi="Arial" w:cs="Arial"/>
          <w:b/>
        </w:rPr>
        <w:t xml:space="preserve">The entire dataset filtering by DRG – </w:t>
      </w:r>
      <w:r w:rsidR="00DD1C74">
        <w:rPr>
          <w:rFonts w:ascii="Arial" w:hAnsi="Arial" w:cs="Arial"/>
          <w:b/>
        </w:rPr>
        <w:t>Drug Poisoning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2551"/>
        <w:gridCol w:w="2161"/>
        <w:gridCol w:w="1621"/>
        <w:gridCol w:w="1261"/>
        <w:gridCol w:w="1221"/>
      </w:tblGrid>
      <w:tr w:rsidR="00E24F49" w:rsidRPr="00466FA8" w14:paraId="1B451EC9" w14:textId="77777777" w:rsidTr="00E55EE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7B355" w14:textId="77777777" w:rsidR="00E24F49" w:rsidRPr="00466FA8" w:rsidRDefault="00E24F49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Providers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7BB29" w14:textId="77777777" w:rsidR="00E24F49" w:rsidRPr="00466FA8" w:rsidRDefault="00E24F49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Provider Zip Codes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41AB1" w14:textId="77777777" w:rsidR="00E24F49" w:rsidRPr="00466FA8" w:rsidRDefault="00E24F49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Discharge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0C973" w14:textId="77777777" w:rsidR="00E24F49" w:rsidRPr="00466FA8" w:rsidRDefault="00E24F49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Average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D0FC1" w14:textId="77777777" w:rsidR="00E24F49" w:rsidRPr="00466FA8" w:rsidRDefault="00E24F49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Max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223D3" w14:textId="77777777" w:rsidR="00E24F49" w:rsidRPr="00466FA8" w:rsidRDefault="00E24F49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Min Charge</w:t>
            </w:r>
          </w:p>
        </w:tc>
      </w:tr>
      <w:tr w:rsidR="00E24F49" w:rsidRPr="00466FA8" w14:paraId="7AA032C2" w14:textId="77777777" w:rsidTr="00E55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AC349" w14:textId="53D8002F" w:rsidR="00E24F49" w:rsidRPr="00466FA8" w:rsidRDefault="006F5382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29F30" w14:textId="37897898" w:rsidR="00E24F49" w:rsidRPr="00466FA8" w:rsidRDefault="006F5382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1BBD9" w14:textId="32A5D4BD" w:rsidR="00E24F49" w:rsidRPr="00466FA8" w:rsidRDefault="006F5382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  <w:r w:rsidR="00E24F4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02B47" w14:textId="0E3C8A51" w:rsidR="00E24F49" w:rsidRPr="00466FA8" w:rsidRDefault="00E24F49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 w:rsidR="006F538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 w:rsidR="006F538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007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="006F538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92C85" w14:textId="61C00D32" w:rsidR="00E24F49" w:rsidRPr="00466FA8" w:rsidRDefault="00E24F49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 w:rsidR="006F538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 w:rsidR="006F538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734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="006F538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DA92E" w14:textId="10A3C570" w:rsidR="00E24F49" w:rsidRPr="00466FA8" w:rsidRDefault="00E24F49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 w:rsidR="006F538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 w:rsidR="006F538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482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="006F538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</w:t>
            </w:r>
          </w:p>
        </w:tc>
      </w:tr>
    </w:tbl>
    <w:p w14:paraId="41BE284A" w14:textId="77777777" w:rsidR="00E24F49" w:rsidRPr="00E24F49" w:rsidRDefault="00E24F49" w:rsidP="00E24F49">
      <w:pPr>
        <w:rPr>
          <w:rFonts w:ascii="Arial" w:hAnsi="Arial" w:cs="Arial"/>
        </w:rPr>
      </w:pPr>
    </w:p>
    <w:p w14:paraId="3E60E88F" w14:textId="32B7FB7F" w:rsidR="004156D0" w:rsidRDefault="009805CA" w:rsidP="004156D0">
      <w:pPr>
        <w:pStyle w:val="ListParagraph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F18D30" wp14:editId="44348C28">
            <wp:extent cx="6443283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0013" cy="187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3BB1" w14:textId="7757ABA1" w:rsidR="009446EC" w:rsidRPr="009446EC" w:rsidRDefault="009446EC" w:rsidP="009446EC">
      <w:pPr>
        <w:spacing w:line="240" w:lineRule="auto"/>
        <w:jc w:val="both"/>
        <w:rPr>
          <w:rFonts w:ascii="Arial" w:hAnsi="Arial" w:cs="Arial"/>
        </w:rPr>
      </w:pPr>
      <w:r w:rsidRPr="00187A25">
        <w:rPr>
          <w:rFonts w:ascii="Arial" w:hAnsi="Arial" w:cs="Arial"/>
          <w:u w:val="single"/>
        </w:rPr>
        <w:t>Comments:</w:t>
      </w:r>
      <w:r>
        <w:rPr>
          <w:rFonts w:ascii="Arial" w:hAnsi="Arial" w:cs="Arial"/>
        </w:rPr>
        <w:t xml:space="preserve"> The a</w:t>
      </w:r>
      <w:r w:rsidRPr="009446EC">
        <w:rPr>
          <w:rFonts w:ascii="Arial" w:hAnsi="Arial" w:cs="Arial"/>
        </w:rPr>
        <w:t xml:space="preserve">verage </w:t>
      </w:r>
      <w:r>
        <w:rPr>
          <w:rFonts w:ascii="Arial" w:hAnsi="Arial" w:cs="Arial"/>
        </w:rPr>
        <w:t>c</w:t>
      </w:r>
      <w:r w:rsidRPr="009446EC">
        <w:rPr>
          <w:rFonts w:ascii="Arial" w:hAnsi="Arial" w:cs="Arial"/>
        </w:rPr>
        <w:t xml:space="preserve">harge </w:t>
      </w:r>
      <w:r>
        <w:rPr>
          <w:rFonts w:ascii="Arial" w:hAnsi="Arial" w:cs="Arial"/>
        </w:rPr>
        <w:t>a</w:t>
      </w:r>
      <w:r w:rsidRPr="009446EC">
        <w:rPr>
          <w:rFonts w:ascii="Arial" w:hAnsi="Arial" w:cs="Arial"/>
        </w:rPr>
        <w:t xml:space="preserve">mount by </w:t>
      </w:r>
      <w:r>
        <w:rPr>
          <w:rFonts w:ascii="Arial" w:hAnsi="Arial" w:cs="Arial"/>
        </w:rPr>
        <w:t>s</w:t>
      </w:r>
      <w:r w:rsidRPr="009446EC">
        <w:rPr>
          <w:rFonts w:ascii="Arial" w:hAnsi="Arial" w:cs="Arial"/>
        </w:rPr>
        <w:t xml:space="preserve">tate for Drug Poisoning Treatment varies significantly across the country ranging from about $9k to up to nearly $50k. Alaska, California, New Jersey and Nevada stick out as charging the most with having average </w:t>
      </w:r>
      <w:r>
        <w:rPr>
          <w:rFonts w:ascii="Arial" w:hAnsi="Arial" w:cs="Arial"/>
        </w:rPr>
        <w:t>c</w:t>
      </w:r>
      <w:r w:rsidRPr="009446EC">
        <w:rPr>
          <w:rFonts w:ascii="Arial" w:hAnsi="Arial" w:cs="Arial"/>
        </w:rPr>
        <w:t xml:space="preserve">harge </w:t>
      </w:r>
      <w:r>
        <w:rPr>
          <w:rFonts w:ascii="Arial" w:hAnsi="Arial" w:cs="Arial"/>
        </w:rPr>
        <w:t>a</w:t>
      </w:r>
      <w:r w:rsidRPr="009446EC">
        <w:rPr>
          <w:rFonts w:ascii="Arial" w:hAnsi="Arial" w:cs="Arial"/>
        </w:rPr>
        <w:t>mounts greater than $40k for Drug Poisoning Treatment. This compares to the Average of about $23k from Hospitals in TN. Maryland has the lowest average at about $9k.</w:t>
      </w:r>
    </w:p>
    <w:p w14:paraId="18EA947C" w14:textId="474ECD00" w:rsidR="00F930C5" w:rsidRDefault="00F930C5" w:rsidP="009805CA">
      <w:pPr>
        <w:rPr>
          <w:rFonts w:ascii="Arial" w:hAnsi="Arial" w:cs="Arial"/>
        </w:rPr>
      </w:pPr>
    </w:p>
    <w:p w14:paraId="2A17058A" w14:textId="3E0D2253" w:rsidR="009805CA" w:rsidRPr="006B0A4B" w:rsidRDefault="009805CA" w:rsidP="009805C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Drug Poisoning diagnosis </w:t>
      </w:r>
      <w:r w:rsidRPr="006B0A4B">
        <w:rPr>
          <w:rFonts w:ascii="Arial" w:hAnsi="Arial" w:cs="Arial"/>
          <w:b/>
          <w:u w:val="single"/>
        </w:rPr>
        <w:t xml:space="preserve">data for the </w:t>
      </w:r>
      <w:r w:rsidRPr="00026FFE">
        <w:rPr>
          <w:rFonts w:ascii="Arial" w:hAnsi="Arial" w:cs="Arial"/>
          <w:b/>
          <w:highlight w:val="cyan"/>
          <w:u w:val="single"/>
        </w:rPr>
        <w:t>Tennessee</w:t>
      </w:r>
      <w:r w:rsidRPr="006B0A4B">
        <w:rPr>
          <w:rFonts w:ascii="Arial" w:hAnsi="Arial" w:cs="Arial"/>
          <w:b/>
          <w:u w:val="single"/>
        </w:rPr>
        <w:t xml:space="preserve"> region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2551"/>
        <w:gridCol w:w="2161"/>
        <w:gridCol w:w="1621"/>
        <w:gridCol w:w="1261"/>
        <w:gridCol w:w="1221"/>
      </w:tblGrid>
      <w:tr w:rsidR="009805CA" w:rsidRPr="00466FA8" w14:paraId="24AC68BF" w14:textId="77777777" w:rsidTr="00E55EE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C4989" w14:textId="77777777" w:rsidR="009805CA" w:rsidRPr="00466FA8" w:rsidRDefault="009805CA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</w:t>
            </w: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nique Providers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DF4C5" w14:textId="77777777" w:rsidR="009805CA" w:rsidRPr="00466FA8" w:rsidRDefault="009805CA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Provider Zip Codes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407E6" w14:textId="77777777" w:rsidR="009805CA" w:rsidRPr="00466FA8" w:rsidRDefault="009805CA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Discharge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FF6B1" w14:textId="77777777" w:rsidR="009805CA" w:rsidRPr="00466FA8" w:rsidRDefault="009805CA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Average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7D2F9" w14:textId="77777777" w:rsidR="009805CA" w:rsidRPr="00466FA8" w:rsidRDefault="009805CA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Max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558CC" w14:textId="77777777" w:rsidR="009805CA" w:rsidRPr="00466FA8" w:rsidRDefault="009805CA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Min Charge</w:t>
            </w:r>
          </w:p>
        </w:tc>
      </w:tr>
      <w:tr w:rsidR="009805CA" w:rsidRPr="00466FA8" w14:paraId="3757986B" w14:textId="77777777" w:rsidTr="00E55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B2AAD" w14:textId="7E37FE2A" w:rsidR="009805CA" w:rsidRPr="00466FA8" w:rsidRDefault="009805CA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0E6AB" w14:textId="72BAF095" w:rsidR="009805CA" w:rsidRPr="00466FA8" w:rsidRDefault="009805CA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E1453" w14:textId="44B60DD6" w:rsidR="009805CA" w:rsidRPr="00466FA8" w:rsidRDefault="009805CA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E84B3" w14:textId="20780E5D" w:rsidR="009805CA" w:rsidRPr="00466FA8" w:rsidRDefault="009805CA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23,216.76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5AAFC" w14:textId="645C6900" w:rsidR="009805CA" w:rsidRPr="00466FA8" w:rsidRDefault="009805CA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39,630.85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D44DD" w14:textId="1BFE6768" w:rsidR="009805CA" w:rsidRPr="00466FA8" w:rsidRDefault="009805CA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758.00</w:t>
            </w:r>
          </w:p>
        </w:tc>
      </w:tr>
    </w:tbl>
    <w:p w14:paraId="152CC967" w14:textId="2EAD14BB" w:rsidR="009805CA" w:rsidRDefault="009805CA" w:rsidP="009805CA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110F28" wp14:editId="009EF549">
            <wp:extent cx="3082762" cy="23850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826"/>
                    <a:stretch/>
                  </pic:blipFill>
                  <pic:spPr bwMode="auto">
                    <a:xfrm>
                      <a:off x="0" y="0"/>
                      <a:ext cx="3133044" cy="2423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F92FF" w14:textId="77777777" w:rsidR="009446EC" w:rsidRDefault="009446EC" w:rsidP="009446EC">
      <w:pPr>
        <w:jc w:val="both"/>
        <w:rPr>
          <w:rFonts w:ascii="Arial" w:hAnsi="Arial" w:cs="Arial"/>
        </w:rPr>
      </w:pPr>
    </w:p>
    <w:p w14:paraId="4B8225D9" w14:textId="3E7D0151" w:rsidR="009446EC" w:rsidRPr="009446EC" w:rsidRDefault="009446EC" w:rsidP="009446EC">
      <w:pPr>
        <w:jc w:val="both"/>
        <w:rPr>
          <w:rFonts w:ascii="Arial" w:hAnsi="Arial" w:cs="Arial"/>
        </w:rPr>
      </w:pPr>
      <w:r w:rsidRPr="00187A25">
        <w:rPr>
          <w:rFonts w:ascii="Arial" w:hAnsi="Arial" w:cs="Arial"/>
          <w:u w:val="single"/>
        </w:rPr>
        <w:lastRenderedPageBreak/>
        <w:t>Comments:</w:t>
      </w:r>
      <w:r>
        <w:rPr>
          <w:rFonts w:ascii="Arial" w:hAnsi="Arial" w:cs="Arial"/>
        </w:rPr>
        <w:t xml:space="preserve"> The bar chart </w:t>
      </w:r>
      <w:r w:rsidRPr="009446EC">
        <w:rPr>
          <w:rFonts w:ascii="Arial" w:hAnsi="Arial" w:cs="Arial"/>
        </w:rPr>
        <w:t xml:space="preserve">above is looking specifically at the </w:t>
      </w:r>
      <w:r>
        <w:rPr>
          <w:rFonts w:ascii="Arial" w:hAnsi="Arial" w:cs="Arial"/>
        </w:rPr>
        <w:t>a</w:t>
      </w:r>
      <w:r w:rsidRPr="009446EC">
        <w:rPr>
          <w:rFonts w:ascii="Arial" w:hAnsi="Arial" w:cs="Arial"/>
        </w:rPr>
        <w:t xml:space="preserve">verage </w:t>
      </w:r>
      <w:r>
        <w:rPr>
          <w:rFonts w:ascii="Arial" w:hAnsi="Arial" w:cs="Arial"/>
        </w:rPr>
        <w:t>c</w:t>
      </w:r>
      <w:r w:rsidRPr="009446EC">
        <w:rPr>
          <w:rFonts w:ascii="Arial" w:hAnsi="Arial" w:cs="Arial"/>
        </w:rPr>
        <w:t xml:space="preserve">harge of </w:t>
      </w:r>
      <w:r>
        <w:rPr>
          <w:rFonts w:ascii="Arial" w:hAnsi="Arial" w:cs="Arial"/>
        </w:rPr>
        <w:t>d</w:t>
      </w:r>
      <w:r w:rsidRPr="009446EC">
        <w:rPr>
          <w:rFonts w:ascii="Arial" w:hAnsi="Arial" w:cs="Arial"/>
        </w:rPr>
        <w:t xml:space="preserve">rug </w:t>
      </w:r>
      <w:r>
        <w:rPr>
          <w:rFonts w:ascii="Arial" w:hAnsi="Arial" w:cs="Arial"/>
        </w:rPr>
        <w:t>p</w:t>
      </w:r>
      <w:r w:rsidRPr="009446EC">
        <w:rPr>
          <w:rFonts w:ascii="Arial" w:hAnsi="Arial" w:cs="Arial"/>
        </w:rPr>
        <w:t xml:space="preserve">oisoning </w:t>
      </w:r>
      <w:r>
        <w:rPr>
          <w:rFonts w:ascii="Arial" w:hAnsi="Arial" w:cs="Arial"/>
        </w:rPr>
        <w:t>t</w:t>
      </w:r>
      <w:r w:rsidRPr="009446EC">
        <w:rPr>
          <w:rFonts w:ascii="Arial" w:hAnsi="Arial" w:cs="Arial"/>
        </w:rPr>
        <w:t xml:space="preserve">reatment by </w:t>
      </w:r>
      <w:r>
        <w:rPr>
          <w:rFonts w:ascii="Arial" w:hAnsi="Arial" w:cs="Arial"/>
        </w:rPr>
        <w:t>h</w:t>
      </w:r>
      <w:r w:rsidRPr="009446EC">
        <w:rPr>
          <w:rFonts w:ascii="Arial" w:hAnsi="Arial" w:cs="Arial"/>
        </w:rPr>
        <w:t xml:space="preserve">ospitals by Region in Tennessee. Even within the state there is a wide range of average </w:t>
      </w:r>
      <w:r>
        <w:rPr>
          <w:rFonts w:ascii="Arial" w:hAnsi="Arial" w:cs="Arial"/>
        </w:rPr>
        <w:t>c</w:t>
      </w:r>
      <w:r w:rsidRPr="009446EC">
        <w:rPr>
          <w:rFonts w:ascii="Arial" w:hAnsi="Arial" w:cs="Arial"/>
        </w:rPr>
        <w:t xml:space="preserve">harges with the lowest in Jackson at just over $10k and the highest in Chattanooga and Kingsport at about $26k.  The average cost in Nashville is about $24k. </w:t>
      </w:r>
    </w:p>
    <w:p w14:paraId="359F314F" w14:textId="0D644AA5" w:rsidR="00A76894" w:rsidRDefault="00A76894" w:rsidP="00A76894">
      <w:pPr>
        <w:jc w:val="both"/>
        <w:rPr>
          <w:rFonts w:ascii="Arial" w:hAnsi="Arial" w:cs="Arial"/>
        </w:rPr>
      </w:pPr>
    </w:p>
    <w:p w14:paraId="46B435F0" w14:textId="0A8605BE" w:rsidR="00F930C5" w:rsidRDefault="00F930C5" w:rsidP="00A76894">
      <w:pPr>
        <w:jc w:val="both"/>
        <w:rPr>
          <w:rFonts w:ascii="Arial" w:hAnsi="Arial" w:cs="Arial"/>
        </w:rPr>
      </w:pPr>
    </w:p>
    <w:p w14:paraId="58C0FCD1" w14:textId="24ECC7D9" w:rsidR="00A76894" w:rsidRPr="006B0A4B" w:rsidRDefault="00A76894" w:rsidP="00A7689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Drug Poisoning diagnosis </w:t>
      </w:r>
      <w:r w:rsidRPr="006B0A4B">
        <w:rPr>
          <w:rFonts w:ascii="Arial" w:hAnsi="Arial" w:cs="Arial"/>
          <w:b/>
          <w:u w:val="single"/>
        </w:rPr>
        <w:t xml:space="preserve">data for </w:t>
      </w:r>
      <w:r w:rsidRPr="00026FFE">
        <w:rPr>
          <w:rFonts w:ascii="Arial" w:hAnsi="Arial" w:cs="Arial"/>
          <w:b/>
          <w:highlight w:val="green"/>
          <w:u w:val="single"/>
        </w:rPr>
        <w:t>Nashville</w:t>
      </w:r>
      <w:r w:rsidRPr="006B0A4B">
        <w:rPr>
          <w:rFonts w:ascii="Arial" w:hAnsi="Arial" w:cs="Arial"/>
          <w:b/>
          <w:u w:val="single"/>
        </w:rPr>
        <w:t xml:space="preserve"> - TN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2551"/>
        <w:gridCol w:w="2161"/>
        <w:gridCol w:w="1621"/>
        <w:gridCol w:w="1261"/>
        <w:gridCol w:w="1221"/>
      </w:tblGrid>
      <w:tr w:rsidR="00A76894" w:rsidRPr="00466FA8" w14:paraId="7DBBF57A" w14:textId="77777777" w:rsidTr="00E55EE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FCD57" w14:textId="77777777" w:rsidR="00A76894" w:rsidRPr="00466FA8" w:rsidRDefault="00A76894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Providers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586A1" w14:textId="77777777" w:rsidR="00A76894" w:rsidRPr="00466FA8" w:rsidRDefault="00A76894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Provider Zip Codes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AAA6E" w14:textId="77777777" w:rsidR="00A76894" w:rsidRPr="00466FA8" w:rsidRDefault="00A76894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Discharge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8EC90" w14:textId="77777777" w:rsidR="00A76894" w:rsidRPr="00466FA8" w:rsidRDefault="00A76894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Average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84FC4" w14:textId="77777777" w:rsidR="00A76894" w:rsidRPr="00466FA8" w:rsidRDefault="00A76894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Max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8EAFE" w14:textId="77777777" w:rsidR="00A76894" w:rsidRPr="00466FA8" w:rsidRDefault="00A76894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Min Charge</w:t>
            </w:r>
          </w:p>
        </w:tc>
      </w:tr>
      <w:tr w:rsidR="00A76894" w:rsidRPr="00466FA8" w14:paraId="4AC53127" w14:textId="77777777" w:rsidTr="00E55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5360B" w14:textId="685140EA" w:rsidR="00A76894" w:rsidRPr="00466FA8" w:rsidRDefault="00A76894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70D0D" w14:textId="037F3240" w:rsidR="00A76894" w:rsidRPr="00466FA8" w:rsidRDefault="00A76894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C8962" w14:textId="5DC30E1E" w:rsidR="00A76894" w:rsidRPr="00466FA8" w:rsidRDefault="00A76894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F5063" w14:textId="2F9B4F8A" w:rsidR="00A76894" w:rsidRPr="00466FA8" w:rsidRDefault="00A76894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23,775.86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BD35B" w14:textId="1D8D94A1" w:rsidR="00A76894" w:rsidRPr="00466FA8" w:rsidRDefault="00A76894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36,282.88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851C2" w14:textId="16FF4992" w:rsidR="00A76894" w:rsidRPr="00466FA8" w:rsidRDefault="00A76894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758.00</w:t>
            </w:r>
          </w:p>
        </w:tc>
      </w:tr>
    </w:tbl>
    <w:p w14:paraId="380FFF46" w14:textId="55F41906" w:rsidR="00A76894" w:rsidRPr="00A76894" w:rsidRDefault="00A76894" w:rsidP="00A76894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70DD30" wp14:editId="54E24464">
            <wp:extent cx="4590476" cy="5123809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44A7" w14:textId="47410FB1" w:rsidR="00405C59" w:rsidRPr="00405C59" w:rsidRDefault="00405C59" w:rsidP="00405C59">
      <w:pPr>
        <w:jc w:val="both"/>
        <w:rPr>
          <w:rFonts w:ascii="Arial" w:hAnsi="Arial" w:cs="Arial"/>
        </w:rPr>
      </w:pPr>
      <w:r w:rsidRPr="00187A25">
        <w:rPr>
          <w:rFonts w:ascii="Arial" w:hAnsi="Arial" w:cs="Arial"/>
          <w:u w:val="single"/>
        </w:rPr>
        <w:t>Comments:</w:t>
      </w:r>
      <w:r w:rsidRPr="00405C59">
        <w:rPr>
          <w:rFonts w:ascii="Arial" w:hAnsi="Arial" w:cs="Arial"/>
        </w:rPr>
        <w:t xml:space="preserve"> </w:t>
      </w:r>
      <w:r w:rsidRPr="00405C59">
        <w:rPr>
          <w:rFonts w:ascii="Arial" w:hAnsi="Arial" w:cs="Arial"/>
        </w:rPr>
        <w:t xml:space="preserve">The </w:t>
      </w:r>
      <w:r w:rsidR="00404251">
        <w:rPr>
          <w:rFonts w:ascii="Arial" w:hAnsi="Arial" w:cs="Arial"/>
        </w:rPr>
        <w:t>b</w:t>
      </w:r>
      <w:r w:rsidRPr="00405C59">
        <w:rPr>
          <w:rFonts w:ascii="Arial" w:hAnsi="Arial" w:cs="Arial"/>
        </w:rPr>
        <w:t xml:space="preserve">ar </w:t>
      </w:r>
      <w:r w:rsidR="00404251">
        <w:rPr>
          <w:rFonts w:ascii="Arial" w:hAnsi="Arial" w:cs="Arial"/>
        </w:rPr>
        <w:t>c</w:t>
      </w:r>
      <w:r w:rsidRPr="00405C59">
        <w:rPr>
          <w:rFonts w:ascii="Arial" w:hAnsi="Arial" w:cs="Arial"/>
        </w:rPr>
        <w:t xml:space="preserve">hart above is looking specifically at the Average Charge of Drug Poisoning Treatment by Hospitals in Nashville. This shows that even within Nashville there is a wide range of Charges ranging from about $10k at Cookeville Regional Medical Center to over $35k at Tristar Skyline Medical Center Hospital. </w:t>
      </w:r>
    </w:p>
    <w:p w14:paraId="4C83B2E4" w14:textId="0B38CED9" w:rsidR="00A76894" w:rsidRDefault="00A76894" w:rsidP="004156D0">
      <w:pPr>
        <w:pStyle w:val="ListParagraph"/>
        <w:jc w:val="both"/>
        <w:rPr>
          <w:rFonts w:ascii="Arial" w:hAnsi="Arial" w:cs="Arial"/>
        </w:rPr>
      </w:pPr>
    </w:p>
    <w:p w14:paraId="015FF6BE" w14:textId="57F85FBA" w:rsidR="00582045" w:rsidRDefault="00F930C5" w:rsidP="00582045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br/>
      </w:r>
      <w:r w:rsidR="00582045">
        <w:rPr>
          <w:rFonts w:ascii="Arial" w:hAnsi="Arial" w:cs="Arial"/>
        </w:rPr>
        <w:t xml:space="preserve">Is there a correlation between the volume of hospital visits and charged prices by providers </w:t>
      </w:r>
      <w:r w:rsidR="00E34A78">
        <w:rPr>
          <w:rFonts w:ascii="Arial" w:hAnsi="Arial" w:cs="Arial"/>
        </w:rPr>
        <w:t>regarding</w:t>
      </w:r>
      <w:r w:rsidR="00582045">
        <w:rPr>
          <w:rFonts w:ascii="Arial" w:hAnsi="Arial" w:cs="Arial"/>
        </w:rPr>
        <w:t xml:space="preserve"> Drug Poisoning treatment?</w:t>
      </w:r>
    </w:p>
    <w:p w14:paraId="3DFBDF20" w14:textId="5E11621D" w:rsidR="00300F3B" w:rsidRDefault="00E34A78">
      <w:r w:rsidRPr="00E34A78">
        <w:drawing>
          <wp:inline distT="0" distB="0" distL="0" distR="0" wp14:anchorId="5BEDC81A" wp14:editId="4C2277EB">
            <wp:extent cx="4474149" cy="2982775"/>
            <wp:effectExtent l="0" t="0" r="3175" b="8255"/>
            <wp:docPr id="178" name="Google Shape;178;p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Google Shape;178;p26"/>
                    <pic:cNvPicPr preferRelativeResize="0"/>
                  </pic:nvPicPr>
                  <pic:blipFill>
                    <a:blip r:embed="rId1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149" cy="29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4B84" w14:textId="68A690DB" w:rsidR="00E34A78" w:rsidRPr="00E34A78" w:rsidRDefault="00E34A78" w:rsidP="00E34A78">
      <w:pPr>
        <w:jc w:val="both"/>
        <w:rPr>
          <w:rFonts w:ascii="Arial" w:hAnsi="Arial" w:cs="Arial"/>
        </w:rPr>
      </w:pPr>
      <w:r w:rsidRPr="00E34A78">
        <w:rPr>
          <w:rFonts w:ascii="Arial" w:hAnsi="Arial" w:cs="Arial"/>
        </w:rPr>
        <w:t>Correlation = -0.011 (weak negative correlation)</w:t>
      </w:r>
    </w:p>
    <w:p w14:paraId="550EB306" w14:textId="78601C1D" w:rsidR="00405C59" w:rsidRPr="00405C59" w:rsidRDefault="00405C59" w:rsidP="00405C59">
      <w:pPr>
        <w:rPr>
          <w:rFonts w:ascii="Arial" w:hAnsi="Arial" w:cs="Arial"/>
        </w:rPr>
      </w:pPr>
      <w:r w:rsidRPr="00187A25">
        <w:rPr>
          <w:rFonts w:ascii="Arial" w:hAnsi="Arial" w:cs="Arial"/>
          <w:u w:val="single"/>
        </w:rPr>
        <w:t>Comments:</w:t>
      </w:r>
      <w:r>
        <w:rPr>
          <w:rFonts w:ascii="Arial" w:hAnsi="Arial" w:cs="Arial"/>
        </w:rPr>
        <w:t xml:space="preserve"> </w:t>
      </w:r>
      <w:r w:rsidRPr="00405C59">
        <w:rPr>
          <w:rFonts w:ascii="Arial" w:hAnsi="Arial" w:cs="Arial"/>
        </w:rPr>
        <w:t xml:space="preserve">The above </w:t>
      </w:r>
      <w:r>
        <w:rPr>
          <w:rFonts w:ascii="Arial" w:hAnsi="Arial" w:cs="Arial"/>
        </w:rPr>
        <w:t>s</w:t>
      </w:r>
      <w:r w:rsidRPr="00405C59">
        <w:rPr>
          <w:rFonts w:ascii="Arial" w:hAnsi="Arial" w:cs="Arial"/>
        </w:rPr>
        <w:t xml:space="preserve">catter </w:t>
      </w:r>
      <w:r>
        <w:rPr>
          <w:rFonts w:ascii="Arial" w:hAnsi="Arial" w:cs="Arial"/>
        </w:rPr>
        <w:t>p</w:t>
      </w:r>
      <w:r w:rsidRPr="00405C59">
        <w:rPr>
          <w:rFonts w:ascii="Arial" w:hAnsi="Arial" w:cs="Arial"/>
        </w:rPr>
        <w:t xml:space="preserve">lot </w:t>
      </w:r>
      <w:r w:rsidR="00404251">
        <w:rPr>
          <w:rFonts w:ascii="Arial" w:hAnsi="Arial" w:cs="Arial"/>
        </w:rPr>
        <w:t xml:space="preserve">with the linear regression </w:t>
      </w:r>
      <w:r w:rsidRPr="00405C59">
        <w:rPr>
          <w:rFonts w:ascii="Arial" w:hAnsi="Arial" w:cs="Arial"/>
        </w:rPr>
        <w:t xml:space="preserve">shows the average </w:t>
      </w:r>
      <w:r w:rsidR="00146064">
        <w:rPr>
          <w:rFonts w:ascii="Arial" w:hAnsi="Arial" w:cs="Arial"/>
        </w:rPr>
        <w:t>c</w:t>
      </w:r>
      <w:r w:rsidRPr="00405C59">
        <w:rPr>
          <w:rFonts w:ascii="Arial" w:hAnsi="Arial" w:cs="Arial"/>
        </w:rPr>
        <w:t xml:space="preserve">harge </w:t>
      </w:r>
      <w:r w:rsidR="00146064">
        <w:rPr>
          <w:rFonts w:ascii="Arial" w:hAnsi="Arial" w:cs="Arial"/>
        </w:rPr>
        <w:t>a</w:t>
      </w:r>
      <w:r w:rsidRPr="00405C59">
        <w:rPr>
          <w:rFonts w:ascii="Arial" w:hAnsi="Arial" w:cs="Arial"/>
        </w:rPr>
        <w:t xml:space="preserve">mount for </w:t>
      </w:r>
      <w:r w:rsidR="00146064">
        <w:rPr>
          <w:rFonts w:ascii="Arial" w:hAnsi="Arial" w:cs="Arial"/>
        </w:rPr>
        <w:t>d</w:t>
      </w:r>
      <w:r w:rsidRPr="00405C59">
        <w:rPr>
          <w:rFonts w:ascii="Arial" w:hAnsi="Arial" w:cs="Arial"/>
        </w:rPr>
        <w:t xml:space="preserve">rug </w:t>
      </w:r>
      <w:r w:rsidR="00146064">
        <w:rPr>
          <w:rFonts w:ascii="Arial" w:hAnsi="Arial" w:cs="Arial"/>
        </w:rPr>
        <w:t>p</w:t>
      </w:r>
      <w:r w:rsidRPr="00405C59">
        <w:rPr>
          <w:rFonts w:ascii="Arial" w:hAnsi="Arial" w:cs="Arial"/>
        </w:rPr>
        <w:t xml:space="preserve">oisoning </w:t>
      </w:r>
      <w:r w:rsidR="00146064">
        <w:rPr>
          <w:rFonts w:ascii="Arial" w:hAnsi="Arial" w:cs="Arial"/>
        </w:rPr>
        <w:t>t</w:t>
      </w:r>
      <w:r w:rsidRPr="00405C59">
        <w:rPr>
          <w:rFonts w:ascii="Arial" w:hAnsi="Arial" w:cs="Arial"/>
        </w:rPr>
        <w:t xml:space="preserve">reatment among </w:t>
      </w:r>
      <w:r w:rsidR="00404251">
        <w:rPr>
          <w:rFonts w:ascii="Arial" w:hAnsi="Arial" w:cs="Arial"/>
        </w:rPr>
        <w:t>h</w:t>
      </w:r>
      <w:r w:rsidRPr="00405C59">
        <w:rPr>
          <w:rFonts w:ascii="Arial" w:hAnsi="Arial" w:cs="Arial"/>
        </w:rPr>
        <w:t xml:space="preserve">ospitals across the country along with the associated hospital’s average case volume for Drug Poisoning </w:t>
      </w:r>
      <w:r w:rsidR="00146064">
        <w:rPr>
          <w:rFonts w:ascii="Arial" w:hAnsi="Arial" w:cs="Arial"/>
        </w:rPr>
        <w:t>t</w:t>
      </w:r>
      <w:r w:rsidRPr="00405C59">
        <w:rPr>
          <w:rFonts w:ascii="Arial" w:hAnsi="Arial" w:cs="Arial"/>
        </w:rPr>
        <w:t xml:space="preserve">reatment. This indicates a </w:t>
      </w:r>
      <w:r w:rsidR="00A50D74" w:rsidRPr="00A50D74">
        <w:rPr>
          <w:rFonts w:ascii="Arial" w:hAnsi="Arial" w:cs="Arial"/>
          <w:b/>
        </w:rPr>
        <w:t>very</w:t>
      </w:r>
      <w:r w:rsidR="00A50D74">
        <w:rPr>
          <w:rFonts w:ascii="Arial" w:hAnsi="Arial" w:cs="Arial"/>
        </w:rPr>
        <w:t xml:space="preserve"> </w:t>
      </w:r>
      <w:r w:rsidRPr="00405C59">
        <w:rPr>
          <w:rFonts w:ascii="Arial" w:hAnsi="Arial" w:cs="Arial"/>
        </w:rPr>
        <w:t>weak negative correlation</w:t>
      </w:r>
      <w:r w:rsidR="00404251">
        <w:rPr>
          <w:rFonts w:ascii="Arial" w:hAnsi="Arial" w:cs="Arial"/>
        </w:rPr>
        <w:t>, of -0.011</w:t>
      </w:r>
      <w:r w:rsidRPr="00405C59">
        <w:rPr>
          <w:rFonts w:ascii="Arial" w:hAnsi="Arial" w:cs="Arial"/>
        </w:rPr>
        <w:t xml:space="preserve"> that hospitals with higher Drug Treatment volume charge less (</w:t>
      </w:r>
      <w:r w:rsidRPr="00405C59">
        <w:rPr>
          <w:rFonts w:ascii="Arial" w:hAnsi="Arial" w:cs="Arial"/>
          <w:i/>
          <w:iCs/>
        </w:rPr>
        <w:t>the dots start to get lower avg charges as Total Case Volume increases to the right</w:t>
      </w:r>
      <w:r w:rsidRPr="00405C59">
        <w:rPr>
          <w:rFonts w:ascii="Arial" w:hAnsi="Arial" w:cs="Arial"/>
        </w:rPr>
        <w:t>); however, for the most part it shows that for hospitals that have a relatively low volume there is a wide range of charges for Drug Poisoning treatment ranging from around $</w:t>
      </w:r>
      <w:r w:rsidR="00404251">
        <w:rPr>
          <w:rFonts w:ascii="Arial" w:hAnsi="Arial" w:cs="Arial"/>
        </w:rPr>
        <w:t>5</w:t>
      </w:r>
      <w:r w:rsidRPr="00405C59">
        <w:rPr>
          <w:rFonts w:ascii="Arial" w:hAnsi="Arial" w:cs="Arial"/>
        </w:rPr>
        <w:t>k to up to $</w:t>
      </w:r>
      <w:r w:rsidR="00404251">
        <w:rPr>
          <w:rFonts w:ascii="Arial" w:hAnsi="Arial" w:cs="Arial"/>
        </w:rPr>
        <w:t>45</w:t>
      </w:r>
      <w:r w:rsidRPr="00405C59">
        <w:rPr>
          <w:rFonts w:ascii="Arial" w:hAnsi="Arial" w:cs="Arial"/>
        </w:rPr>
        <w:t xml:space="preserve">k. </w:t>
      </w:r>
    </w:p>
    <w:p w14:paraId="7AC4F1F6" w14:textId="43F4A46B" w:rsidR="00685855" w:rsidRDefault="00685855" w:rsidP="00685855">
      <w:pPr>
        <w:rPr>
          <w:rFonts w:ascii="Arial" w:hAnsi="Arial" w:cs="Arial"/>
        </w:rPr>
      </w:pPr>
    </w:p>
    <w:p w14:paraId="1B547F68" w14:textId="3A2814AD" w:rsidR="00E34A78" w:rsidRDefault="00E34A78" w:rsidP="00685855"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6B7AFFFD" w14:textId="1F7B29A7" w:rsidR="00685855" w:rsidRDefault="00685855" w:rsidP="00685855"/>
    <w:p w14:paraId="45A7C9FE" w14:textId="4CD71C4D" w:rsidR="00560C1F" w:rsidRDefault="00560C1F" w:rsidP="00685855"/>
    <w:p w14:paraId="6CF5869D" w14:textId="6E4C379A" w:rsidR="00685855" w:rsidRDefault="00685855" w:rsidP="00685855"/>
    <w:p w14:paraId="5A98A2EE" w14:textId="6C01F4A5" w:rsidR="00134B43" w:rsidRDefault="00134B43" w:rsidP="00685855"/>
    <w:p w14:paraId="22135860" w14:textId="5B322D38" w:rsidR="009124E4" w:rsidRDefault="009124E4" w:rsidP="00685855"/>
    <w:p w14:paraId="2EFDAF16" w14:textId="5532AE7D" w:rsidR="009124E4" w:rsidRDefault="009124E4" w:rsidP="00685855"/>
    <w:p w14:paraId="145CE6E7" w14:textId="4B12D833" w:rsidR="009124E4" w:rsidRDefault="009124E4" w:rsidP="00685855"/>
    <w:p w14:paraId="2CFD03C8" w14:textId="0186CEAD" w:rsidR="009124E4" w:rsidRDefault="009124E4" w:rsidP="00685855"/>
    <w:p w14:paraId="2BB36D1C" w14:textId="1D6D8FBC" w:rsidR="009124E4" w:rsidRDefault="009124E4" w:rsidP="00685855"/>
    <w:p w14:paraId="0F2FE5FF" w14:textId="34924EDF" w:rsidR="009124E4" w:rsidRDefault="009124E4" w:rsidP="00685855"/>
    <w:p w14:paraId="249F6252" w14:textId="7EF92099" w:rsidR="009651D4" w:rsidRPr="009651D4" w:rsidRDefault="009124E4" w:rsidP="00E55EE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</w:rPr>
      </w:pPr>
      <w:r w:rsidRPr="009651D4">
        <w:rPr>
          <w:rFonts w:ascii="Arial" w:hAnsi="Arial" w:cs="Arial"/>
          <w:b/>
        </w:rPr>
        <w:lastRenderedPageBreak/>
        <w:t>Alcohol</w:t>
      </w:r>
      <w:r w:rsidR="009651D4" w:rsidRPr="009651D4">
        <w:rPr>
          <w:rFonts w:ascii="Arial" w:hAnsi="Arial" w:cs="Arial"/>
          <w:b/>
        </w:rPr>
        <w:t>/</w:t>
      </w:r>
      <w:r w:rsidRPr="009651D4">
        <w:rPr>
          <w:rFonts w:ascii="Arial" w:hAnsi="Arial" w:cs="Arial"/>
          <w:b/>
        </w:rPr>
        <w:t xml:space="preserve"> Drug </w:t>
      </w:r>
      <w:r w:rsidR="009651D4" w:rsidRPr="009651D4">
        <w:rPr>
          <w:rFonts w:ascii="Arial" w:hAnsi="Arial" w:cs="Arial"/>
          <w:b/>
        </w:rPr>
        <w:t>abuse or dependence</w:t>
      </w:r>
    </w:p>
    <w:p w14:paraId="7EC2B8DE" w14:textId="590E567D" w:rsidR="009651D4" w:rsidRPr="00E24F49" w:rsidRDefault="009651D4" w:rsidP="009651D4">
      <w:pPr>
        <w:ind w:left="360"/>
        <w:rPr>
          <w:rFonts w:ascii="Arial" w:hAnsi="Arial" w:cs="Arial"/>
          <w:b/>
        </w:rPr>
      </w:pPr>
      <w:r w:rsidRPr="00E24F49">
        <w:rPr>
          <w:rFonts w:ascii="Arial" w:hAnsi="Arial" w:cs="Arial"/>
          <w:b/>
        </w:rPr>
        <w:t>The entire dataset filtering by DRG –</w:t>
      </w:r>
      <w:r w:rsidRPr="009651D4">
        <w:rPr>
          <w:rFonts w:ascii="Arial" w:hAnsi="Arial" w:cs="Arial"/>
          <w:b/>
        </w:rPr>
        <w:t xml:space="preserve"> ALCOHOL/DRUG ABUSE OR DEPENDENCE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2551"/>
        <w:gridCol w:w="2161"/>
        <w:gridCol w:w="1621"/>
        <w:gridCol w:w="1261"/>
        <w:gridCol w:w="1221"/>
      </w:tblGrid>
      <w:tr w:rsidR="009651D4" w:rsidRPr="00466FA8" w14:paraId="4B35BB84" w14:textId="77777777" w:rsidTr="00E55EE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B1C68" w14:textId="77777777" w:rsidR="009651D4" w:rsidRPr="00466FA8" w:rsidRDefault="009651D4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Providers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D69B7" w14:textId="77777777" w:rsidR="009651D4" w:rsidRPr="00466FA8" w:rsidRDefault="009651D4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Provider Zip Codes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D8A91" w14:textId="77777777" w:rsidR="009651D4" w:rsidRPr="00466FA8" w:rsidRDefault="009651D4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Discharge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9A489" w14:textId="77777777" w:rsidR="009651D4" w:rsidRPr="00466FA8" w:rsidRDefault="009651D4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Average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9D6AA" w14:textId="77777777" w:rsidR="009651D4" w:rsidRPr="00466FA8" w:rsidRDefault="009651D4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Max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D08C2" w14:textId="77777777" w:rsidR="009651D4" w:rsidRPr="00466FA8" w:rsidRDefault="009651D4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Min Charge</w:t>
            </w:r>
          </w:p>
        </w:tc>
      </w:tr>
      <w:tr w:rsidR="009651D4" w:rsidRPr="00466FA8" w14:paraId="361B0181" w14:textId="77777777" w:rsidTr="00E55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783E7" w14:textId="353B65B4" w:rsidR="009651D4" w:rsidRPr="00466FA8" w:rsidRDefault="009651D4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C23AA" w14:textId="27DC65CC" w:rsidR="009651D4" w:rsidRPr="00466FA8" w:rsidRDefault="009651D4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0F611" w14:textId="4F62DA0A" w:rsidR="009651D4" w:rsidRPr="00466FA8" w:rsidRDefault="009651D4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28,695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CC4B0" w14:textId="347249DE" w:rsidR="009651D4" w:rsidRPr="00466FA8" w:rsidRDefault="009651D4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25,714.06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27DF6" w14:textId="6941F327" w:rsidR="009651D4" w:rsidRPr="00466FA8" w:rsidRDefault="009651D4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107,262.79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72107" w14:textId="08040E92" w:rsidR="009651D4" w:rsidRPr="00466FA8" w:rsidRDefault="009651D4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572.08</w:t>
            </w:r>
          </w:p>
        </w:tc>
      </w:tr>
    </w:tbl>
    <w:p w14:paraId="58F672DE" w14:textId="77777777" w:rsidR="009651D4" w:rsidRPr="009651D4" w:rsidRDefault="009651D4" w:rsidP="009651D4">
      <w:pPr>
        <w:pStyle w:val="HTMLPreformatted"/>
        <w:rPr>
          <w:rFonts w:ascii="Arial" w:hAnsi="Arial" w:cs="Arial"/>
          <w:highlight w:val="yellow"/>
        </w:rPr>
      </w:pPr>
    </w:p>
    <w:p w14:paraId="4DD98450" w14:textId="49BFA45C" w:rsidR="009124E4" w:rsidRPr="009651D4" w:rsidRDefault="004330A2" w:rsidP="009124E4">
      <w:pPr>
        <w:spacing w:line="360" w:lineRule="auto"/>
        <w:rPr>
          <w:rFonts w:ascii="Arial" w:eastAsia="Times New Roman" w:hAnsi="Arial" w:cs="Arial"/>
          <w:sz w:val="20"/>
          <w:szCs w:val="20"/>
          <w:highlight w:val="yellow"/>
        </w:rPr>
      </w:pPr>
      <w:r>
        <w:rPr>
          <w:noProof/>
        </w:rPr>
        <w:drawing>
          <wp:inline distT="0" distB="0" distL="0" distR="0" wp14:anchorId="58112F9E" wp14:editId="216891C3">
            <wp:extent cx="6858000" cy="1929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887A" w14:textId="53B80EE8" w:rsidR="00404251" w:rsidRPr="00404251" w:rsidRDefault="00404251" w:rsidP="0040425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187A25">
        <w:rPr>
          <w:rFonts w:ascii="Arial" w:eastAsia="Arial" w:hAnsi="Arial" w:cs="Arial"/>
          <w:color w:val="000000"/>
          <w:u w:val="single"/>
        </w:rPr>
        <w:t>Comments:</w:t>
      </w:r>
      <w:r>
        <w:rPr>
          <w:rFonts w:ascii="Arial" w:eastAsia="Arial" w:hAnsi="Arial" w:cs="Arial"/>
          <w:color w:val="000000"/>
        </w:rPr>
        <w:t xml:space="preserve"> T</w:t>
      </w:r>
      <w:r w:rsidRPr="00404251">
        <w:rPr>
          <w:rFonts w:ascii="Arial" w:eastAsia="Arial" w:hAnsi="Arial" w:cs="Arial"/>
          <w:color w:val="000000"/>
        </w:rPr>
        <w:t xml:space="preserve">he </w:t>
      </w:r>
      <w:r>
        <w:rPr>
          <w:rFonts w:ascii="Arial" w:eastAsia="Arial" w:hAnsi="Arial" w:cs="Arial"/>
          <w:color w:val="000000"/>
        </w:rPr>
        <w:t>b</w:t>
      </w:r>
      <w:r w:rsidRPr="00404251">
        <w:rPr>
          <w:rFonts w:ascii="Arial" w:eastAsia="Arial" w:hAnsi="Arial" w:cs="Arial"/>
          <w:color w:val="000000"/>
        </w:rPr>
        <w:t xml:space="preserve">ar </w:t>
      </w:r>
      <w:r>
        <w:rPr>
          <w:rFonts w:ascii="Arial" w:eastAsia="Arial" w:hAnsi="Arial" w:cs="Arial"/>
          <w:color w:val="000000"/>
        </w:rPr>
        <w:t>c</w:t>
      </w:r>
      <w:r w:rsidRPr="00404251">
        <w:rPr>
          <w:rFonts w:ascii="Arial" w:eastAsia="Arial" w:hAnsi="Arial" w:cs="Arial"/>
          <w:color w:val="000000"/>
        </w:rPr>
        <w:t xml:space="preserve">hart above shows how the </w:t>
      </w:r>
      <w:r>
        <w:rPr>
          <w:rFonts w:ascii="Arial" w:eastAsia="Arial" w:hAnsi="Arial" w:cs="Arial"/>
          <w:color w:val="000000"/>
        </w:rPr>
        <w:t>a</w:t>
      </w:r>
      <w:r w:rsidRPr="00404251">
        <w:rPr>
          <w:rFonts w:ascii="Arial" w:eastAsia="Arial" w:hAnsi="Arial" w:cs="Arial"/>
          <w:color w:val="000000"/>
        </w:rPr>
        <w:t xml:space="preserve">verage </w:t>
      </w:r>
      <w:r>
        <w:rPr>
          <w:rFonts w:ascii="Arial" w:eastAsia="Arial" w:hAnsi="Arial" w:cs="Arial"/>
          <w:color w:val="000000"/>
        </w:rPr>
        <w:t>c</w:t>
      </w:r>
      <w:r w:rsidRPr="00404251">
        <w:rPr>
          <w:rFonts w:ascii="Arial" w:eastAsia="Arial" w:hAnsi="Arial" w:cs="Arial"/>
          <w:color w:val="000000"/>
        </w:rPr>
        <w:t xml:space="preserve">harge </w:t>
      </w:r>
      <w:r>
        <w:rPr>
          <w:rFonts w:ascii="Arial" w:eastAsia="Arial" w:hAnsi="Arial" w:cs="Arial"/>
          <w:color w:val="000000"/>
        </w:rPr>
        <w:t>a</w:t>
      </w:r>
      <w:r w:rsidRPr="00404251">
        <w:rPr>
          <w:rFonts w:ascii="Arial" w:eastAsia="Arial" w:hAnsi="Arial" w:cs="Arial"/>
          <w:color w:val="000000"/>
        </w:rPr>
        <w:t xml:space="preserve">mount by </w:t>
      </w:r>
      <w:r>
        <w:rPr>
          <w:rFonts w:ascii="Arial" w:eastAsia="Arial" w:hAnsi="Arial" w:cs="Arial"/>
          <w:color w:val="000000"/>
        </w:rPr>
        <w:t>s</w:t>
      </w:r>
      <w:r w:rsidRPr="00404251">
        <w:rPr>
          <w:rFonts w:ascii="Arial" w:eastAsia="Arial" w:hAnsi="Arial" w:cs="Arial"/>
          <w:color w:val="000000"/>
        </w:rPr>
        <w:t xml:space="preserve">tate for </w:t>
      </w:r>
      <w:r>
        <w:rPr>
          <w:rFonts w:ascii="Arial" w:eastAsia="Arial" w:hAnsi="Arial" w:cs="Arial"/>
          <w:color w:val="000000"/>
        </w:rPr>
        <w:t>a</w:t>
      </w:r>
      <w:r w:rsidRPr="00404251">
        <w:rPr>
          <w:rFonts w:ascii="Arial" w:eastAsia="Arial" w:hAnsi="Arial" w:cs="Arial"/>
          <w:color w:val="000000"/>
        </w:rPr>
        <w:t xml:space="preserve">lcohol </w:t>
      </w:r>
      <w:r>
        <w:rPr>
          <w:rFonts w:ascii="Arial" w:eastAsia="Arial" w:hAnsi="Arial" w:cs="Arial"/>
          <w:color w:val="000000"/>
        </w:rPr>
        <w:t>d</w:t>
      </w:r>
      <w:r w:rsidRPr="00404251">
        <w:rPr>
          <w:rFonts w:ascii="Arial" w:eastAsia="Arial" w:hAnsi="Arial" w:cs="Arial"/>
          <w:color w:val="000000"/>
        </w:rPr>
        <w:t xml:space="preserve">rug </w:t>
      </w:r>
      <w:r>
        <w:rPr>
          <w:rFonts w:ascii="Arial" w:eastAsia="Arial" w:hAnsi="Arial" w:cs="Arial"/>
          <w:color w:val="000000"/>
        </w:rPr>
        <w:t>r</w:t>
      </w:r>
      <w:r w:rsidRPr="00404251">
        <w:rPr>
          <w:rFonts w:ascii="Arial" w:eastAsia="Arial" w:hAnsi="Arial" w:cs="Arial"/>
          <w:color w:val="000000"/>
        </w:rPr>
        <w:t xml:space="preserve">ehab </w:t>
      </w:r>
      <w:r>
        <w:rPr>
          <w:rFonts w:ascii="Arial" w:eastAsia="Arial" w:hAnsi="Arial" w:cs="Arial"/>
          <w:color w:val="000000"/>
        </w:rPr>
        <w:t>t</w:t>
      </w:r>
      <w:r w:rsidRPr="00404251">
        <w:rPr>
          <w:rFonts w:ascii="Arial" w:eastAsia="Arial" w:hAnsi="Arial" w:cs="Arial"/>
          <w:color w:val="000000"/>
        </w:rPr>
        <w:t>reatment varies significantly across the country ranging from about $8k to up to nearly $53k. California, New Jersey and Nevada stick out as charging the most with having average Charge Amounts greater than $40k for Drug Poisoning Treatment. This compares to the Average of about $26k from Hospitals in TN. Maryland has the lowest average at about $8k.</w:t>
      </w:r>
    </w:p>
    <w:p w14:paraId="04B2646F" w14:textId="77777777" w:rsidR="000A4039" w:rsidRDefault="000A4039" w:rsidP="009B5722">
      <w:pPr>
        <w:rPr>
          <w:rFonts w:ascii="Arial" w:hAnsi="Arial" w:cs="Arial"/>
          <w:b/>
          <w:u w:val="single"/>
        </w:rPr>
      </w:pPr>
    </w:p>
    <w:p w14:paraId="490235F1" w14:textId="7FA15DB7" w:rsidR="009B5722" w:rsidRPr="006B0A4B" w:rsidRDefault="00B62211" w:rsidP="009B5722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Alcohol/ </w:t>
      </w:r>
      <w:r w:rsidR="009B5722">
        <w:rPr>
          <w:rFonts w:ascii="Arial" w:hAnsi="Arial" w:cs="Arial"/>
          <w:b/>
          <w:u w:val="single"/>
        </w:rPr>
        <w:t xml:space="preserve">Drug </w:t>
      </w:r>
      <w:r w:rsidRPr="00B62211">
        <w:rPr>
          <w:rFonts w:ascii="Arial" w:hAnsi="Arial" w:cs="Arial"/>
          <w:b/>
          <w:u w:val="single"/>
        </w:rPr>
        <w:t xml:space="preserve">abuse or dependence </w:t>
      </w:r>
      <w:r w:rsidR="009B5722">
        <w:rPr>
          <w:rFonts w:ascii="Arial" w:hAnsi="Arial" w:cs="Arial"/>
          <w:b/>
          <w:u w:val="single"/>
        </w:rPr>
        <w:t xml:space="preserve">diagnosis </w:t>
      </w:r>
      <w:r w:rsidR="009B5722" w:rsidRPr="006B0A4B">
        <w:rPr>
          <w:rFonts w:ascii="Arial" w:hAnsi="Arial" w:cs="Arial"/>
          <w:b/>
          <w:u w:val="single"/>
        </w:rPr>
        <w:t xml:space="preserve">data for the </w:t>
      </w:r>
      <w:r w:rsidR="009B5722" w:rsidRPr="00026FFE">
        <w:rPr>
          <w:rFonts w:ascii="Arial" w:hAnsi="Arial" w:cs="Arial"/>
          <w:b/>
          <w:highlight w:val="cyan"/>
          <w:u w:val="single"/>
        </w:rPr>
        <w:t>Tennessee</w:t>
      </w:r>
      <w:r w:rsidR="009B5722" w:rsidRPr="006B0A4B">
        <w:rPr>
          <w:rFonts w:ascii="Arial" w:hAnsi="Arial" w:cs="Arial"/>
          <w:b/>
          <w:u w:val="single"/>
        </w:rPr>
        <w:t xml:space="preserve"> region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2551"/>
        <w:gridCol w:w="2161"/>
        <w:gridCol w:w="1621"/>
        <w:gridCol w:w="1261"/>
        <w:gridCol w:w="1221"/>
      </w:tblGrid>
      <w:tr w:rsidR="009B5722" w:rsidRPr="00466FA8" w14:paraId="10E7638B" w14:textId="77777777" w:rsidTr="00E55EE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C437A" w14:textId="77777777" w:rsidR="009B5722" w:rsidRPr="00466FA8" w:rsidRDefault="009B5722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</w:t>
            </w: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nique Providers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592DC" w14:textId="77777777" w:rsidR="009B5722" w:rsidRPr="00466FA8" w:rsidRDefault="009B5722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Provider Zip Codes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FDF5B" w14:textId="77777777" w:rsidR="009B5722" w:rsidRPr="00466FA8" w:rsidRDefault="009B5722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Discharge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8934E" w14:textId="77777777" w:rsidR="009B5722" w:rsidRPr="00466FA8" w:rsidRDefault="009B5722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Average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7EAE1" w14:textId="77777777" w:rsidR="009B5722" w:rsidRPr="00466FA8" w:rsidRDefault="009B5722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Max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AA7E2" w14:textId="77777777" w:rsidR="009B5722" w:rsidRPr="00466FA8" w:rsidRDefault="009B5722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Min Charge</w:t>
            </w:r>
          </w:p>
        </w:tc>
      </w:tr>
      <w:tr w:rsidR="009B5722" w:rsidRPr="00466FA8" w14:paraId="0E711190" w14:textId="77777777" w:rsidTr="00E55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28831" w14:textId="0B237256" w:rsidR="009B5722" w:rsidRPr="00466FA8" w:rsidRDefault="009B5722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F7838" w14:textId="399C2EA9" w:rsidR="009B5722" w:rsidRPr="00466FA8" w:rsidRDefault="009B5722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3F3ED" w14:textId="65602C81" w:rsidR="009B5722" w:rsidRPr="00466FA8" w:rsidRDefault="009B5722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1C768" w14:textId="65E76EAE" w:rsidR="009B5722" w:rsidRPr="00466FA8" w:rsidRDefault="009B5722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25,954.13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BA15F" w14:textId="2746D8DB" w:rsidR="009B5722" w:rsidRPr="00466FA8" w:rsidRDefault="009B5722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44,361.94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A8305" w14:textId="6F48392A" w:rsidR="009B5722" w:rsidRPr="00466FA8" w:rsidRDefault="009B5722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212.75</w:t>
            </w:r>
          </w:p>
        </w:tc>
      </w:tr>
    </w:tbl>
    <w:p w14:paraId="655B1CE7" w14:textId="77777777" w:rsidR="004330A2" w:rsidRDefault="004330A2" w:rsidP="00B55964"/>
    <w:p w14:paraId="0D4D87AA" w14:textId="5FE80B14" w:rsidR="009124E4" w:rsidRDefault="000A4039" w:rsidP="00B55964">
      <w:r>
        <w:rPr>
          <w:noProof/>
        </w:rPr>
        <w:lastRenderedPageBreak/>
        <w:drawing>
          <wp:inline distT="0" distB="0" distL="0" distR="0" wp14:anchorId="63FDEC8F" wp14:editId="656E9749">
            <wp:extent cx="4411980" cy="3248137"/>
            <wp:effectExtent l="0" t="0" r="76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163"/>
                    <a:stretch/>
                  </pic:blipFill>
                  <pic:spPr bwMode="auto">
                    <a:xfrm>
                      <a:off x="0" y="0"/>
                      <a:ext cx="4465593" cy="3287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FDE24" w14:textId="71890DFA" w:rsidR="00404251" w:rsidRPr="00404251" w:rsidRDefault="00404251" w:rsidP="00404251">
      <w:pPr>
        <w:jc w:val="both"/>
        <w:rPr>
          <w:rFonts w:ascii="Arial" w:hAnsi="Arial" w:cs="Arial"/>
        </w:rPr>
      </w:pPr>
      <w:r w:rsidRPr="00187A25">
        <w:rPr>
          <w:rFonts w:ascii="Arial" w:hAnsi="Arial" w:cs="Arial"/>
          <w:u w:val="single"/>
        </w:rPr>
        <w:t xml:space="preserve">Comments: </w:t>
      </w:r>
      <w:r>
        <w:rPr>
          <w:rFonts w:ascii="Arial" w:hAnsi="Arial" w:cs="Arial"/>
        </w:rPr>
        <w:t>T</w:t>
      </w:r>
      <w:r w:rsidRPr="00404251">
        <w:rPr>
          <w:rFonts w:ascii="Arial" w:hAnsi="Arial" w:cs="Arial"/>
        </w:rPr>
        <w:t xml:space="preserve">he </w:t>
      </w:r>
      <w:r>
        <w:rPr>
          <w:rFonts w:ascii="Arial" w:hAnsi="Arial" w:cs="Arial"/>
        </w:rPr>
        <w:t>b</w:t>
      </w:r>
      <w:r w:rsidRPr="00404251">
        <w:rPr>
          <w:rFonts w:ascii="Arial" w:hAnsi="Arial" w:cs="Arial"/>
        </w:rPr>
        <w:t xml:space="preserve">ar </w:t>
      </w:r>
      <w:r>
        <w:rPr>
          <w:rFonts w:ascii="Arial" w:hAnsi="Arial" w:cs="Arial"/>
        </w:rPr>
        <w:t>c</w:t>
      </w:r>
      <w:r w:rsidRPr="00404251">
        <w:rPr>
          <w:rFonts w:ascii="Arial" w:hAnsi="Arial" w:cs="Arial"/>
        </w:rPr>
        <w:t xml:space="preserve">hart above is looking specifically at the Average Charge of Alcohol Drug Rehab Treatment by Hospitals for the Regions within Tennessee. This shows that even within the state there is a wide range of average Charges with the lowest in Knoxville at about $18k and the highest in Memphis and Nashville at about $30k.  </w:t>
      </w:r>
    </w:p>
    <w:p w14:paraId="79DEE53E" w14:textId="77777777" w:rsidR="00E55EE4" w:rsidRDefault="00E55EE4" w:rsidP="00EB7109">
      <w:pPr>
        <w:rPr>
          <w:rFonts w:ascii="Arial" w:hAnsi="Arial" w:cs="Arial"/>
          <w:b/>
          <w:u w:val="single"/>
        </w:rPr>
      </w:pPr>
    </w:p>
    <w:p w14:paraId="57B5A9E8" w14:textId="77777777" w:rsidR="00E55EE4" w:rsidRDefault="00E55EE4" w:rsidP="00EB7109">
      <w:pPr>
        <w:rPr>
          <w:rFonts w:ascii="Arial" w:hAnsi="Arial" w:cs="Arial"/>
          <w:b/>
          <w:u w:val="single"/>
        </w:rPr>
      </w:pPr>
    </w:p>
    <w:p w14:paraId="655E75AF" w14:textId="26532FB5" w:rsidR="00EB7109" w:rsidRPr="006B0A4B" w:rsidRDefault="00B62211" w:rsidP="00EB710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Alcohol/ </w:t>
      </w:r>
      <w:r w:rsidR="00EB7109">
        <w:rPr>
          <w:rFonts w:ascii="Arial" w:hAnsi="Arial" w:cs="Arial"/>
          <w:b/>
          <w:u w:val="single"/>
        </w:rPr>
        <w:t xml:space="preserve">Drug </w:t>
      </w:r>
      <w:r w:rsidRPr="00B62211">
        <w:rPr>
          <w:rFonts w:ascii="Arial" w:hAnsi="Arial" w:cs="Arial"/>
          <w:b/>
          <w:u w:val="single"/>
        </w:rPr>
        <w:t xml:space="preserve">abuse or dependence </w:t>
      </w:r>
      <w:r w:rsidR="00EB7109">
        <w:rPr>
          <w:rFonts w:ascii="Arial" w:hAnsi="Arial" w:cs="Arial"/>
          <w:b/>
          <w:u w:val="single"/>
        </w:rPr>
        <w:t xml:space="preserve">diagnosis </w:t>
      </w:r>
      <w:r w:rsidR="00EB7109" w:rsidRPr="006B0A4B">
        <w:rPr>
          <w:rFonts w:ascii="Arial" w:hAnsi="Arial" w:cs="Arial"/>
          <w:b/>
          <w:u w:val="single"/>
        </w:rPr>
        <w:t xml:space="preserve">data for </w:t>
      </w:r>
      <w:r w:rsidR="00EB7109" w:rsidRPr="00026FFE">
        <w:rPr>
          <w:rFonts w:ascii="Arial" w:hAnsi="Arial" w:cs="Arial"/>
          <w:b/>
          <w:highlight w:val="green"/>
          <w:u w:val="single"/>
        </w:rPr>
        <w:t>Nashville</w:t>
      </w:r>
      <w:r w:rsidR="00EB7109" w:rsidRPr="006B0A4B">
        <w:rPr>
          <w:rFonts w:ascii="Arial" w:hAnsi="Arial" w:cs="Arial"/>
          <w:b/>
          <w:u w:val="single"/>
        </w:rPr>
        <w:t xml:space="preserve"> - TN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2551"/>
        <w:gridCol w:w="2161"/>
        <w:gridCol w:w="1621"/>
        <w:gridCol w:w="1261"/>
        <w:gridCol w:w="1221"/>
      </w:tblGrid>
      <w:tr w:rsidR="00EB7109" w:rsidRPr="00466FA8" w14:paraId="26879D9F" w14:textId="77777777" w:rsidTr="00E55EE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5B77A" w14:textId="77777777" w:rsidR="00EB7109" w:rsidRPr="00466FA8" w:rsidRDefault="00EB7109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Providers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CBBA7" w14:textId="77777777" w:rsidR="00EB7109" w:rsidRPr="00466FA8" w:rsidRDefault="00EB7109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Unique Provider Zip Codes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7EB14" w14:textId="77777777" w:rsidR="00EB7109" w:rsidRPr="00466FA8" w:rsidRDefault="00EB7109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Discharge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2504E" w14:textId="77777777" w:rsidR="00EB7109" w:rsidRPr="00466FA8" w:rsidRDefault="00EB7109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Average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FABB5" w14:textId="77777777" w:rsidR="00EB7109" w:rsidRPr="00466FA8" w:rsidRDefault="00EB7109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Max 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B23C2" w14:textId="77777777" w:rsidR="00EB7109" w:rsidRPr="00466FA8" w:rsidRDefault="00EB7109" w:rsidP="00E55EE4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Min Charge</w:t>
            </w:r>
          </w:p>
        </w:tc>
      </w:tr>
      <w:tr w:rsidR="00EB7109" w:rsidRPr="00466FA8" w14:paraId="2595A5CA" w14:textId="77777777" w:rsidTr="00E55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6B5ED" w14:textId="5CD16A63" w:rsidR="00EB7109" w:rsidRPr="00466FA8" w:rsidRDefault="00EB7109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E24C7" w14:textId="0E2DF562" w:rsidR="00EB7109" w:rsidRPr="00466FA8" w:rsidRDefault="00EB7109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5E4C5" w14:textId="24261C87" w:rsidR="00EB7109" w:rsidRPr="00466FA8" w:rsidRDefault="00EB7109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64AC8" w14:textId="68E7E947" w:rsidR="00EB7109" w:rsidRPr="00466FA8" w:rsidRDefault="00EB7109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28,999.76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FC62E" w14:textId="097002DD" w:rsidR="00EB7109" w:rsidRPr="00466FA8" w:rsidRDefault="00EB7109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44,361.94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29F49" w14:textId="7FB7CE09" w:rsidR="00EB7109" w:rsidRPr="00466FA8" w:rsidRDefault="00EB7109" w:rsidP="00E55EE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  <w:r w:rsidRPr="00466F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710.32</w:t>
            </w:r>
          </w:p>
        </w:tc>
      </w:tr>
    </w:tbl>
    <w:p w14:paraId="5F24DA4D" w14:textId="77777777" w:rsidR="00E55EE4" w:rsidRDefault="00E55EE4" w:rsidP="00B55964"/>
    <w:p w14:paraId="67552C91" w14:textId="77777777" w:rsidR="00187A25" w:rsidRPr="00187A25" w:rsidRDefault="00E55EE4" w:rsidP="00404251">
      <w:pPr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4718CD" wp14:editId="0D4CFEC2">
            <wp:simplePos x="457200" y="1607820"/>
            <wp:positionH relativeFrom="column">
              <wp:align>left</wp:align>
            </wp:positionH>
            <wp:positionV relativeFrom="paragraph">
              <wp:align>top</wp:align>
            </wp:positionV>
            <wp:extent cx="4771429" cy="5390476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0269D32" w14:textId="23A76187" w:rsidR="00404251" w:rsidRPr="00404251" w:rsidRDefault="00404251" w:rsidP="00187A25">
      <w:pPr>
        <w:jc w:val="both"/>
        <w:rPr>
          <w:rFonts w:ascii="Arial" w:hAnsi="Arial" w:cs="Arial"/>
        </w:rPr>
      </w:pPr>
      <w:r w:rsidRPr="00187A25">
        <w:rPr>
          <w:rFonts w:ascii="Arial" w:hAnsi="Arial" w:cs="Arial"/>
          <w:u w:val="single"/>
        </w:rPr>
        <w:t>Comments:</w:t>
      </w:r>
      <w:r>
        <w:rPr>
          <w:rFonts w:ascii="Arial" w:hAnsi="Arial" w:cs="Arial"/>
        </w:rPr>
        <w:t xml:space="preserve"> </w:t>
      </w:r>
      <w:r w:rsidRPr="00404251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b</w:t>
      </w:r>
      <w:r w:rsidRPr="00404251">
        <w:rPr>
          <w:rFonts w:ascii="Arial" w:hAnsi="Arial" w:cs="Arial"/>
        </w:rPr>
        <w:t xml:space="preserve">ar </w:t>
      </w:r>
      <w:r>
        <w:rPr>
          <w:rFonts w:ascii="Arial" w:hAnsi="Arial" w:cs="Arial"/>
        </w:rPr>
        <w:t>c</w:t>
      </w:r>
      <w:r w:rsidRPr="00404251">
        <w:rPr>
          <w:rFonts w:ascii="Arial" w:hAnsi="Arial" w:cs="Arial"/>
        </w:rPr>
        <w:t>hart above is looking specifically at the Average Charge of Alcohol</w:t>
      </w:r>
      <w:r>
        <w:rPr>
          <w:rFonts w:ascii="Arial" w:hAnsi="Arial" w:cs="Arial"/>
        </w:rPr>
        <w:t>/</w:t>
      </w:r>
      <w:r w:rsidRPr="00404251">
        <w:rPr>
          <w:rFonts w:ascii="Arial" w:hAnsi="Arial" w:cs="Arial"/>
        </w:rPr>
        <w:t xml:space="preserve">Drug </w:t>
      </w:r>
      <w:r>
        <w:rPr>
          <w:rFonts w:ascii="Arial" w:hAnsi="Arial" w:cs="Arial"/>
        </w:rPr>
        <w:t>Abuse or dependence</w:t>
      </w:r>
      <w:r w:rsidRPr="004042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diagnosis/ procedure</w:t>
      </w:r>
      <w:r w:rsidRPr="00404251">
        <w:rPr>
          <w:rFonts w:ascii="Arial" w:hAnsi="Arial" w:cs="Arial"/>
        </w:rPr>
        <w:t xml:space="preserve"> by Hospitals in Nashville. This shows that even within Nashville there is a wide range of Charges ranging from about $17k at Southern Tennessee Regional Health System Pulaski to over $44k at Tristar Summit Medical Center. </w:t>
      </w:r>
    </w:p>
    <w:p w14:paraId="052C1862" w14:textId="7D723B7B" w:rsidR="00E55EE4" w:rsidRDefault="00E55EE4" w:rsidP="00E34A78">
      <w:pPr>
        <w:rPr>
          <w:rFonts w:ascii="Arial" w:hAnsi="Arial" w:cs="Arial"/>
        </w:rPr>
      </w:pPr>
    </w:p>
    <w:p w14:paraId="14C302B2" w14:textId="184B1233" w:rsidR="00E34A78" w:rsidRDefault="00E34A78" w:rsidP="00E34A78">
      <w:pPr>
        <w:rPr>
          <w:rFonts w:ascii="Arial" w:hAnsi="Arial" w:cs="Arial"/>
        </w:rPr>
      </w:pPr>
    </w:p>
    <w:p w14:paraId="1305F676" w14:textId="66CCCEBA" w:rsidR="00E34A78" w:rsidRDefault="00E34A78" w:rsidP="00E34A78">
      <w:pPr>
        <w:rPr>
          <w:rFonts w:ascii="Arial" w:hAnsi="Arial" w:cs="Arial"/>
        </w:rPr>
      </w:pPr>
    </w:p>
    <w:p w14:paraId="5A23A8CF" w14:textId="77729B76" w:rsidR="00E34A78" w:rsidRPr="00E55EE4" w:rsidRDefault="00404251" w:rsidP="00E34A78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7AA77478" w14:textId="77777777" w:rsidR="00E55EE4" w:rsidRDefault="00E55EE4" w:rsidP="00B55964"/>
    <w:p w14:paraId="6561C460" w14:textId="77777777" w:rsidR="009124E4" w:rsidRDefault="009124E4" w:rsidP="00B55964"/>
    <w:p w14:paraId="02D9293E" w14:textId="77777777" w:rsidR="009124E4" w:rsidRDefault="009124E4" w:rsidP="00B55964"/>
    <w:p w14:paraId="359B4E65" w14:textId="2040B663" w:rsidR="00E55EE4" w:rsidRDefault="00E55EE4" w:rsidP="00E55EE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Is there a correlation between the volume of hospital visits and charged prices by providers regarding the </w:t>
      </w:r>
      <w:r w:rsidR="00B62211">
        <w:rPr>
          <w:rFonts w:ascii="Arial" w:hAnsi="Arial" w:cs="Arial"/>
        </w:rPr>
        <w:t>Alcohol</w:t>
      </w:r>
      <w:r w:rsidR="00B42CD0">
        <w:rPr>
          <w:rFonts w:ascii="Arial" w:hAnsi="Arial" w:cs="Arial"/>
        </w:rPr>
        <w:t>/</w:t>
      </w:r>
      <w:r w:rsidR="00DD18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Drug </w:t>
      </w:r>
      <w:r w:rsidR="00B42CD0" w:rsidRPr="00B42CD0">
        <w:rPr>
          <w:rFonts w:ascii="Arial" w:hAnsi="Arial" w:cs="Arial"/>
        </w:rPr>
        <w:t xml:space="preserve">abuse or dependence </w:t>
      </w:r>
      <w:r>
        <w:rPr>
          <w:rFonts w:ascii="Arial" w:hAnsi="Arial" w:cs="Arial"/>
        </w:rPr>
        <w:t>treatment?</w:t>
      </w:r>
    </w:p>
    <w:p w14:paraId="5BFA4EE1" w14:textId="77C32CD9" w:rsidR="009124E4" w:rsidRDefault="009124E4" w:rsidP="00B55964">
      <w:pPr>
        <w:rPr>
          <w:noProof/>
        </w:rPr>
      </w:pPr>
    </w:p>
    <w:p w14:paraId="159C6696" w14:textId="78A2471A" w:rsidR="00F930C5" w:rsidRDefault="00F930C5" w:rsidP="00B55964">
      <w:pPr>
        <w:rPr>
          <w:noProof/>
        </w:rPr>
      </w:pPr>
      <w:r w:rsidRPr="00F930C5">
        <w:rPr>
          <w:noProof/>
        </w:rPr>
        <w:drawing>
          <wp:inline distT="0" distB="0" distL="0" distR="0" wp14:anchorId="048EAF87" wp14:editId="70F083EA">
            <wp:extent cx="5608751" cy="3003775"/>
            <wp:effectExtent l="0" t="0" r="0" b="6350"/>
            <wp:docPr id="218" name="Google Shape;218;p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Google Shape;218;p31"/>
                    <pic:cNvPicPr preferRelativeResize="0"/>
                  </pic:nvPicPr>
                  <pic:blipFill>
                    <a:blip r:embed="rId2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751" cy="30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6C9D" w14:textId="708343CA" w:rsidR="00685855" w:rsidRPr="00E34A78" w:rsidRDefault="00F930C5">
      <w:pPr>
        <w:rPr>
          <w:rFonts w:ascii="Arial" w:hAnsi="Arial" w:cs="Arial"/>
        </w:rPr>
      </w:pPr>
      <w:r w:rsidRPr="00F930C5">
        <w:rPr>
          <w:rFonts w:ascii="Arial" w:hAnsi="Arial" w:cs="Arial"/>
        </w:rPr>
        <w:t>Correlation = -0.01666 (</w:t>
      </w:r>
      <w:r w:rsidR="00A50D74">
        <w:rPr>
          <w:rFonts w:ascii="Arial" w:hAnsi="Arial" w:cs="Arial"/>
        </w:rPr>
        <w:t xml:space="preserve">very </w:t>
      </w:r>
      <w:r w:rsidRPr="00F930C5">
        <w:rPr>
          <w:rFonts w:ascii="Arial" w:hAnsi="Arial" w:cs="Arial"/>
        </w:rPr>
        <w:t>weak negative correlation)</w:t>
      </w:r>
    </w:p>
    <w:p w14:paraId="0F3323B3" w14:textId="5B01CC9D" w:rsidR="00F6665B" w:rsidRDefault="00F6665B"/>
    <w:p w14:paraId="3069C350" w14:textId="7AD147E2" w:rsidR="00F43760" w:rsidRDefault="00F43760"/>
    <w:p w14:paraId="21E920AB" w14:textId="257A4CFB" w:rsidR="0020688E" w:rsidRDefault="0020688E"/>
    <w:p w14:paraId="596F8AA1" w14:textId="7B2CE59B" w:rsidR="00D003A3" w:rsidRDefault="00D003A3"/>
    <w:sectPr w:rsidR="00D003A3" w:rsidSect="00134B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706"/>
    <w:multiLevelType w:val="hybridMultilevel"/>
    <w:tmpl w:val="387EBD5A"/>
    <w:lvl w:ilvl="0" w:tplc="95A207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5E8B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035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4D04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201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06C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B42B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A5C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8624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FF519F"/>
    <w:multiLevelType w:val="hybridMultilevel"/>
    <w:tmpl w:val="A3E887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6662F"/>
    <w:multiLevelType w:val="hybridMultilevel"/>
    <w:tmpl w:val="EAD6C9D6"/>
    <w:lvl w:ilvl="0" w:tplc="AA9257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ADA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B64C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BE57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69EC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FAF8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302D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4E5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888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5B1B1F"/>
    <w:multiLevelType w:val="hybridMultilevel"/>
    <w:tmpl w:val="B734C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62375"/>
    <w:multiLevelType w:val="hybridMultilevel"/>
    <w:tmpl w:val="DC58AC3E"/>
    <w:lvl w:ilvl="0" w:tplc="53C4D6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424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2E6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2CE61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16FD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844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A280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5C18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2A7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B95609"/>
    <w:multiLevelType w:val="hybridMultilevel"/>
    <w:tmpl w:val="B4F2257C"/>
    <w:lvl w:ilvl="0" w:tplc="6C080E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F065B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503F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A35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3A7A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2EE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F240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2D6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084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4E17838"/>
    <w:multiLevelType w:val="hybridMultilevel"/>
    <w:tmpl w:val="A3E887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B3216"/>
    <w:multiLevelType w:val="multilevel"/>
    <w:tmpl w:val="7158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833815"/>
    <w:multiLevelType w:val="hybridMultilevel"/>
    <w:tmpl w:val="56C43224"/>
    <w:lvl w:ilvl="0" w:tplc="EE84C6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82725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A427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3046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A37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04D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207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AB94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A08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3578AF"/>
    <w:multiLevelType w:val="hybridMultilevel"/>
    <w:tmpl w:val="647C6F12"/>
    <w:lvl w:ilvl="0" w:tplc="921251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4A56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486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4EB5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EC0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EB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62D7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E90D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E429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3B"/>
    <w:rsid w:val="00007B64"/>
    <w:rsid w:val="00024855"/>
    <w:rsid w:val="00026FFE"/>
    <w:rsid w:val="000774DD"/>
    <w:rsid w:val="000907CE"/>
    <w:rsid w:val="000A4039"/>
    <w:rsid w:val="000B689B"/>
    <w:rsid w:val="000D71DA"/>
    <w:rsid w:val="000F15C8"/>
    <w:rsid w:val="0010243E"/>
    <w:rsid w:val="0011616F"/>
    <w:rsid w:val="00134B43"/>
    <w:rsid w:val="00146064"/>
    <w:rsid w:val="0016607D"/>
    <w:rsid w:val="001757B7"/>
    <w:rsid w:val="00187A25"/>
    <w:rsid w:val="001D5F8B"/>
    <w:rsid w:val="001E26AA"/>
    <w:rsid w:val="0020688E"/>
    <w:rsid w:val="0023688D"/>
    <w:rsid w:val="002610E3"/>
    <w:rsid w:val="002976F9"/>
    <w:rsid w:val="002A6576"/>
    <w:rsid w:val="002B729D"/>
    <w:rsid w:val="002D2EF3"/>
    <w:rsid w:val="002E3169"/>
    <w:rsid w:val="00300F3B"/>
    <w:rsid w:val="00311433"/>
    <w:rsid w:val="003561CB"/>
    <w:rsid w:val="003943F2"/>
    <w:rsid w:val="003A622A"/>
    <w:rsid w:val="003C36C2"/>
    <w:rsid w:val="003D6463"/>
    <w:rsid w:val="003F21E8"/>
    <w:rsid w:val="00404251"/>
    <w:rsid w:val="00405C59"/>
    <w:rsid w:val="004156D0"/>
    <w:rsid w:val="004330A2"/>
    <w:rsid w:val="004368BD"/>
    <w:rsid w:val="004435AB"/>
    <w:rsid w:val="00466FA8"/>
    <w:rsid w:val="004C3C43"/>
    <w:rsid w:val="004C5D67"/>
    <w:rsid w:val="00502D36"/>
    <w:rsid w:val="00513970"/>
    <w:rsid w:val="00560C1F"/>
    <w:rsid w:val="00582045"/>
    <w:rsid w:val="005F6D99"/>
    <w:rsid w:val="00616E16"/>
    <w:rsid w:val="00644555"/>
    <w:rsid w:val="00674148"/>
    <w:rsid w:val="00685855"/>
    <w:rsid w:val="00690CE9"/>
    <w:rsid w:val="006B0A4B"/>
    <w:rsid w:val="006C74C2"/>
    <w:rsid w:val="006D7484"/>
    <w:rsid w:val="006E467D"/>
    <w:rsid w:val="006F5382"/>
    <w:rsid w:val="00745B82"/>
    <w:rsid w:val="007641A0"/>
    <w:rsid w:val="007A4DD8"/>
    <w:rsid w:val="0090661E"/>
    <w:rsid w:val="009124E4"/>
    <w:rsid w:val="009372DE"/>
    <w:rsid w:val="00943DC3"/>
    <w:rsid w:val="009446EC"/>
    <w:rsid w:val="009651D4"/>
    <w:rsid w:val="00974569"/>
    <w:rsid w:val="009805CA"/>
    <w:rsid w:val="009B5722"/>
    <w:rsid w:val="00A14EA5"/>
    <w:rsid w:val="00A2494A"/>
    <w:rsid w:val="00A50D74"/>
    <w:rsid w:val="00A60296"/>
    <w:rsid w:val="00A76894"/>
    <w:rsid w:val="00A86DBF"/>
    <w:rsid w:val="00AC6F63"/>
    <w:rsid w:val="00AD0723"/>
    <w:rsid w:val="00AD18DC"/>
    <w:rsid w:val="00AE7335"/>
    <w:rsid w:val="00AF2FD8"/>
    <w:rsid w:val="00B1099D"/>
    <w:rsid w:val="00B42CD0"/>
    <w:rsid w:val="00B461CD"/>
    <w:rsid w:val="00B55964"/>
    <w:rsid w:val="00B62211"/>
    <w:rsid w:val="00BA52C0"/>
    <w:rsid w:val="00C67DEC"/>
    <w:rsid w:val="00CF4272"/>
    <w:rsid w:val="00D003A3"/>
    <w:rsid w:val="00D259FE"/>
    <w:rsid w:val="00D44463"/>
    <w:rsid w:val="00D56836"/>
    <w:rsid w:val="00D65A95"/>
    <w:rsid w:val="00DD18FF"/>
    <w:rsid w:val="00DD1C74"/>
    <w:rsid w:val="00DD20D8"/>
    <w:rsid w:val="00E1479F"/>
    <w:rsid w:val="00E24F49"/>
    <w:rsid w:val="00E34A78"/>
    <w:rsid w:val="00E55EE4"/>
    <w:rsid w:val="00EB64B9"/>
    <w:rsid w:val="00EB7109"/>
    <w:rsid w:val="00EC7133"/>
    <w:rsid w:val="00ED73D7"/>
    <w:rsid w:val="00EF0C40"/>
    <w:rsid w:val="00EF688E"/>
    <w:rsid w:val="00F42539"/>
    <w:rsid w:val="00F43760"/>
    <w:rsid w:val="00F6665B"/>
    <w:rsid w:val="00F70BD4"/>
    <w:rsid w:val="00F930C5"/>
    <w:rsid w:val="00F951F3"/>
    <w:rsid w:val="00F97230"/>
    <w:rsid w:val="00FD19CB"/>
    <w:rsid w:val="00FE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433A"/>
  <w15:chartTrackingRefBased/>
  <w15:docId w15:val="{5E8E6C6B-6E0E-40B6-9588-0599406A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2D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F3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02D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D5F8B"/>
    <w:rPr>
      <w:color w:val="0000FF"/>
      <w:u w:val="single"/>
    </w:rPr>
  </w:style>
  <w:style w:type="table" w:styleId="TableGrid">
    <w:name w:val="Table Grid"/>
    <w:basedOn w:val="TableNormal"/>
    <w:uiPriority w:val="39"/>
    <w:rsid w:val="0046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0A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26FF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1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C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4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2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1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29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7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4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1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9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70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7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ms.gov/resource/tcsp-6e99.json?$limit=20000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United_States_Department_of_Health_and_Human_Services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FB69661B19D94BAC68B1723C76E6BD" ma:contentTypeVersion="9" ma:contentTypeDescription="Create a new document." ma:contentTypeScope="" ma:versionID="4ec6bc2c0e0a575a15b8cc250de096d8">
  <xsd:schema xmlns:xsd="http://www.w3.org/2001/XMLSchema" xmlns:xs="http://www.w3.org/2001/XMLSchema" xmlns:p="http://schemas.microsoft.com/office/2006/metadata/properties" xmlns:ns3="b30c142e-e370-4770-8d62-28b0e28bf5e4" targetNamespace="http://schemas.microsoft.com/office/2006/metadata/properties" ma:root="true" ma:fieldsID="3ada7d02e9c4ef089e88ae4bc9c0ea39" ns3:_="">
    <xsd:import namespace="b30c142e-e370-4770-8d62-28b0e28bf5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c142e-e370-4770-8d62-28b0e28bf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39BFF3-C082-4CBF-ABEF-37D345CDB1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c142e-e370-4770-8d62-28b0e28bf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32EBA6-9F88-49AF-AFE6-48F6395C58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3B09EC-BA2A-430A-9ADD-17465FCECA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13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Johnston</dc:creator>
  <cp:keywords/>
  <dc:description/>
  <cp:lastModifiedBy>Renata Sant'Anna</cp:lastModifiedBy>
  <cp:revision>21</cp:revision>
  <dcterms:created xsi:type="dcterms:W3CDTF">2020-01-06T18:59:00Z</dcterms:created>
  <dcterms:modified xsi:type="dcterms:W3CDTF">2020-01-08T01:26:00Z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0x010100DCFB69661B19D94BAC68B1723C76E6BD</vt:lpwstr>
  </property>
</Properties>
</file>