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C543" w14:textId="77777777" w:rsidR="002F630D" w:rsidRDefault="00000000">
      <w:pPr>
        <w:spacing w:after="60"/>
        <w:jc w:val="center"/>
      </w:pPr>
      <w:r>
        <w:rPr>
          <w:b/>
          <w:bCs/>
          <w:color w:val="1A237E"/>
          <w:sz w:val="40"/>
          <w:szCs w:val="40"/>
        </w:rPr>
        <w:t>Santanu Patnaik</w:t>
      </w:r>
    </w:p>
    <w:p w14:paraId="2F2E576F" w14:textId="77777777" w:rsidR="002F630D" w:rsidRDefault="00000000">
      <w:pPr>
        <w:spacing w:after="40"/>
        <w:jc w:val="center"/>
      </w:pPr>
      <w:r>
        <w:rPr>
          <w:color w:val="37474F"/>
        </w:rPr>
        <w:t>(302) 544-2957</w:t>
      </w:r>
      <w:r>
        <w:rPr>
          <w:color w:val="8895A8"/>
        </w:rPr>
        <w:t xml:space="preserve">   |   </w:t>
      </w:r>
      <w:hyperlink r:id="rId5" w:history="1">
        <w:r>
          <w:rPr>
            <w:color w:val="2E5C9E"/>
            <w:u w:val="single"/>
          </w:rPr>
          <w:t>santanu.patnaik@gmail.com</w:t>
        </w:r>
      </w:hyperlink>
      <w:r>
        <w:rPr>
          <w:color w:val="8895A8"/>
        </w:rPr>
        <w:t xml:space="preserve">   |   </w:t>
      </w:r>
      <w:hyperlink r:id="rId6" w:history="1">
        <w:r>
          <w:rPr>
            <w:color w:val="2E5C9E"/>
            <w:u w:val="single"/>
          </w:rPr>
          <w:t>linkedin.com/in/santanupatnaik</w:t>
        </w:r>
      </w:hyperlink>
    </w:p>
    <w:p w14:paraId="1FDD0ABA" w14:textId="5D914064" w:rsidR="002F630D" w:rsidRDefault="00000000">
      <w:pPr>
        <w:spacing w:before="60" w:after="120"/>
        <w:jc w:val="center"/>
      </w:pPr>
      <w:r>
        <w:rPr>
          <w:b/>
          <w:bCs/>
          <w:color w:val="1A237E"/>
          <w:sz w:val="21"/>
          <w:szCs w:val="21"/>
        </w:rPr>
        <w:t xml:space="preserve">Engineering Manager — AI-Powered </w:t>
      </w:r>
      <w:r w:rsidR="00A93A86">
        <w:rPr>
          <w:b/>
          <w:bCs/>
          <w:color w:val="1A237E"/>
          <w:sz w:val="21"/>
          <w:szCs w:val="21"/>
        </w:rPr>
        <w:t xml:space="preserve">Platforms </w:t>
      </w:r>
      <w:proofErr w:type="gramStart"/>
      <w:r w:rsidR="00A93A86">
        <w:rPr>
          <w:b/>
          <w:bCs/>
          <w:color w:val="1A237E"/>
          <w:sz w:val="21"/>
          <w:szCs w:val="21"/>
        </w:rPr>
        <w:t>|</w:t>
      </w:r>
      <w:r>
        <w:rPr>
          <w:b/>
          <w:bCs/>
          <w:color w:val="1A237E"/>
          <w:sz w:val="21"/>
          <w:szCs w:val="21"/>
        </w:rPr>
        <w:t xml:space="preserve">  Agentic</w:t>
      </w:r>
      <w:proofErr w:type="gramEnd"/>
      <w:r>
        <w:rPr>
          <w:b/>
          <w:bCs/>
          <w:color w:val="1A237E"/>
          <w:sz w:val="21"/>
          <w:szCs w:val="21"/>
        </w:rPr>
        <w:t xml:space="preserve"> </w:t>
      </w:r>
      <w:proofErr w:type="gramStart"/>
      <w:r>
        <w:rPr>
          <w:b/>
          <w:bCs/>
          <w:color w:val="1A237E"/>
          <w:sz w:val="21"/>
          <w:szCs w:val="21"/>
        </w:rPr>
        <w:t>Systems  |</w:t>
      </w:r>
      <w:proofErr w:type="gramEnd"/>
      <w:r>
        <w:rPr>
          <w:b/>
          <w:bCs/>
          <w:color w:val="1A237E"/>
          <w:sz w:val="21"/>
          <w:szCs w:val="21"/>
        </w:rPr>
        <w:t xml:space="preserve">  SAFe® RTE</w:t>
      </w:r>
    </w:p>
    <w:p w14:paraId="7DF14D65" w14:textId="77777777" w:rsidR="002F630D" w:rsidRDefault="002F630D">
      <w:pPr>
        <w:pBdr>
          <w:bottom w:val="single" w:sz="8" w:space="1" w:color="1A237E"/>
        </w:pBdr>
        <w:spacing w:after="80"/>
      </w:pPr>
    </w:p>
    <w:p w14:paraId="2D331500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PROFESSIONAL SUMMARY</w:t>
      </w:r>
    </w:p>
    <w:p w14:paraId="1BB97DD7" w14:textId="16C11039" w:rsidR="002F630D" w:rsidRDefault="00000000">
      <w:pPr>
        <w:spacing w:after="80"/>
        <w:jc w:val="both"/>
      </w:pPr>
      <w:r>
        <w:t xml:space="preserve">Engineering Manager with 20+ years of enterprise IT experience and hands-on expertise in </w:t>
      </w:r>
      <w:r>
        <w:rPr>
          <w:b/>
          <w:bCs/>
          <w:color w:val="1A237E"/>
        </w:rPr>
        <w:t>agentic AI systems</w:t>
      </w:r>
      <w:r>
        <w:t xml:space="preserve">. Architect of </w:t>
      </w:r>
      <w:r>
        <w:rPr>
          <w:b/>
          <w:bCs/>
          <w:color w:val="1A237E"/>
        </w:rPr>
        <w:t>Sentinel360</w:t>
      </w:r>
      <w:r>
        <w:t xml:space="preserve"> — a production-grade multi-agent platform automating vulnerability remediation across 120+ healthcare applications and </w:t>
      </w:r>
      <w:r w:rsidR="00AF449D">
        <w:t>75</w:t>
      </w:r>
      <w:r>
        <w:t xml:space="preserve">+ production repositories — and builder of </w:t>
      </w:r>
      <w:r>
        <w:rPr>
          <w:b/>
          <w:bCs/>
          <w:color w:val="1A237E"/>
        </w:rPr>
        <w:t>BRD Copilot</w:t>
      </w:r>
      <w:r>
        <w:t>, a 7-agent RAG-grounded system that compresses 2–3 days of upfront engineering planning into under 5 minutes.</w:t>
      </w:r>
    </w:p>
    <w:p w14:paraId="361D569B" w14:textId="77777777" w:rsidR="002F630D" w:rsidRDefault="00000000">
      <w:pPr>
        <w:spacing w:after="60"/>
        <w:jc w:val="both"/>
      </w:pPr>
      <w:r>
        <w:t>Combines hands-on AI system design — orchestration, RAG, guardrails, observability, human-in-the-loop — with proven program leadership across multi-ART environments (100+ members, $10M+ portfolios) in Insurance and Healthcare. Recognized for translating cutting-edge agentic patterns into auditable, compliance-ready enterprise platforms.</w:t>
      </w:r>
    </w:p>
    <w:p w14:paraId="1E904650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CORE EXPERTISE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630D" w14:paraId="2165A9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 w14:paraId="1FE621EA" w14:textId="77777777" w:rsidR="002F630D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AI &amp; Agentic Systems</w:t>
            </w:r>
          </w:p>
          <w:p w14:paraId="5AAFBFFC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Multi-agent orchestration (Orchestrator / Planner / Tool-Calling / Output LLMs)</w:t>
            </w:r>
          </w:p>
          <w:p w14:paraId="2365064F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RAG architecture, vector DBs (Pinecone), embedding pipelines</w:t>
            </w:r>
          </w:p>
          <w:p w14:paraId="75AFBD6B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Agent guardrails, hallucination control, JSON-schema contracts</w:t>
            </w:r>
          </w:p>
          <w:p w14:paraId="72029EF7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Observability for LLMs (</w:t>
            </w:r>
            <w:proofErr w:type="spellStart"/>
            <w:r>
              <w:rPr>
                <w:color w:val="37474F"/>
                <w:sz w:val="18"/>
                <w:szCs w:val="18"/>
              </w:rPr>
              <w:t>groundedness</w:t>
            </w:r>
            <w:proofErr w:type="spellEnd"/>
            <w:r>
              <w:rPr>
                <w:color w:val="37474F"/>
                <w:sz w:val="18"/>
                <w:szCs w:val="18"/>
              </w:rPr>
              <w:t>, citation accuracy, cost/request)</w:t>
            </w:r>
          </w:p>
          <w:p w14:paraId="6999558D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Human-in-the-loop design &amp; responsible AI governance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 w14:paraId="3A73EAC0" w14:textId="77777777" w:rsidR="002F630D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AI-Enabled PMO &amp; Delivery</w:t>
            </w:r>
          </w:p>
          <w:p w14:paraId="0C018A24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GenAI for backlog analysis, risk forecasting, anomaly detection</w:t>
            </w:r>
          </w:p>
          <w:p w14:paraId="321D3802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AI-assisted documentation &amp; reporting (M365 Copilot)</w:t>
            </w:r>
          </w:p>
          <w:p w14:paraId="25FA6FA8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Predictive analytics for incident &amp; delivery optimization</w:t>
            </w:r>
          </w:p>
          <w:p w14:paraId="139A4C16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Continuous-improvement loops (eval datasets, feedback flywheel)</w:t>
            </w:r>
          </w:p>
        </w:tc>
      </w:tr>
      <w:tr w:rsidR="002F630D" w14:paraId="4A8D1C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 w14:paraId="5423A415" w14:textId="77777777" w:rsidR="002F630D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Agile &amp; Portfolio Leadership</w:t>
            </w:r>
          </w:p>
          <w:p w14:paraId="765A8FA5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SAFe 6.0 (RTE &amp; SASM)</w:t>
            </w:r>
          </w:p>
          <w:p w14:paraId="0B459ADD" w14:textId="0700E7CC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 xml:space="preserve">PI Planning &amp; Quarterly </w:t>
            </w:r>
            <w:r w:rsidR="00AF449D">
              <w:rPr>
                <w:color w:val="37474F"/>
                <w:sz w:val="18"/>
                <w:szCs w:val="18"/>
              </w:rPr>
              <w:t>Road mapping</w:t>
            </w:r>
          </w:p>
          <w:p w14:paraId="0852D5BF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Cross-ART Dependency Management</w:t>
            </w:r>
          </w:p>
          <w:p w14:paraId="6CDEC279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Agile Maturity Coaching &amp; Health Metrics</w:t>
            </w:r>
          </w:p>
          <w:p w14:paraId="38D77DBD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Portfolio Governance &amp; Financial Oversight ($10M+)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60" w:type="dxa"/>
              <w:right w:w="100" w:type="dxa"/>
            </w:tcMar>
          </w:tcPr>
          <w:p w14:paraId="3DFF9726" w14:textId="77777777" w:rsidR="002F630D" w:rsidRDefault="00000000">
            <w:pPr>
              <w:spacing w:after="40"/>
            </w:pPr>
            <w:r>
              <w:rPr>
                <w:b/>
                <w:bCs/>
                <w:color w:val="1A237E"/>
              </w:rPr>
              <w:t>Tooling, Analytics &amp; Platforms</w:t>
            </w:r>
          </w:p>
          <w:p w14:paraId="11565E54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 xml:space="preserve">n8n, </w:t>
            </w:r>
            <w:proofErr w:type="spellStart"/>
            <w:r>
              <w:rPr>
                <w:color w:val="37474F"/>
                <w:sz w:val="18"/>
                <w:szCs w:val="18"/>
              </w:rPr>
              <w:t>Langflow</w:t>
            </w:r>
            <w:proofErr w:type="spellEnd"/>
            <w:r>
              <w:rPr>
                <w:color w:val="37474F"/>
                <w:sz w:val="18"/>
                <w:szCs w:val="18"/>
              </w:rPr>
              <w:t>, OpenAI GPT-4o, Claude, embedding models</w:t>
            </w:r>
          </w:p>
          <w:p w14:paraId="396D87F8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 xml:space="preserve">Jira / Jira Align, ServiceNow (ITSM &amp; VMO), </w:t>
            </w:r>
            <w:proofErr w:type="spellStart"/>
            <w:r>
              <w:rPr>
                <w:color w:val="37474F"/>
                <w:sz w:val="18"/>
                <w:szCs w:val="18"/>
              </w:rPr>
              <w:t>PowerBI</w:t>
            </w:r>
            <w:proofErr w:type="spellEnd"/>
          </w:p>
          <w:p w14:paraId="3A060B90" w14:textId="77777777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>AWS Cloud, SQL, Elasticsearch</w:t>
            </w:r>
          </w:p>
          <w:p w14:paraId="14F65E52" w14:textId="6AF7A98A" w:rsidR="002F630D" w:rsidRDefault="00000000">
            <w:pPr>
              <w:spacing w:after="20"/>
            </w:pPr>
            <w:r>
              <w:rPr>
                <w:color w:val="1A237E"/>
                <w:sz w:val="18"/>
                <w:szCs w:val="18"/>
              </w:rPr>
              <w:t xml:space="preserve">• </w:t>
            </w:r>
            <w:r>
              <w:rPr>
                <w:color w:val="37474F"/>
                <w:sz w:val="18"/>
                <w:szCs w:val="18"/>
              </w:rPr>
              <w:t xml:space="preserve">Guidewire (Policy/Claims), Salesforce Marketing Cloud, </w:t>
            </w:r>
            <w:r w:rsidR="00AF449D">
              <w:rPr>
                <w:color w:val="37474F"/>
                <w:sz w:val="18"/>
                <w:szCs w:val="18"/>
              </w:rPr>
              <w:t>MuleSoft</w:t>
            </w:r>
          </w:p>
        </w:tc>
      </w:tr>
    </w:tbl>
    <w:p w14:paraId="22892525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PROFESSIONAL EXPERIENCE</w:t>
      </w:r>
    </w:p>
    <w:p w14:paraId="0262CD38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Engineering Manager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Wipro (Client: United Health Group)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10/2025 – Present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630D" w14:paraId="30A58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5DCE8"/>
              <w:left w:val="single" w:sz="24" w:space="0" w:color="1A237E"/>
              <w:bottom w:val="single" w:sz="4" w:space="0" w:color="D5DCE8"/>
              <w:right w:val="single" w:sz="4" w:space="0" w:color="D5DCE8"/>
            </w:tcBorders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67897B" w14:textId="77777777" w:rsidR="002F630D" w:rsidRDefault="00000000">
            <w:pPr>
              <w:spacing w:after="40"/>
            </w:pPr>
            <w:r>
              <w:rPr>
                <w:color w:val="C0392B"/>
                <w:sz w:val="21"/>
                <w:szCs w:val="21"/>
              </w:rPr>
              <w:t xml:space="preserve">🚩 </w:t>
            </w:r>
            <w:r>
              <w:rPr>
                <w:b/>
                <w:bCs/>
                <w:color w:val="1A237E"/>
                <w:sz w:val="21"/>
                <w:szCs w:val="21"/>
              </w:rPr>
              <w:t>FLAGSHIP — Sentinel360: AI-Powered Vulnerability Management Platform</w:t>
            </w:r>
          </w:p>
          <w:p w14:paraId="5611E6A3" w14:textId="17E88744" w:rsidR="002F630D" w:rsidRDefault="00000000">
            <w:pPr>
              <w:spacing w:after="80"/>
            </w:pPr>
            <w:r>
              <w:rPr>
                <w:i/>
                <w:iCs/>
                <w:color w:val="37474F"/>
                <w:sz w:val="18"/>
                <w:szCs w:val="18"/>
              </w:rPr>
              <w:t xml:space="preserve">Agentic AI platform automating CVE remediation across 120+ healthcare apps &amp; </w:t>
            </w:r>
            <w:r w:rsidR="00AF449D">
              <w:rPr>
                <w:i/>
                <w:iCs/>
                <w:color w:val="37474F"/>
                <w:sz w:val="18"/>
                <w:szCs w:val="18"/>
              </w:rPr>
              <w:t>75</w:t>
            </w:r>
            <w:r>
              <w:rPr>
                <w:i/>
                <w:iCs/>
                <w:color w:val="37474F"/>
                <w:sz w:val="18"/>
                <w:szCs w:val="18"/>
              </w:rPr>
              <w:t>+ production repos</w:t>
            </w:r>
          </w:p>
          <w:p w14:paraId="07C9D97A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Agentic architecture:</w:t>
            </w:r>
            <w:r>
              <w:rPr>
                <w:color w:val="000000"/>
              </w:rPr>
              <w:t xml:space="preserve"> Orchestrator coordinating Planner, Tool-Calling, and Output LLMs with Short/Long-term Memory, deterministic </w:t>
            </w:r>
            <w:proofErr w:type="gramStart"/>
            <w:r>
              <w:rPr>
                <w:color w:val="000000"/>
              </w:rPr>
              <w:t>Post-Validator</w:t>
            </w:r>
            <w:proofErr w:type="gramEnd"/>
            <w:r>
              <w:rPr>
                <w:color w:val="000000"/>
              </w:rPr>
              <w:t>, and mandatory human reviewer gating every merge to production.</w:t>
            </w:r>
          </w:p>
          <w:p w14:paraId="65A8E420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Security &amp; compliance:</w:t>
            </w:r>
            <w:r>
              <w:rPr>
                <w:color w:val="000000"/>
              </w:rPr>
              <w:t xml:space="preserve"> RBAC-before-retrieval, STRIDE-based threat model, encryption at rest / in transit, audit logging; defended through HIPAA, HITRUST, and SOC 2 review cycles.</w:t>
            </w:r>
          </w:p>
          <w:p w14:paraId="1B44926B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Observability &amp; quality:</w:t>
            </w:r>
            <w:r>
              <w:rPr>
                <w:color w:val="000000"/>
              </w:rPr>
              <w:t xml:space="preserve"> Full LLM / retrieval / tool telemetry feeding a continuous-improvement loop — hallucination rate, citation accuracy, tool failure rate, cost per request.</w:t>
            </w:r>
          </w:p>
          <w:p w14:paraId="30B1D0D7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Program leadership:</w:t>
            </w:r>
            <w:r>
              <w:rPr>
                <w:color w:val="000000"/>
              </w:rPr>
              <w:t xml:space="preserve"> Scaled adoption from initial pilot to 120+ applications across multiple engineering portfolios; coordinated across engineering, security, and compliance to standardize remediation workflows.</w:t>
            </w:r>
          </w:p>
        </w:tc>
      </w:tr>
    </w:tbl>
    <w:p w14:paraId="58C1E672" w14:textId="77777777" w:rsidR="002F630D" w:rsidRDefault="00000000">
      <w:pPr>
        <w:spacing w:after="60"/>
      </w:pPr>
      <w:r>
        <w:rPr>
          <w:color w:val="000000"/>
          <w:sz w:val="12"/>
          <w:szCs w:val="12"/>
        </w:rPr>
        <w:t xml:space="preserve"> </w:t>
      </w:r>
    </w:p>
    <w:p w14:paraId="21B27FBA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Lead AI-driven TechOps initiatives</w:t>
      </w:r>
      <w:r>
        <w:rPr>
          <w:color w:val="000000"/>
        </w:rPr>
        <w:t xml:space="preserve"> across enterprise healthcare systems, reducing incident resolution time by 15% through GenAI-based anomaly detection.</w:t>
      </w:r>
    </w:p>
    <w:p w14:paraId="57DAD404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Direct cross-functional ART</w:t>
      </w:r>
      <w:r>
        <w:rPr>
          <w:color w:val="000000"/>
        </w:rPr>
        <w:t xml:space="preserve"> through 5+ PI cycles, maintaining 95% Say/Do ratio and improving sprint predictability.</w:t>
      </w:r>
    </w:p>
    <w:p w14:paraId="0104884E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Established agile health dashboards</w:t>
      </w:r>
      <w:r>
        <w:rPr>
          <w:color w:val="000000"/>
        </w:rPr>
        <w:t xml:space="preserve"> tracking velocity stability, carryover reduction, and dependency risk indicators.</w:t>
      </w:r>
    </w:p>
    <w:p w14:paraId="25EDCC90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Partner with enterprise stakeholders</w:t>
      </w:r>
      <w:r>
        <w:rPr>
          <w:color w:val="000000"/>
        </w:rPr>
        <w:t xml:space="preserve"> to drive quarterly planning, capacity alignment, and cross-team dependency resolution.</w:t>
      </w:r>
    </w:p>
    <w:p w14:paraId="2ECD7AF2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Engineering Manager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Wipro (Client: Corning)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02/2025 – 09/2025</w:t>
      </w:r>
    </w:p>
    <w:p w14:paraId="1BF25199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Revitalized ServiceNow ITSM workflows</w:t>
      </w:r>
      <w:r>
        <w:rPr>
          <w:color w:val="000000"/>
        </w:rPr>
        <w:t xml:space="preserve"> using predictive analytics, automating 30% of manual incident routing.</w:t>
      </w:r>
    </w:p>
    <w:p w14:paraId="3A3114D7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Implemented AI-assisted reporting</w:t>
      </w:r>
      <w:r>
        <w:rPr>
          <w:color w:val="000000"/>
        </w:rPr>
        <w:t xml:space="preserve"> and executive dashboards for the Vendor Management Office (VMO), improving operational visibility.</w:t>
      </w:r>
    </w:p>
    <w:p w14:paraId="07F94B6C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lastRenderedPageBreak/>
        <w:t>Standardized Agile tracking and reporting practices</w:t>
      </w:r>
      <w:r>
        <w:rPr>
          <w:color w:val="000000"/>
        </w:rPr>
        <w:t xml:space="preserve"> to improve visibility into delivery metrics and financial forecasting.</w:t>
      </w:r>
    </w:p>
    <w:p w14:paraId="01CF18CC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Led operational excellence initiatives</w:t>
      </w:r>
      <w:r>
        <w:rPr>
          <w:color w:val="000000"/>
        </w:rPr>
        <w:t xml:space="preserve"> improving SLA adherence and workflow efficiency across vendor partners.</w:t>
      </w:r>
    </w:p>
    <w:p w14:paraId="00F7042F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Engineering Manager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Wipro (Client: Resolution Life)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05/2024 – 01/2025</w:t>
      </w:r>
    </w:p>
    <w:p w14:paraId="1F6829CA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Led enterprise digital self-service transformation</w:t>
      </w:r>
      <w:r>
        <w:rPr>
          <w:color w:val="000000"/>
        </w:rPr>
        <w:t xml:space="preserve"> program, directing backlog prioritization and Agile ceremonies across cross-functional teams.</w:t>
      </w:r>
    </w:p>
    <w:p w14:paraId="7A17E305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Partnered with product owners</w:t>
      </w:r>
      <w:r>
        <w:rPr>
          <w:color w:val="000000"/>
        </w:rPr>
        <w:t xml:space="preserve"> to define scope, success criteria, budget forecasts, and risk mitigation plans.</w:t>
      </w:r>
    </w:p>
    <w:p w14:paraId="016D302B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Improved sprint throughput</w:t>
      </w:r>
      <w:r>
        <w:rPr>
          <w:color w:val="000000"/>
        </w:rPr>
        <w:t xml:space="preserve"> and reduced story spillover through structured grooming and dependency tracking.</w:t>
      </w:r>
    </w:p>
    <w:p w14:paraId="54DD885C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Engineering Manager</w:t>
      </w:r>
      <w:r>
        <w:rPr>
          <w:color w:val="8895A8"/>
          <w:sz w:val="20"/>
          <w:szCs w:val="20"/>
        </w:rPr>
        <w:t xml:space="preserve"> | </w:t>
      </w:r>
      <w:proofErr w:type="spellStart"/>
      <w:r>
        <w:rPr>
          <w:color w:val="37474F"/>
          <w:sz w:val="20"/>
          <w:szCs w:val="20"/>
        </w:rPr>
        <w:t>ValueMomentum</w:t>
      </w:r>
      <w:proofErr w:type="spellEnd"/>
      <w:r>
        <w:rPr>
          <w:color w:val="37474F"/>
          <w:sz w:val="20"/>
          <w:szCs w:val="20"/>
        </w:rPr>
        <w:t xml:space="preserve"> (Client: NJM Insurance)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10/2023 – 04/2024</w:t>
      </w:r>
    </w:p>
    <w:p w14:paraId="51C507BD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 xml:space="preserve">Managed Guidewire </w:t>
      </w:r>
      <w:proofErr w:type="spellStart"/>
      <w:r>
        <w:rPr>
          <w:b/>
          <w:bCs/>
          <w:color w:val="000000"/>
        </w:rPr>
        <w:t>PolicyCenter</w:t>
      </w:r>
      <w:proofErr w:type="spellEnd"/>
      <w:r>
        <w:rPr>
          <w:color w:val="000000"/>
        </w:rPr>
        <w:t xml:space="preserve"> production support and enhancements; established release governance framework improving SLA compliance and production stability.</w:t>
      </w:r>
    </w:p>
    <w:p w14:paraId="0EC6CC8F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Leveraged AI-based defect analysis</w:t>
      </w:r>
      <w:r>
        <w:rPr>
          <w:color w:val="000000"/>
        </w:rPr>
        <w:t xml:space="preserve"> to identify recurring trends and improve defect resolution cycle time.</w:t>
      </w:r>
    </w:p>
    <w:p w14:paraId="7BA236D4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Scrum Master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Farmers Insurance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01/2023 – 10/2023</w:t>
      </w:r>
    </w:p>
    <w:p w14:paraId="191E5BA7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Guided two Agile teams</w:t>
      </w:r>
      <w:r>
        <w:rPr>
          <w:color w:val="000000"/>
        </w:rPr>
        <w:t xml:space="preserve"> through SAFe transformation; facilitated PI planning, retrospectives, sprint reviews, and dependency alignment sessions.</w:t>
      </w:r>
    </w:p>
    <w:p w14:paraId="3CAEDA3A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Improved DevOps visibility</w:t>
      </w:r>
      <w:r>
        <w:rPr>
          <w:color w:val="000000"/>
        </w:rPr>
        <w:t xml:space="preserve"> through enhanced tracking dashboards and automated reporting.</w:t>
      </w:r>
    </w:p>
    <w:p w14:paraId="1AF6C4A1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Scrum Master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Tata Consultancy Services (Client: Farmers Insurance)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01/2022 – 12/2022</w:t>
      </w:r>
    </w:p>
    <w:p w14:paraId="07E21B00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Guided cross-functional teams</w:t>
      </w:r>
      <w:r>
        <w:rPr>
          <w:color w:val="000000"/>
        </w:rPr>
        <w:t xml:space="preserve"> in SAFe Agile transformation, enhancing customer-facing self-service portals.</w:t>
      </w:r>
    </w:p>
    <w:p w14:paraId="08327F8F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Facilitated PI planning, sprint ceremonies, backlog refinement,</w:t>
      </w:r>
      <w:r>
        <w:rPr>
          <w:color w:val="000000"/>
        </w:rPr>
        <w:t xml:space="preserve"> and stakeholder engagement.</w:t>
      </w:r>
    </w:p>
    <w:p w14:paraId="1454390A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Optimized DevOps pipelines,</w:t>
      </w:r>
      <w:r>
        <w:rPr>
          <w:color w:val="000000"/>
        </w:rPr>
        <w:t xml:space="preserve"> test automation, and risk tracking for continuous improvement.</w:t>
      </w:r>
    </w:p>
    <w:p w14:paraId="7E1CEEEC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Release Train Engineer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Tata Consultancy Services (Client: Farmers Insurance)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01/2021 – 12/2021</w:t>
      </w:r>
    </w:p>
    <w:p w14:paraId="3706E013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Led Digital Purchase Journey ART</w:t>
      </w:r>
      <w:r>
        <w:rPr>
          <w:color w:val="000000"/>
        </w:rPr>
        <w:t xml:space="preserve"> (100+ members)</w:t>
      </w:r>
      <w:proofErr w:type="gramStart"/>
      <w:r>
        <w:rPr>
          <w:color w:val="000000"/>
        </w:rPr>
        <w:t>; drove</w:t>
      </w:r>
      <w:proofErr w:type="gramEnd"/>
      <w:r>
        <w:rPr>
          <w:color w:val="000000"/>
        </w:rPr>
        <w:t xml:space="preserve"> program execution, release planning, and executive reporting.</w:t>
      </w:r>
    </w:p>
    <w:p w14:paraId="1DCF1AFC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Established Agile KPIs</w:t>
      </w:r>
      <w:r>
        <w:rPr>
          <w:color w:val="000000"/>
        </w:rPr>
        <w:t xml:space="preserve"> including predictability index, risk burn-down, and dependency heatmaps.</w:t>
      </w:r>
    </w:p>
    <w:p w14:paraId="2D4B0679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Partnered with enterprise architects and finance teams</w:t>
      </w:r>
      <w:r>
        <w:rPr>
          <w:color w:val="000000"/>
        </w:rPr>
        <w:t xml:space="preserve"> to align portfolio investment with delivery outcomes.</w:t>
      </w:r>
    </w:p>
    <w:p w14:paraId="32440A07" w14:textId="77777777" w:rsidR="002F630D" w:rsidRDefault="00000000">
      <w:pPr>
        <w:tabs>
          <w:tab w:val="right" w:pos="9360"/>
        </w:tabs>
        <w:spacing w:before="80" w:after="20"/>
      </w:pPr>
      <w:r>
        <w:rPr>
          <w:b/>
          <w:bCs/>
          <w:color w:val="37474F"/>
          <w:sz w:val="20"/>
          <w:szCs w:val="20"/>
        </w:rPr>
        <w:t>Engineering Manager</w:t>
      </w:r>
      <w:r>
        <w:rPr>
          <w:color w:val="8895A8"/>
          <w:sz w:val="20"/>
          <w:szCs w:val="20"/>
        </w:rPr>
        <w:t xml:space="preserve"> | </w:t>
      </w:r>
      <w:r>
        <w:rPr>
          <w:color w:val="37474F"/>
          <w:sz w:val="20"/>
          <w:szCs w:val="20"/>
        </w:rPr>
        <w:t>Tata Consultancy Services (Client: Farmers Insurance)</w:t>
      </w:r>
      <w:r>
        <w:rPr>
          <w:sz w:val="20"/>
          <w:szCs w:val="20"/>
        </w:rPr>
        <w:tab/>
      </w:r>
      <w:r>
        <w:rPr>
          <w:b/>
          <w:bCs/>
          <w:color w:val="1A237E"/>
        </w:rPr>
        <w:t>07/2018 – 12/2020</w:t>
      </w:r>
    </w:p>
    <w:p w14:paraId="77417F9D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Managed PCC Epic financial governance</w:t>
      </w:r>
      <w:r>
        <w:rPr>
          <w:color w:val="000000"/>
        </w:rPr>
        <w:t xml:space="preserve"> including budget forecasting and funding approvals.</w:t>
      </w:r>
    </w:p>
    <w:p w14:paraId="26C99868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Led architecture collaboration</w:t>
      </w:r>
      <w:r>
        <w:rPr>
          <w:color w:val="000000"/>
        </w:rPr>
        <w:t xml:space="preserve"> for enterprise Elasticsearch implementation.</w:t>
      </w:r>
    </w:p>
    <w:p w14:paraId="1EE896B0" w14:textId="77777777" w:rsidR="002F630D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000000"/>
        </w:rPr>
        <w:t>Directed large-scale production deployments</w:t>
      </w:r>
      <w:r>
        <w:rPr>
          <w:color w:val="000000"/>
        </w:rPr>
        <w:t xml:space="preserve"> and knowledge transition to operations teams.</w:t>
      </w:r>
    </w:p>
    <w:p w14:paraId="5BE9ADA9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SELECTED AI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630D" w14:paraId="13491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5DCE8"/>
              <w:left w:val="single" w:sz="24" w:space="0" w:color="1A237E"/>
              <w:bottom w:val="single" w:sz="4" w:space="0" w:color="D5DCE8"/>
              <w:right w:val="single" w:sz="4" w:space="0" w:color="D5DCE8"/>
            </w:tcBorders>
            <w:shd w:val="clear" w:color="auto" w:fill="F4F7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B8106D" w14:textId="77777777" w:rsidR="002F630D" w:rsidRDefault="00000000">
            <w:pPr>
              <w:spacing w:after="40"/>
            </w:pPr>
            <w:r>
              <w:rPr>
                <w:color w:val="C0392B"/>
                <w:sz w:val="21"/>
                <w:szCs w:val="21"/>
              </w:rPr>
              <w:t xml:space="preserve">🚩 </w:t>
            </w:r>
            <w:r>
              <w:rPr>
                <w:b/>
                <w:bCs/>
                <w:color w:val="1A237E"/>
                <w:sz w:val="21"/>
                <w:szCs w:val="21"/>
              </w:rPr>
              <w:t xml:space="preserve">BRD Copilot — Multi-Agent BRD-to-Engineering </w:t>
            </w:r>
            <w:proofErr w:type="gramStart"/>
            <w:r>
              <w:rPr>
                <w:b/>
                <w:bCs/>
                <w:color w:val="1A237E"/>
                <w:sz w:val="21"/>
                <w:szCs w:val="21"/>
              </w:rPr>
              <w:t>System  (</w:t>
            </w:r>
            <w:proofErr w:type="gramEnd"/>
            <w:r>
              <w:rPr>
                <w:b/>
                <w:bCs/>
                <w:color w:val="1A237E"/>
                <w:sz w:val="21"/>
                <w:szCs w:val="21"/>
              </w:rPr>
              <w:t>Capstone / Personal Project, 2026)</w:t>
            </w:r>
          </w:p>
          <w:p w14:paraId="665AEBE1" w14:textId="77777777" w:rsidR="002F630D" w:rsidRDefault="00000000">
            <w:pPr>
              <w:spacing w:after="80"/>
            </w:pPr>
            <w:r>
              <w:rPr>
                <w:i/>
                <w:iCs/>
                <w:color w:val="37474F"/>
                <w:sz w:val="18"/>
                <w:szCs w:val="18"/>
              </w:rPr>
              <w:t>Hub-and-spoke 7-agent pipeline · RAG-grounded · JSON-Schema-validated · Critic-gated revision loop</w:t>
            </w:r>
          </w:p>
          <w:p w14:paraId="4917FF1D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Architecture:</w:t>
            </w:r>
            <w:r>
              <w:rPr>
                <w:color w:val="000000"/>
              </w:rPr>
              <w:t xml:space="preserve"> Designed and built a 7-agent system (Orchestrator + 5 specialists + Critic) transforming Business Requirements Documents into validated engineering plans, schedules, architecture, PoC scope, and tech stack recommendations in under 5 minutes.</w:t>
            </w:r>
          </w:p>
          <w:p w14:paraId="38A2D659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Stack:</w:t>
            </w:r>
            <w:r>
              <w:rPr>
                <w:color w:val="000000"/>
              </w:rPr>
              <w:t xml:space="preserve"> n8n + </w:t>
            </w:r>
            <w:proofErr w:type="spellStart"/>
            <w:r>
              <w:rPr>
                <w:color w:val="000000"/>
              </w:rPr>
              <w:t>Langflow</w:t>
            </w:r>
            <w:proofErr w:type="spellEnd"/>
            <w:r>
              <w:rPr>
                <w:color w:val="000000"/>
              </w:rPr>
              <w:t xml:space="preserve"> orchestration · Pinecone vector DB · OpenAI GPT-4o + text-embedding-3-small · JSON Schema Draft 2020-12 contracts at every agent handoff.</w:t>
            </w:r>
          </w:p>
          <w:p w14:paraId="5A05F3DD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RAG knowledge base:</w:t>
            </w:r>
            <w:r>
              <w:rPr>
                <w:color w:val="000000"/>
              </w:rPr>
              <w:t xml:space="preserve"> 6 source types (past BRDs, plan templates, architecture patterns, project history, org standards, ADRs) with per-source chunking strategies and per-agent retrieval profiles.</w:t>
            </w:r>
          </w:p>
          <w:p w14:paraId="316955D4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Quality engineering:</w:t>
            </w:r>
            <w:r>
              <w:rPr>
                <w:color w:val="000000"/>
              </w:rPr>
              <w:t xml:space="preserve"> Critic agent scoring 4 dimensions (</w:t>
            </w:r>
            <w:proofErr w:type="spellStart"/>
            <w:r>
              <w:rPr>
                <w:color w:val="000000"/>
              </w:rPr>
              <w:t>Groundedness</w:t>
            </w:r>
            <w:proofErr w:type="spellEnd"/>
            <w:r>
              <w:rPr>
                <w:color w:val="000000"/>
              </w:rPr>
              <w:t xml:space="preserve"> ≥75%, Completeness 100%, Consistency 0 contradictions, Actionability ≥4.0/5); 2-cycle revision cap with Green/Amber/Red quality badging.</w:t>
            </w:r>
          </w:p>
          <w:p w14:paraId="310E791D" w14:textId="77777777" w:rsidR="002F630D" w:rsidRDefault="00000000">
            <w:pPr>
              <w:spacing w:after="30"/>
              <w:ind w:left="180"/>
            </w:pPr>
            <w:r>
              <w:rPr>
                <w:b/>
                <w:bCs/>
                <w:color w:val="1A237E"/>
              </w:rPr>
              <w:t>• Target outcomes:</w:t>
            </w:r>
            <w:r>
              <w:rPr>
                <w:color w:val="000000"/>
              </w:rPr>
              <w:t xml:space="preserve"> Compresses 2–3 days of upfront EM work to ~5 minutes; targets ±15% estimate calibration vs. +22% historical baseline; ≥80% Critic catch rate against held-out eval set.</w:t>
            </w:r>
          </w:p>
        </w:tc>
      </w:tr>
    </w:tbl>
    <w:p w14:paraId="753F64A9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EARLIER CAREER (2003 – 2017)</w:t>
      </w:r>
    </w:p>
    <w:p w14:paraId="1C05A0A2" w14:textId="77777777" w:rsidR="002F630D" w:rsidRDefault="00000000">
      <w:pPr>
        <w:spacing w:after="60"/>
      </w:pPr>
      <w:r>
        <w:rPr>
          <w:b/>
          <w:bCs/>
          <w:color w:val="37474F"/>
        </w:rPr>
        <w:t>TCS — AIG · 21st Century Insurance · Farmers Insurance.</w:t>
      </w:r>
      <w:r>
        <w:t xml:space="preserve"> Led multiple integration, migration, and decommissioning programs including large-scale claims system integrations, enterprise data migration &amp; retention governance, application rationalization &amp; cost optimization, and multi-vendor coordination &amp; SLA management.</w:t>
      </w:r>
    </w:p>
    <w:p w14:paraId="1EF0166F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CERTIFICATIONS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630D" w14:paraId="7D2B14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</w:tcPr>
          <w:p w14:paraId="7B9960E9" w14:textId="77777777" w:rsidR="002F630D" w:rsidRDefault="00000000">
            <w:r>
              <w:rPr>
                <w:color w:val="1A237E"/>
              </w:rPr>
              <w:t xml:space="preserve">• </w:t>
            </w:r>
            <w:r>
              <w:rPr>
                <w:color w:val="37474F"/>
              </w:rPr>
              <w:t>AWS Certified AI Practitioner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</w:tcPr>
          <w:p w14:paraId="4627BA83" w14:textId="77777777" w:rsidR="002F630D" w:rsidRDefault="00000000">
            <w:r>
              <w:rPr>
                <w:color w:val="1A237E"/>
              </w:rPr>
              <w:t xml:space="preserve">• </w:t>
            </w:r>
            <w:r>
              <w:rPr>
                <w:color w:val="37474F"/>
              </w:rPr>
              <w:t>SAFe® 6 Release Train Engineer (RTE)</w:t>
            </w:r>
          </w:p>
        </w:tc>
      </w:tr>
      <w:tr w:rsidR="002F630D" w14:paraId="676322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</w:tcPr>
          <w:p w14:paraId="78C8B9F5" w14:textId="77777777" w:rsidR="002F630D" w:rsidRDefault="00000000">
            <w:r>
              <w:rPr>
                <w:color w:val="1A237E"/>
              </w:rPr>
              <w:t xml:space="preserve">• </w:t>
            </w:r>
            <w:r>
              <w:rPr>
                <w:color w:val="37474F"/>
              </w:rPr>
              <w:t>SAFe® 6 Advanced Scrum Master (SASM)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</w:tcPr>
          <w:p w14:paraId="4792D787" w14:textId="77777777" w:rsidR="002F630D" w:rsidRDefault="00000000">
            <w:r>
              <w:rPr>
                <w:color w:val="1A237E"/>
              </w:rPr>
              <w:t xml:space="preserve">• </w:t>
            </w:r>
            <w:r>
              <w:rPr>
                <w:color w:val="37474F"/>
              </w:rPr>
              <w:t>Sun Certified Java Professional</w:t>
            </w:r>
          </w:p>
        </w:tc>
      </w:tr>
      <w:tr w:rsidR="002F630D" w14:paraId="235497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" w:type="dxa"/>
              <w:left w:w="100" w:type="dxa"/>
              <w:bottom w:w="10" w:type="dxa"/>
              <w:right w:w="100" w:type="dxa"/>
            </w:tcMar>
          </w:tcPr>
          <w:p w14:paraId="6136D988" w14:textId="77777777" w:rsidR="002F630D" w:rsidRDefault="00000000">
            <w:r>
              <w:rPr>
                <w:color w:val="1A237E"/>
              </w:rPr>
              <w:t xml:space="preserve">• </w:t>
            </w:r>
            <w:r>
              <w:rPr>
                <w:color w:val="37474F"/>
              </w:rPr>
              <w:t>INS 21 – Property &amp; Liability Insurance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443291" w14:textId="77777777" w:rsidR="002F630D" w:rsidRDefault="002F630D"/>
        </w:tc>
      </w:tr>
    </w:tbl>
    <w:p w14:paraId="7F3E4342" w14:textId="77777777" w:rsidR="002F630D" w:rsidRDefault="00000000">
      <w:pPr>
        <w:pBdr>
          <w:bottom w:val="single" w:sz="12" w:space="2" w:color="1A237E"/>
        </w:pBdr>
        <w:spacing w:before="120" w:after="40"/>
      </w:pPr>
      <w:r>
        <w:rPr>
          <w:b/>
          <w:bCs/>
          <w:color w:val="1A237E"/>
          <w:sz w:val="22"/>
          <w:szCs w:val="22"/>
        </w:rPr>
        <w:t>EDUCATION</w:t>
      </w:r>
    </w:p>
    <w:p w14:paraId="35903A48" w14:textId="3E1BAF1D" w:rsidR="002F630D" w:rsidRDefault="00000000" w:rsidP="002A2AF0">
      <w:pPr>
        <w:spacing w:after="40"/>
      </w:pPr>
      <w:r>
        <w:rPr>
          <w:b/>
          <w:bCs/>
          <w:color w:val="37474F"/>
        </w:rPr>
        <w:t>Bachelor of Science, Mechanical Engineering</w:t>
      </w:r>
      <w:r w:rsidR="002A2AF0">
        <w:rPr>
          <w:b/>
          <w:bCs/>
          <w:color w:val="37474F"/>
        </w:rPr>
        <w:t xml:space="preserve"> </w:t>
      </w:r>
      <w:r>
        <w:rPr>
          <w:i/>
          <w:iCs/>
          <w:color w:val="37474F"/>
        </w:rPr>
        <w:t>IGIT Sarang, India</w:t>
      </w:r>
    </w:p>
    <w:sectPr w:rsidR="002F630D">
      <w:pgSz w:w="12240" w:h="15840"/>
      <w:pgMar w:top="576" w:right="1008" w:bottom="57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0E18"/>
    <w:multiLevelType w:val="hybridMultilevel"/>
    <w:tmpl w:val="C8D87FE6"/>
    <w:lvl w:ilvl="0" w:tplc="2784350A">
      <w:start w:val="1"/>
      <w:numFmt w:val="bullet"/>
      <w:lvlText w:val="●"/>
      <w:lvlJc w:val="left"/>
      <w:pPr>
        <w:ind w:left="720" w:hanging="360"/>
      </w:pPr>
    </w:lvl>
    <w:lvl w:ilvl="1" w:tplc="41B422C2">
      <w:start w:val="1"/>
      <w:numFmt w:val="bullet"/>
      <w:lvlText w:val="○"/>
      <w:lvlJc w:val="left"/>
      <w:pPr>
        <w:ind w:left="1440" w:hanging="360"/>
      </w:pPr>
    </w:lvl>
    <w:lvl w:ilvl="2" w:tplc="F0EAC688">
      <w:start w:val="1"/>
      <w:numFmt w:val="bullet"/>
      <w:lvlText w:val="■"/>
      <w:lvlJc w:val="left"/>
      <w:pPr>
        <w:ind w:left="2160" w:hanging="360"/>
      </w:pPr>
    </w:lvl>
    <w:lvl w:ilvl="3" w:tplc="D3D675A8">
      <w:start w:val="1"/>
      <w:numFmt w:val="bullet"/>
      <w:lvlText w:val="●"/>
      <w:lvlJc w:val="left"/>
      <w:pPr>
        <w:ind w:left="2880" w:hanging="360"/>
      </w:pPr>
    </w:lvl>
    <w:lvl w:ilvl="4" w:tplc="441C59EC">
      <w:start w:val="1"/>
      <w:numFmt w:val="bullet"/>
      <w:lvlText w:val="○"/>
      <w:lvlJc w:val="left"/>
      <w:pPr>
        <w:ind w:left="3600" w:hanging="360"/>
      </w:pPr>
    </w:lvl>
    <w:lvl w:ilvl="5" w:tplc="18ACE148">
      <w:start w:val="1"/>
      <w:numFmt w:val="bullet"/>
      <w:lvlText w:val="■"/>
      <w:lvlJc w:val="left"/>
      <w:pPr>
        <w:ind w:left="4320" w:hanging="360"/>
      </w:pPr>
    </w:lvl>
    <w:lvl w:ilvl="6" w:tplc="23E8D876">
      <w:start w:val="1"/>
      <w:numFmt w:val="bullet"/>
      <w:lvlText w:val="●"/>
      <w:lvlJc w:val="left"/>
      <w:pPr>
        <w:ind w:left="5040" w:hanging="360"/>
      </w:pPr>
    </w:lvl>
    <w:lvl w:ilvl="7" w:tplc="DA20AFE8">
      <w:start w:val="1"/>
      <w:numFmt w:val="bullet"/>
      <w:lvlText w:val="●"/>
      <w:lvlJc w:val="left"/>
      <w:pPr>
        <w:ind w:left="5760" w:hanging="360"/>
      </w:pPr>
    </w:lvl>
    <w:lvl w:ilvl="8" w:tplc="ED383A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886016"/>
    <w:multiLevelType w:val="hybridMultilevel"/>
    <w:tmpl w:val="10A4CD20"/>
    <w:lvl w:ilvl="0" w:tplc="D8864EAE">
      <w:start w:val="1"/>
      <w:numFmt w:val="bullet"/>
      <w:lvlText w:val="•"/>
      <w:lvlJc w:val="left"/>
      <w:pPr>
        <w:ind w:left="360" w:hanging="200"/>
      </w:pPr>
    </w:lvl>
    <w:lvl w:ilvl="1" w:tplc="DBFC0368">
      <w:numFmt w:val="decimal"/>
      <w:lvlText w:val=""/>
      <w:lvlJc w:val="left"/>
    </w:lvl>
    <w:lvl w:ilvl="2" w:tplc="E48A48EE">
      <w:numFmt w:val="decimal"/>
      <w:lvlText w:val=""/>
      <w:lvlJc w:val="left"/>
    </w:lvl>
    <w:lvl w:ilvl="3" w:tplc="2AD8F510">
      <w:numFmt w:val="decimal"/>
      <w:lvlText w:val=""/>
      <w:lvlJc w:val="left"/>
    </w:lvl>
    <w:lvl w:ilvl="4" w:tplc="10B66502">
      <w:numFmt w:val="decimal"/>
      <w:lvlText w:val=""/>
      <w:lvlJc w:val="left"/>
    </w:lvl>
    <w:lvl w:ilvl="5" w:tplc="9B9C4174">
      <w:numFmt w:val="decimal"/>
      <w:lvlText w:val=""/>
      <w:lvlJc w:val="left"/>
    </w:lvl>
    <w:lvl w:ilvl="6" w:tplc="5FB666F8">
      <w:numFmt w:val="decimal"/>
      <w:lvlText w:val=""/>
      <w:lvlJc w:val="left"/>
    </w:lvl>
    <w:lvl w:ilvl="7" w:tplc="9F8C5686">
      <w:numFmt w:val="decimal"/>
      <w:lvlText w:val=""/>
      <w:lvlJc w:val="left"/>
    </w:lvl>
    <w:lvl w:ilvl="8" w:tplc="CE729F3A">
      <w:numFmt w:val="decimal"/>
      <w:lvlText w:val=""/>
      <w:lvlJc w:val="left"/>
    </w:lvl>
  </w:abstractNum>
  <w:num w:numId="1" w16cid:durableId="1744715481">
    <w:abstractNumId w:val="0"/>
    <w:lvlOverride w:ilvl="0">
      <w:startOverride w:val="1"/>
    </w:lvlOverride>
  </w:num>
  <w:num w:numId="2" w16cid:durableId="1345666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30D"/>
    <w:rsid w:val="00040099"/>
    <w:rsid w:val="002A2AF0"/>
    <w:rsid w:val="002F630D"/>
    <w:rsid w:val="00A93A86"/>
    <w:rsid w:val="00A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D210"/>
  <w15:docId w15:val="{45F38D4A-5844-4548-B92D-7BF407E1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tanupatnaik/" TargetMode="External"/><Relationship Id="rId5" Type="http://schemas.openxmlformats.org/officeDocument/2006/relationships/hyperlink" Target="mailto:santanu.patnai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Santanu Patnaik — Resume</vt:lpstr>
    </vt:vector>
  </TitlesOfParts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Santanu Patnaik — Resume</dc:title>
  <dc:creator>Santanu Patnaik</dc:creator>
  <cp:lastModifiedBy>Santanu Patnaik</cp:lastModifiedBy>
  <cp:revision>2</cp:revision>
  <dcterms:created xsi:type="dcterms:W3CDTF">2026-05-18T03:26:00Z</dcterms:created>
  <dcterms:modified xsi:type="dcterms:W3CDTF">2026-05-18T03:26:00Z</dcterms:modified>
</cp:coreProperties>
</file>