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2EE7" w14:textId="77777777" w:rsidR="00F62FAA" w:rsidRDefault="00000000">
      <w:pPr>
        <w:spacing w:before="40" w:after="28"/>
        <w:jc w:val="center"/>
      </w:pPr>
      <w:r>
        <w:rPr>
          <w:rFonts w:ascii="Calibri" w:eastAsia="Calibri" w:hAnsi="Calibri" w:cs="Calibri"/>
          <w:b/>
          <w:bCs/>
          <w:color w:val="1A2F4A"/>
          <w:sz w:val="56"/>
          <w:szCs w:val="56"/>
        </w:rPr>
        <w:t>Santanu Patnaik</w:t>
      </w:r>
    </w:p>
    <w:p w14:paraId="46AC2477" w14:textId="77777777" w:rsidR="00F62FAA" w:rsidRDefault="00000000">
      <w:pPr>
        <w:spacing w:after="50"/>
        <w:jc w:val="center"/>
      </w:pPr>
      <w:r>
        <w:rPr>
          <w:rFonts w:ascii="Calibri" w:eastAsia="Calibri" w:hAnsi="Calibri" w:cs="Calibri"/>
          <w:color w:val="445566"/>
          <w:sz w:val="18"/>
          <w:szCs w:val="18"/>
        </w:rPr>
        <w:t>(302) 544-2957</w:t>
      </w:r>
      <w:r>
        <w:rPr>
          <w:rFonts w:ascii="Calibri" w:eastAsia="Calibri" w:hAnsi="Calibri" w:cs="Calibri"/>
          <w:color w:val="6B7A8D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0D7377"/>
          <w:sz w:val="18"/>
          <w:szCs w:val="18"/>
        </w:rPr>
        <w:t>santanu.patnaik@gmail.com</w:t>
      </w:r>
      <w:r>
        <w:rPr>
          <w:rFonts w:ascii="Calibri" w:eastAsia="Calibri" w:hAnsi="Calibri" w:cs="Calibri"/>
          <w:color w:val="6B7A8D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0D7377"/>
          <w:sz w:val="18"/>
          <w:szCs w:val="18"/>
        </w:rPr>
        <w:t>linkedin.com/in/santanupatnaik</w:t>
      </w:r>
    </w:p>
    <w:p w14:paraId="54FFCD2F" w14:textId="52699E2F" w:rsidR="00F62FAA" w:rsidRDefault="00000000">
      <w:pPr>
        <w:pBdr>
          <w:bottom w:val="single" w:sz="4" w:space="0" w:color="0D7377"/>
        </w:pBdr>
        <w:spacing w:after="60"/>
        <w:jc w:val="center"/>
      </w:pPr>
      <w:r>
        <w:rPr>
          <w:rFonts w:ascii="Calibri" w:eastAsia="Calibri" w:hAnsi="Calibri" w:cs="Calibri"/>
          <w:b/>
          <w:bCs/>
          <w:color w:val="445566"/>
          <w:sz w:val="21"/>
          <w:szCs w:val="21"/>
        </w:rPr>
        <w:t xml:space="preserve">Program Manager, Technology &amp; </w:t>
      </w:r>
      <w:r w:rsidR="009468FF">
        <w:rPr>
          <w:rFonts w:ascii="Calibri" w:eastAsia="Calibri" w:hAnsi="Calibri" w:cs="Calibri"/>
          <w:b/>
          <w:bCs/>
          <w:color w:val="445566"/>
          <w:sz w:val="21"/>
          <w:szCs w:val="21"/>
        </w:rPr>
        <w:t xml:space="preserve">Operations </w:t>
      </w:r>
      <w:r w:rsidR="00A157B1">
        <w:rPr>
          <w:rFonts w:ascii="Calibri" w:eastAsia="Calibri" w:hAnsi="Calibri" w:cs="Calibri"/>
          <w:b/>
          <w:bCs/>
          <w:color w:val="445566"/>
          <w:sz w:val="21"/>
          <w:szCs w:val="21"/>
        </w:rPr>
        <w:t>| AI</w:t>
      </w:r>
      <w:r>
        <w:rPr>
          <w:rFonts w:ascii="Calibri" w:eastAsia="Calibri" w:hAnsi="Calibri" w:cs="Calibri"/>
          <w:b/>
          <w:bCs/>
          <w:color w:val="445566"/>
          <w:sz w:val="21"/>
          <w:szCs w:val="21"/>
        </w:rPr>
        <w:t>-Powered Platforms |  SAFe(R) RTE</w:t>
      </w:r>
    </w:p>
    <w:p w14:paraId="746F69C0" w14:textId="77777777" w:rsidR="00F62FAA" w:rsidRDefault="00F62FAA">
      <w:pPr>
        <w:spacing w:after="50"/>
      </w:pPr>
    </w:p>
    <w:p w14:paraId="3C41A54C" w14:textId="77777777" w:rsidR="00305D9A" w:rsidRDefault="00305D9A">
      <w:pPr>
        <w:spacing w:after="50"/>
      </w:pPr>
    </w:p>
    <w:p w14:paraId="7138D73E" w14:textId="77777777" w:rsidR="00F62FAA" w:rsidRDefault="00000000">
      <w:pPr>
        <w:pBdr>
          <w:bottom w:val="single" w:sz="4" w:space="0" w:color="0D7377"/>
        </w:pBdr>
        <w:spacing w:before="180" w:after="50"/>
      </w:pPr>
      <w:r>
        <w:rPr>
          <w:rFonts w:ascii="Calibri" w:eastAsia="Calibri" w:hAnsi="Calibri" w:cs="Calibri"/>
          <w:b/>
          <w:bCs/>
          <w:color w:val="1A2F4A"/>
          <w:spacing w:val="60"/>
          <w:sz w:val="19"/>
          <w:szCs w:val="19"/>
        </w:rPr>
        <w:t>PROFESSIONAL SUMMARY</w:t>
      </w:r>
    </w:p>
    <w:p w14:paraId="2CA66654" w14:textId="3A23A245" w:rsidR="00F62FAA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Senior Program Manager</w:t>
      </w:r>
      <w:r w:rsidR="00FE04ED">
        <w:rPr>
          <w:rFonts w:ascii="Calibri" w:eastAsia="Calibri" w:hAnsi="Calibri" w:cs="Calibri"/>
          <w:sz w:val="19"/>
          <w:szCs w:val="19"/>
        </w:rPr>
        <w:t>/Project Manager</w:t>
      </w:r>
      <w:r>
        <w:rPr>
          <w:rFonts w:ascii="Calibri" w:eastAsia="Calibri" w:hAnsi="Calibri" w:cs="Calibri"/>
          <w:sz w:val="19"/>
          <w:szCs w:val="19"/>
        </w:rPr>
        <w:t xml:space="preserve"> with 20+ years of enterprise IT experience, specializing in technology operations governance, AI-enabled program delivery, and cross-functional portfolio leadership. Currently managing 20+ concurrent TechOps initiatives at Optum (UHG) across 145 applications and 7 engineering teams, delivering measurable results without direct authority: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110% Security MBO attainment</w:t>
      </w:r>
      <w:r>
        <w:rPr>
          <w:rFonts w:ascii="Calibri" w:eastAsia="Calibri" w:hAnsi="Calibri" w:cs="Calibri"/>
          <w:sz w:val="19"/>
          <w:szCs w:val="19"/>
        </w:rPr>
        <w:t xml:space="preserve">, quality aggregate score improved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93 -&gt; 96.1</w:t>
      </w:r>
      <w:r>
        <w:rPr>
          <w:rFonts w:ascii="Calibri" w:eastAsia="Calibri" w:hAnsi="Calibri" w:cs="Calibri"/>
          <w:sz w:val="19"/>
          <w:szCs w:val="19"/>
        </w:rPr>
        <w:t xml:space="preserve">, cloud compliance exceeded target by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24 percentage points</w:t>
      </w:r>
      <w:r>
        <w:rPr>
          <w:rFonts w:ascii="Calibri" w:eastAsia="Calibri" w:hAnsi="Calibri" w:cs="Calibri"/>
          <w:sz w:val="19"/>
          <w:szCs w:val="19"/>
        </w:rPr>
        <w:t xml:space="preserve">, and AI vulnerability management adoption driven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0 -&gt; 90%</w:t>
      </w:r>
      <w:r>
        <w:rPr>
          <w:rFonts w:ascii="Calibri" w:eastAsia="Calibri" w:hAnsi="Calibri" w:cs="Calibri"/>
          <w:sz w:val="19"/>
          <w:szCs w:val="19"/>
        </w:rPr>
        <w:t xml:space="preserve"> within 7 months.  Brings rare depth as both a program leader and hands-on AI system builder </w:t>
      </w:r>
      <w:r w:rsidR="00681108">
        <w:rPr>
          <w:rFonts w:ascii="Calibri" w:eastAsia="Calibri" w:hAnsi="Calibri" w:cs="Calibri"/>
          <w:sz w:val="19"/>
          <w:szCs w:val="19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 xml:space="preserve"> and BRD Copilot (7-agent RAG planning system) - enabling fluent translation between engineering teams and executive stakeholders. Track record spanning multi-ART programs (100+ members,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$10M+</w:t>
      </w:r>
      <w:r>
        <w:rPr>
          <w:rFonts w:ascii="Calibri" w:eastAsia="Calibri" w:hAnsi="Calibri" w:cs="Calibri"/>
          <w:sz w:val="19"/>
          <w:szCs w:val="19"/>
        </w:rPr>
        <w:t xml:space="preserve"> portfolios), SAFe RTE delivery, and compliance-ready AI governance in regulated healthcare environments.</w:t>
      </w:r>
    </w:p>
    <w:p w14:paraId="06B06149" w14:textId="77777777" w:rsidR="00F62FAA" w:rsidRDefault="00000000">
      <w:pPr>
        <w:pBdr>
          <w:bottom w:val="single" w:sz="4" w:space="0" w:color="0D7377"/>
        </w:pBdr>
        <w:spacing w:before="180" w:after="50"/>
      </w:pPr>
      <w:r>
        <w:rPr>
          <w:rFonts w:ascii="Calibri" w:eastAsia="Calibri" w:hAnsi="Calibri" w:cs="Calibri"/>
          <w:b/>
          <w:bCs/>
          <w:color w:val="1A2F4A"/>
          <w:spacing w:val="60"/>
          <w:sz w:val="19"/>
          <w:szCs w:val="19"/>
        </w:rPr>
        <w:t>CORE EXPERTISE</w:t>
      </w:r>
    </w:p>
    <w:p w14:paraId="3790ECE9" w14:textId="77777777" w:rsidR="00F62FAA" w:rsidRDefault="00F62FAA">
      <w:pPr>
        <w:spacing w:after="36"/>
      </w:pPr>
    </w:p>
    <w:p w14:paraId="4DDD73BF" w14:textId="46568064" w:rsidR="00F62FAA" w:rsidRDefault="00000000">
      <w:pPr>
        <w:pStyle w:val="ListParagraph"/>
        <w:numPr>
          <w:ilvl w:val="0"/>
          <w:numId w:val="2"/>
        </w:numPr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Program &amp; Portfolio Governance:</w:t>
      </w:r>
      <w:r>
        <w:rPr>
          <w:rFonts w:ascii="Calibri" w:eastAsia="Calibri" w:hAnsi="Calibri" w:cs="Calibri"/>
          <w:sz w:val="18"/>
          <w:szCs w:val="18"/>
        </w:rPr>
        <w:t xml:space="preserve"> 20+ initiative tracking, RAG-status dashboards, risk records, SLO governance, war room facilitation, executive reporting</w:t>
      </w:r>
      <w:r w:rsidR="00251ED0">
        <w:rPr>
          <w:rFonts w:ascii="Calibri" w:eastAsia="Calibri" w:hAnsi="Calibri" w:cs="Calibri"/>
          <w:sz w:val="18"/>
          <w:szCs w:val="18"/>
        </w:rPr>
        <w:t xml:space="preserve">, </w:t>
      </w:r>
      <w:r w:rsidR="00251ED0" w:rsidRPr="00251ED0">
        <w:rPr>
          <w:rFonts w:ascii="Calibri" w:eastAsia="Calibri" w:hAnsi="Calibri" w:cs="Calibri"/>
          <w:sz w:val="18"/>
          <w:szCs w:val="18"/>
        </w:rPr>
        <w:t>PPM Optics</w:t>
      </w:r>
      <w:r w:rsidR="00CC5217">
        <w:rPr>
          <w:rFonts w:ascii="Calibri" w:eastAsia="Calibri" w:hAnsi="Calibri" w:cs="Calibri"/>
          <w:sz w:val="18"/>
          <w:szCs w:val="18"/>
        </w:rPr>
        <w:t>, D</w:t>
      </w:r>
      <w:r w:rsidR="00CC5217" w:rsidRPr="00CC5217">
        <w:rPr>
          <w:rFonts w:ascii="Calibri" w:eastAsia="Calibri" w:hAnsi="Calibri" w:cs="Calibri"/>
          <w:sz w:val="18"/>
          <w:szCs w:val="18"/>
        </w:rPr>
        <w:t>emand and capacity forecasting</w:t>
      </w:r>
      <w:r w:rsidR="00CC5217">
        <w:rPr>
          <w:rFonts w:ascii="Calibri" w:eastAsia="Calibri" w:hAnsi="Calibri" w:cs="Calibri"/>
          <w:sz w:val="18"/>
          <w:szCs w:val="18"/>
        </w:rPr>
        <w:t>, l</w:t>
      </w:r>
      <w:r w:rsidR="00CC5217" w:rsidRPr="00CC5217">
        <w:rPr>
          <w:rFonts w:ascii="Calibri" w:eastAsia="Calibri" w:hAnsi="Calibri" w:cs="Calibri"/>
          <w:sz w:val="18"/>
          <w:szCs w:val="18"/>
        </w:rPr>
        <w:t xml:space="preserve">abor allocation / </w:t>
      </w:r>
      <w:r w:rsidR="00CC5217">
        <w:rPr>
          <w:rFonts w:ascii="Calibri" w:eastAsia="Calibri" w:hAnsi="Calibri" w:cs="Calibri"/>
          <w:sz w:val="18"/>
          <w:szCs w:val="18"/>
        </w:rPr>
        <w:t>C</w:t>
      </w:r>
      <w:r w:rsidR="00CC5217" w:rsidRPr="00CC5217">
        <w:rPr>
          <w:rFonts w:ascii="Calibri" w:eastAsia="Calibri" w:hAnsi="Calibri" w:cs="Calibri"/>
          <w:sz w:val="18"/>
          <w:szCs w:val="18"/>
        </w:rPr>
        <w:t>hargeback</w:t>
      </w:r>
    </w:p>
    <w:p w14:paraId="43AE3CB4" w14:textId="33425B21" w:rsidR="00F62FAA" w:rsidRDefault="00000000">
      <w:pPr>
        <w:pStyle w:val="ListParagraph"/>
        <w:numPr>
          <w:ilvl w:val="0"/>
          <w:numId w:val="2"/>
        </w:numPr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AI-Enabled PMO &amp; Delivery:</w:t>
      </w:r>
      <w:r>
        <w:rPr>
          <w:rFonts w:ascii="Calibri" w:eastAsia="Calibri" w:hAnsi="Calibri" w:cs="Calibri"/>
          <w:sz w:val="18"/>
          <w:szCs w:val="18"/>
        </w:rPr>
        <w:t xml:space="preserve"> GenAI anomaly detection, AI-assisted reporting, predictive analytics, M365 Copilot, continuous-improvement feedback loops</w:t>
      </w:r>
    </w:p>
    <w:p w14:paraId="0E5BA8D3" w14:textId="1CFDEB0D" w:rsidR="00F62FAA" w:rsidRDefault="00000000">
      <w:pPr>
        <w:pStyle w:val="ListParagraph"/>
        <w:numPr>
          <w:ilvl w:val="0"/>
          <w:numId w:val="2"/>
        </w:numPr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Cross-Functional Leadership:</w:t>
      </w:r>
      <w:r>
        <w:rPr>
          <w:rFonts w:ascii="Calibri" w:eastAsia="Calibri" w:hAnsi="Calibri" w:cs="Calibri"/>
          <w:sz w:val="18"/>
          <w:szCs w:val="18"/>
        </w:rPr>
        <w:t xml:space="preserve"> Influence without authority, stakeholder alignment, escalation management, cross-ART dependency resolution</w:t>
      </w:r>
    </w:p>
    <w:p w14:paraId="6D685B8D" w14:textId="7300B9BC" w:rsidR="00F62FAA" w:rsidRDefault="00000000">
      <w:pPr>
        <w:pStyle w:val="ListParagraph"/>
        <w:numPr>
          <w:ilvl w:val="0"/>
          <w:numId w:val="2"/>
        </w:numPr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SAFe Agile Delivery:</w:t>
      </w:r>
      <w:r>
        <w:rPr>
          <w:rFonts w:ascii="Calibri" w:eastAsia="Calibri" w:hAnsi="Calibri" w:cs="Calibri"/>
          <w:sz w:val="18"/>
          <w:szCs w:val="18"/>
        </w:rPr>
        <w:t xml:space="preserve"> Release Train Engineer (RTE), PI Planning, ART coordination, 100+ member programs, $10M+ portfolio governance</w:t>
      </w:r>
    </w:p>
    <w:p w14:paraId="578D1334" w14:textId="4A4565F8" w:rsidR="00F62FAA" w:rsidRDefault="00000000">
      <w:pPr>
        <w:pStyle w:val="ListParagraph"/>
        <w:numPr>
          <w:ilvl w:val="0"/>
          <w:numId w:val="2"/>
        </w:numPr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Security &amp; Compliance Programs:</w:t>
      </w:r>
      <w:r>
        <w:rPr>
          <w:rFonts w:ascii="Calibri" w:eastAsia="Calibri" w:hAnsi="Calibri" w:cs="Calibri"/>
          <w:sz w:val="18"/>
          <w:szCs w:val="18"/>
        </w:rPr>
        <w:t xml:space="preserve"> DAST, PLM lifecycle, PKI/certificate governance, Security MBO, DevSecOps</w:t>
      </w:r>
    </w:p>
    <w:p w14:paraId="5A2689C8" w14:textId="6F396F09" w:rsidR="00F62FAA" w:rsidRDefault="00000000">
      <w:pPr>
        <w:pStyle w:val="ListParagraph"/>
        <w:numPr>
          <w:ilvl w:val="0"/>
          <w:numId w:val="2"/>
        </w:numPr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Cloud &amp; Infrastructure Ops:</w:t>
      </w:r>
      <w:r>
        <w:rPr>
          <w:rFonts w:ascii="Calibri" w:eastAsia="Calibri" w:hAnsi="Calibri" w:cs="Calibri"/>
          <w:sz w:val="18"/>
          <w:szCs w:val="18"/>
        </w:rPr>
        <w:t xml:space="preserve"> AWS/Azure/GCP compliance, Terraform (IaC), Disaster Recovery planning, cloud tagging governance</w:t>
      </w:r>
    </w:p>
    <w:p w14:paraId="138099F9" w14:textId="0965AF2C" w:rsidR="00F62FAA" w:rsidRDefault="00000000">
      <w:pPr>
        <w:pStyle w:val="ListParagraph"/>
        <w:numPr>
          <w:ilvl w:val="0"/>
          <w:numId w:val="2"/>
        </w:numPr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Agentic AI &amp; Observability:</w:t>
      </w:r>
      <w:r>
        <w:rPr>
          <w:rFonts w:ascii="Calibri" w:eastAsia="Calibri" w:hAnsi="Calibri" w:cs="Calibri"/>
          <w:sz w:val="18"/>
          <w:szCs w:val="18"/>
        </w:rPr>
        <w:t xml:space="preserve"> Multi-agent orchestration, RAG, guardrails, LLM observability, human-in-the-loop, JSON-schema contracts</w:t>
      </w:r>
    </w:p>
    <w:p w14:paraId="479F908A" w14:textId="24C2CE37" w:rsidR="00F62FAA" w:rsidRDefault="00000000">
      <w:pPr>
        <w:pStyle w:val="ListParagraph"/>
        <w:numPr>
          <w:ilvl w:val="0"/>
          <w:numId w:val="2"/>
        </w:numPr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Tooling &amp; Analytics:</w:t>
      </w:r>
      <w:r>
        <w:rPr>
          <w:rFonts w:ascii="Calibri" w:eastAsia="Calibri" w:hAnsi="Calibri" w:cs="Calibri"/>
          <w:sz w:val="18"/>
          <w:szCs w:val="18"/>
        </w:rPr>
        <w:t xml:space="preserve">  Rally, ServiceNow, Dynatrace, Splunk, ElasticAPM, Power BI, Jira/Jira Align, n8n, Langflow, Pinecone</w:t>
      </w:r>
      <w:r w:rsidR="00CC5217">
        <w:rPr>
          <w:rFonts w:ascii="Calibri" w:eastAsia="Calibri" w:hAnsi="Calibri" w:cs="Calibri"/>
          <w:sz w:val="18"/>
          <w:szCs w:val="18"/>
        </w:rPr>
        <w:t xml:space="preserve">, </w:t>
      </w:r>
      <w:r w:rsidR="00CC5217" w:rsidRPr="00CC5217">
        <w:rPr>
          <w:rFonts w:ascii="Calibri" w:eastAsia="Calibri" w:hAnsi="Calibri" w:cs="Calibri"/>
          <w:sz w:val="18"/>
          <w:szCs w:val="18"/>
        </w:rPr>
        <w:t>Advanced Excel (pivot tables, large-dataset analysis)</w:t>
      </w:r>
    </w:p>
    <w:p w14:paraId="4F78E8FB" w14:textId="77777777" w:rsidR="00F62FAA" w:rsidRDefault="00F62FAA">
      <w:pPr>
        <w:spacing w:after="50"/>
      </w:pPr>
    </w:p>
    <w:p w14:paraId="6C8EBFC5" w14:textId="77777777" w:rsidR="00F62FAA" w:rsidRDefault="00000000">
      <w:pPr>
        <w:pBdr>
          <w:bottom w:val="single" w:sz="4" w:space="0" w:color="0D7377"/>
        </w:pBdr>
        <w:spacing w:before="180" w:after="50"/>
      </w:pPr>
      <w:r>
        <w:rPr>
          <w:rFonts w:ascii="Calibri" w:eastAsia="Calibri" w:hAnsi="Calibri" w:cs="Calibri"/>
          <w:b/>
          <w:bCs/>
          <w:color w:val="1A2F4A"/>
          <w:spacing w:val="60"/>
          <w:sz w:val="19"/>
          <w:szCs w:val="19"/>
        </w:rPr>
        <w:t>PROFESSIONAL EXPERIENCE</w:t>
      </w:r>
    </w:p>
    <w:p w14:paraId="3B5FD98F" w14:textId="77777777" w:rsidR="00F62FAA" w:rsidRDefault="00000000">
      <w:pPr>
        <w:tabs>
          <w:tab w:val="right" w:pos="9360"/>
        </w:tabs>
        <w:spacing w:before="140" w:after="28"/>
      </w:pPr>
      <w:r>
        <w:rPr>
          <w:rFonts w:ascii="Calibri" w:eastAsia="Calibri" w:hAnsi="Calibri" w:cs="Calibri"/>
          <w:b/>
          <w:bCs/>
          <w:color w:val="1A2F4A"/>
          <w:sz w:val="21"/>
          <w:szCs w:val="21"/>
        </w:rPr>
        <w:t>Program Manager, Technology &amp; Operations</w:t>
      </w:r>
      <w:r>
        <w:rPr>
          <w:rFonts w:ascii="Calibri" w:eastAsia="Calibri" w:hAnsi="Calibri" w:cs="Calibri"/>
          <w:color w:val="445566"/>
          <w:sz w:val="19"/>
          <w:szCs w:val="19"/>
        </w:rPr>
        <w:t xml:space="preserve">  |  Wipro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 xml:space="preserve">  (Client: United Health Group - Optum)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ab/>
        <w:t>10/2025 - Present</w:t>
      </w:r>
    </w:p>
    <w:p w14:paraId="672A197D" w14:textId="77777777" w:rsidR="00F62FAA" w:rsidRDefault="00000000">
      <w:pPr>
        <w:spacing w:after="70"/>
      </w:pPr>
      <w:r>
        <w:rPr>
          <w:rFonts w:ascii="Calibri" w:eastAsia="Calibri" w:hAnsi="Calibri" w:cs="Calibri"/>
          <w:i/>
          <w:iCs/>
          <w:color w:val="6B7A8D"/>
          <w:sz w:val="17"/>
          <w:szCs w:val="17"/>
        </w:rPr>
        <w:t>Provider Data &amp; UHN  |  20+ concurrent initiatives  |  145 applications (P1/P2/P3)  |  7 engineering teams</w:t>
      </w:r>
    </w:p>
    <w:p w14:paraId="5520C8BE" w14:textId="77777777" w:rsidR="00F62FAA" w:rsidRDefault="00000000">
      <w:pPr>
        <w:spacing w:before="90" w:after="24"/>
      </w:pPr>
      <w:r>
        <w:rPr>
          <w:rFonts w:ascii="Calibri" w:eastAsia="Calibri" w:hAnsi="Calibri" w:cs="Calibri"/>
          <w:b/>
          <w:bCs/>
          <w:i/>
          <w:iCs/>
          <w:color w:val="445566"/>
          <w:sz w:val="18"/>
          <w:szCs w:val="18"/>
        </w:rPr>
        <w:t>TechOps Program Governance &amp; Portfolio Management</w:t>
      </w:r>
    </w:p>
    <w:p w14:paraId="65C21649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>Built and owned the 2026 TechOps Dashboard (SharePoint/PowerPoint) - 12+ RAG-status ops readiness metrics updated weekly - providing leadership visibility across 20+ concurrent security, stability, compliance, and AI adoption initiatives spanning 145 applications and 7 L7 engineering leaders</w:t>
      </w:r>
    </w:p>
    <w:p w14:paraId="61DDD29F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 xml:space="preserve">Improved quality aggregate score from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 xml:space="preserve">93 -&gt; 96.1 </w:t>
      </w:r>
      <w:r>
        <w:rPr>
          <w:rFonts w:ascii="Calibri" w:eastAsia="Calibri" w:hAnsi="Calibri" w:cs="Calibri"/>
          <w:sz w:val="19"/>
          <w:szCs w:val="19"/>
        </w:rPr>
        <w:t xml:space="preserve">(target: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99 pts</w:t>
      </w:r>
      <w:r>
        <w:rPr>
          <w:rFonts w:ascii="Calibri" w:eastAsia="Calibri" w:hAnsi="Calibri" w:cs="Calibri"/>
          <w:sz w:val="19"/>
          <w:szCs w:val="19"/>
        </w:rPr>
        <w:t xml:space="preserve">) within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7 months</w:t>
      </w:r>
      <w:r>
        <w:rPr>
          <w:rFonts w:ascii="Calibri" w:eastAsia="Calibri" w:hAnsi="Calibri" w:cs="Calibri"/>
          <w:sz w:val="19"/>
          <w:szCs w:val="19"/>
        </w:rPr>
        <w:t xml:space="preserve"> through structured initiative tracking, per-team accountability cadences, and escalation governance across all engineering portfolios</w:t>
      </w:r>
    </w:p>
    <w:p w14:paraId="15E61161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 xml:space="preserve">Attained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110%</w:t>
      </w:r>
      <w:r>
        <w:rPr>
          <w:rFonts w:ascii="Calibri" w:eastAsia="Calibri" w:hAnsi="Calibri" w:cs="Calibri"/>
          <w:sz w:val="19"/>
          <w:szCs w:val="19"/>
        </w:rPr>
        <w:t xml:space="preserve"> of Security MBO target (goal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95%</w:t>
      </w:r>
      <w:r>
        <w:rPr>
          <w:rFonts w:ascii="Calibri" w:eastAsia="Calibri" w:hAnsi="Calibri" w:cs="Calibri"/>
          <w:sz w:val="19"/>
          <w:szCs w:val="19"/>
        </w:rPr>
        <w:t>) through systematic vulnerability remediation tracking, risk record governance, and cross-team Security Guild engagement; maintained zero overdue risk records organization-wide</w:t>
      </w:r>
    </w:p>
    <w:p w14:paraId="36357421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 xml:space="preserve">Led AI-driven TechOps anomaly detection initiatives, reducing incident resolution time by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15%</w:t>
      </w:r>
      <w:r>
        <w:rPr>
          <w:rFonts w:ascii="Calibri" w:eastAsia="Calibri" w:hAnsi="Calibri" w:cs="Calibri"/>
          <w:sz w:val="19"/>
          <w:szCs w:val="19"/>
        </w:rPr>
        <w:t xml:space="preserve"> through GenAI-based pattern analysis across enterprise healthcare systems; directed 5+ PI cycles maintaining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95%</w:t>
      </w:r>
      <w:r>
        <w:rPr>
          <w:rFonts w:ascii="Calibri" w:eastAsia="Calibri" w:hAnsi="Calibri" w:cs="Calibri"/>
          <w:sz w:val="19"/>
          <w:szCs w:val="19"/>
        </w:rPr>
        <w:t xml:space="preserve"> Say/Do ratio</w:t>
      </w:r>
    </w:p>
    <w:p w14:paraId="3BB4F12D" w14:textId="77777777" w:rsidR="00F62FAA" w:rsidRDefault="00F62FAA">
      <w:pPr>
        <w:spacing w:after="30"/>
      </w:pPr>
    </w:p>
    <w:p w14:paraId="2795275D" w14:textId="77777777" w:rsidR="00F62FAA" w:rsidRDefault="00000000">
      <w:pPr>
        <w:spacing w:before="90" w:after="24"/>
      </w:pPr>
      <w:r>
        <w:rPr>
          <w:rFonts w:ascii="Calibri" w:eastAsia="Calibri" w:hAnsi="Calibri" w:cs="Calibri"/>
          <w:b/>
          <w:bCs/>
          <w:i/>
          <w:iCs/>
          <w:color w:val="445566"/>
          <w:sz w:val="18"/>
          <w:szCs w:val="18"/>
        </w:rPr>
        <w:t>Security, Compliance &amp; AI Adoption Programs</w:t>
      </w:r>
    </w:p>
    <w:p w14:paraId="2013D05C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 xml:space="preserve">Drove Sentinel360 AI vulnerability management framework from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0 -&gt; 90%</w:t>
      </w:r>
      <w:r>
        <w:rPr>
          <w:rFonts w:ascii="Calibri" w:eastAsia="Calibri" w:hAnsi="Calibri" w:cs="Calibri"/>
          <w:sz w:val="19"/>
          <w:szCs w:val="19"/>
        </w:rPr>
        <w:t xml:space="preserve"> adoption across 98-app portfolio within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7 months</w:t>
      </w:r>
      <w:r>
        <w:rPr>
          <w:rFonts w:ascii="Calibri" w:eastAsia="Calibri" w:hAnsi="Calibri" w:cs="Calibri"/>
          <w:sz w:val="19"/>
          <w:szCs w:val="19"/>
        </w:rPr>
        <w:t xml:space="preserve"> - enabling real-time CVE monitoring, automated remediation workflows, and end-to-end security visibility across Git, JFrog, AWS, Azure, and GCP</w:t>
      </w:r>
    </w:p>
    <w:p w14:paraId="332D2E64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 xml:space="preserve">Managed Bright DAST (Dynamic Application Security Testing) migration to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100%</w:t>
      </w:r>
      <w:r>
        <w:rPr>
          <w:rFonts w:ascii="Calibri" w:eastAsia="Calibri" w:hAnsi="Calibri" w:cs="Calibri"/>
          <w:sz w:val="19"/>
          <w:szCs w:val="19"/>
        </w:rPr>
        <w:t xml:space="preserve"> app onboarding; maintained zero expired digital certificates across 366+ tracked certificates via Venafi Automated Certificate Renewal program</w:t>
      </w:r>
    </w:p>
    <w:p w14:paraId="67598B6A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lastRenderedPageBreak/>
        <w:t xml:space="preserve">Drove PLM (Product Lifecycle Management) compliance across 145 applications to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84.8%</w:t>
      </w:r>
      <w:r>
        <w:rPr>
          <w:rFonts w:ascii="Calibri" w:eastAsia="Calibri" w:hAnsi="Calibri" w:cs="Calibri"/>
          <w:sz w:val="19"/>
          <w:szCs w:val="19"/>
        </w:rPr>
        <w:t xml:space="preserve"> (123 compliant apps); coordinated remediation of 22 apps and 182 products requiring end-of-life product upgrades across 7 engineering teams</w:t>
      </w:r>
    </w:p>
    <w:p w14:paraId="71466095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 xml:space="preserve">Maintained Application Health Insight (AHI) scores at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92%</w:t>
      </w:r>
      <w:r>
        <w:rPr>
          <w:rFonts w:ascii="Calibri" w:eastAsia="Calibri" w:hAnsi="Calibri" w:cs="Calibri"/>
          <w:sz w:val="19"/>
          <w:szCs w:val="19"/>
        </w:rPr>
        <w:t xml:space="preserve"> compliance (35/38 apps) by facilitating war rooms for underperforming P2 applications, integrating data from ITSM, TestSmart, PLM Navigator, ElasticAPM, and Dynatrace</w:t>
      </w:r>
    </w:p>
    <w:p w14:paraId="33F436BB" w14:textId="77777777" w:rsidR="00F62FAA" w:rsidRDefault="00F62FAA">
      <w:pPr>
        <w:spacing w:after="30"/>
      </w:pPr>
    </w:p>
    <w:p w14:paraId="3AE46E7D" w14:textId="77777777" w:rsidR="00F62FAA" w:rsidRDefault="00000000">
      <w:pPr>
        <w:spacing w:before="90" w:after="24"/>
      </w:pPr>
      <w:r>
        <w:rPr>
          <w:rFonts w:ascii="Calibri" w:eastAsia="Calibri" w:hAnsi="Calibri" w:cs="Calibri"/>
          <w:b/>
          <w:bCs/>
          <w:i/>
          <w:iCs/>
          <w:color w:val="445566"/>
          <w:sz w:val="18"/>
          <w:szCs w:val="18"/>
        </w:rPr>
        <w:t>Cloud, Infrastructure &amp; Operational Excellence</w:t>
      </w:r>
    </w:p>
    <w:p w14:paraId="686F80FB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 xml:space="preserve">Exceeded cloud tagging compliance target by 24 percentage points - achieving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99%</w:t>
      </w:r>
      <w:r>
        <w:rPr>
          <w:rFonts w:ascii="Calibri" w:eastAsia="Calibri" w:hAnsi="Calibri" w:cs="Calibri"/>
          <w:sz w:val="19"/>
          <w:szCs w:val="19"/>
        </w:rPr>
        <w:t xml:space="preserve"> vs.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80%</w:t>
      </w:r>
      <w:r>
        <w:rPr>
          <w:rFonts w:ascii="Calibri" w:eastAsia="Calibri" w:hAnsi="Calibri" w:cs="Calibri"/>
          <w:sz w:val="19"/>
          <w:szCs w:val="19"/>
        </w:rPr>
        <w:t xml:space="preserve"> goal across AWS, Azure, and GCP - by coordinating 8+ cloud accounts across 6 engineering teams within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5 months</w:t>
      </w:r>
      <w:r>
        <w:rPr>
          <w:rFonts w:ascii="Calibri" w:eastAsia="Calibri" w:hAnsi="Calibri" w:cs="Calibri"/>
          <w:sz w:val="19"/>
          <w:szCs w:val="19"/>
        </w:rPr>
        <w:t xml:space="preserve"> of joining</w:t>
      </w:r>
    </w:p>
    <w:p w14:paraId="18B419A4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 xml:space="preserve">Maintained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100%</w:t>
      </w:r>
      <w:r>
        <w:rPr>
          <w:rFonts w:ascii="Calibri" w:eastAsia="Calibri" w:hAnsi="Calibri" w:cs="Calibri"/>
          <w:sz w:val="19"/>
          <w:szCs w:val="19"/>
        </w:rPr>
        <w:t xml:space="preserve"> Disaster Recovery exercise completion and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100%</w:t>
      </w:r>
      <w:r>
        <w:rPr>
          <w:rFonts w:ascii="Calibri" w:eastAsia="Calibri" w:hAnsi="Calibri" w:cs="Calibri"/>
          <w:sz w:val="19"/>
          <w:szCs w:val="19"/>
        </w:rPr>
        <w:t xml:space="preserve"> SLO Essential Training across all engineering teams; coordinated AWS Terraform implementation (IaC standardization) and Certified Repository program (65 repos, P1/P2/P3 prioritized)</w:t>
      </w:r>
    </w:p>
    <w:p w14:paraId="5048771A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 xml:space="preserve">Oversaw Test Smart/EPP performance testing onboarding to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81%</w:t>
      </w:r>
      <w:r>
        <w:rPr>
          <w:rFonts w:ascii="Calibri" w:eastAsia="Calibri" w:hAnsi="Calibri" w:cs="Calibri"/>
          <w:sz w:val="19"/>
          <w:szCs w:val="19"/>
        </w:rPr>
        <w:t xml:space="preserve"> completion, integrating transactional monitoring from ElasticAPM, Dynatrace, and Splunk to evaluate top-15 peak transactions daily across Production and Stage</w:t>
      </w:r>
    </w:p>
    <w:p w14:paraId="070E0813" w14:textId="77777777" w:rsidR="00F62FAA" w:rsidRDefault="00F62FAA">
      <w:pPr>
        <w:spacing w:after="30"/>
      </w:pPr>
    </w:p>
    <w:p w14:paraId="40587C65" w14:textId="77777777" w:rsidR="00F62FAA" w:rsidRDefault="00000000">
      <w:pPr>
        <w:spacing w:before="90" w:after="24"/>
      </w:pPr>
      <w:r>
        <w:rPr>
          <w:rFonts w:ascii="Calibri" w:eastAsia="Calibri" w:hAnsi="Calibri" w:cs="Calibri"/>
          <w:b/>
          <w:bCs/>
          <w:i/>
          <w:iCs/>
          <w:color w:val="445566"/>
          <w:sz w:val="18"/>
          <w:szCs w:val="18"/>
        </w:rPr>
        <w:t>Flagship AI Platform - Sentinel360  (Technical PM Depth)</w:t>
      </w:r>
    </w:p>
    <w:p w14:paraId="1DA91113" w14:textId="77777777" w:rsidR="00F62FAA" w:rsidRDefault="00000000">
      <w:pPr>
        <w:pBdr>
          <w:left w:val="single" w:sz="12" w:space="0" w:color="0D7377"/>
        </w:pBdr>
        <w:shd w:val="clear" w:color="auto" w:fill="EAF4F4"/>
        <w:spacing w:before="60" w:after="36"/>
        <w:ind w:left="160"/>
      </w:pPr>
      <w:r>
        <w:rPr>
          <w:rFonts w:ascii="Calibri" w:eastAsia="Calibri" w:hAnsi="Calibri" w:cs="Calibri"/>
          <w:b/>
          <w:bCs/>
          <w:color w:val="1A2F4A"/>
          <w:sz w:val="19"/>
          <w:szCs w:val="19"/>
        </w:rPr>
        <w:t>Sentinel360: AI-Powered Vulnerability Management Platform</w:t>
      </w:r>
    </w:p>
    <w:p w14:paraId="7A00CC55" w14:textId="77777777" w:rsidR="00F62FAA" w:rsidRDefault="00000000">
      <w:pPr>
        <w:pBdr>
          <w:left w:val="single" w:sz="12" w:space="0" w:color="0D7377"/>
        </w:pBdr>
        <w:shd w:val="clear" w:color="auto" w:fill="EAF4F4"/>
        <w:spacing w:after="48"/>
        <w:ind w:left="160"/>
      </w:pPr>
      <w:r>
        <w:rPr>
          <w:rFonts w:ascii="Calibri" w:eastAsia="Calibri" w:hAnsi="Calibri" w:cs="Calibri"/>
          <w:i/>
          <w:iCs/>
          <w:color w:val="445566"/>
          <w:sz w:val="17"/>
          <w:szCs w:val="17"/>
        </w:rPr>
        <w:t>Production agentic platform - Orchestrator / Planner / Tool-Calling / Output LLMs - automating CVE remediation across 120+ healthcare apps &amp; 75+ repos</w:t>
      </w:r>
    </w:p>
    <w:p w14:paraId="0BABCF32" w14:textId="77777777" w:rsidR="00F62FAA" w:rsidRDefault="00000000">
      <w:pPr>
        <w:pStyle w:val="ListParagraph"/>
        <w:numPr>
          <w:ilvl w:val="0"/>
          <w:numId w:val="3"/>
        </w:numPr>
        <w:pBdr>
          <w:left w:val="single" w:sz="12" w:space="0" w:color="0D7377"/>
        </w:pBdr>
        <w:shd w:val="clear" w:color="auto" w:fill="EAF4F4"/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Program leadership:</w:t>
      </w:r>
      <w:r>
        <w:rPr>
          <w:rFonts w:ascii="Calibri" w:eastAsia="Calibri" w:hAnsi="Calibri" w:cs="Calibri"/>
          <w:sz w:val="18"/>
          <w:szCs w:val="18"/>
        </w:rPr>
        <w:t xml:space="preserve"> Scaled enterprise adoption from pilot to 90%+ coverage by coordinating engineering, security, and compliance stakeholders to standardize remediation workflows across multiple portfolios.</w:t>
      </w:r>
    </w:p>
    <w:p w14:paraId="59385D72" w14:textId="77777777" w:rsidR="00F62FAA" w:rsidRDefault="00000000">
      <w:pPr>
        <w:pStyle w:val="ListParagraph"/>
        <w:numPr>
          <w:ilvl w:val="0"/>
          <w:numId w:val="3"/>
        </w:numPr>
        <w:pBdr>
          <w:left w:val="single" w:sz="12" w:space="0" w:color="0D7377"/>
        </w:pBdr>
        <w:shd w:val="clear" w:color="auto" w:fill="EAF4F4"/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Agentic architecture:</w:t>
      </w:r>
      <w:r>
        <w:rPr>
          <w:rFonts w:ascii="Calibri" w:eastAsia="Calibri" w:hAnsi="Calibri" w:cs="Calibri"/>
          <w:sz w:val="18"/>
          <w:szCs w:val="18"/>
        </w:rPr>
        <w:t xml:space="preserve"> Orchestrator with Planner, Tool-Calling, and Output LLMs; Short/Long-term Memory; deterministic Post-Validator; mandatory human reviewer gating every merge to production.</w:t>
      </w:r>
    </w:p>
    <w:p w14:paraId="755CF022" w14:textId="77777777" w:rsidR="00F62FAA" w:rsidRDefault="00000000">
      <w:pPr>
        <w:pStyle w:val="ListParagraph"/>
        <w:numPr>
          <w:ilvl w:val="0"/>
          <w:numId w:val="3"/>
        </w:numPr>
        <w:pBdr>
          <w:left w:val="single" w:sz="12" w:space="0" w:color="0D7377"/>
        </w:pBdr>
        <w:shd w:val="clear" w:color="auto" w:fill="EAF4F4"/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Observability:</w:t>
      </w:r>
      <w:r>
        <w:rPr>
          <w:rFonts w:ascii="Calibri" w:eastAsia="Calibri" w:hAnsi="Calibri" w:cs="Calibri"/>
          <w:sz w:val="18"/>
          <w:szCs w:val="18"/>
        </w:rPr>
        <w:t xml:space="preserve"> Full LLM/retrieval/tool telemetry - hallucination rate, citation accuracy, tool failure rate, cost per request - feeding a continuous-improvement loop.</w:t>
      </w:r>
    </w:p>
    <w:p w14:paraId="09753F57" w14:textId="77777777" w:rsidR="00F62FAA" w:rsidRDefault="00F62FAA">
      <w:pPr>
        <w:pBdr>
          <w:left w:val="single" w:sz="12" w:space="0" w:color="0D7377"/>
          <w:bottom w:val="single" w:sz="4" w:space="0" w:color="0D7377"/>
        </w:pBdr>
        <w:shd w:val="clear" w:color="auto" w:fill="EAF4F4"/>
        <w:spacing w:after="8"/>
      </w:pPr>
    </w:p>
    <w:p w14:paraId="720BB12A" w14:textId="77777777" w:rsidR="00F62FAA" w:rsidRDefault="00F62FAA">
      <w:pPr>
        <w:spacing w:after="50"/>
      </w:pPr>
    </w:p>
    <w:p w14:paraId="459879D0" w14:textId="4C03DDB2" w:rsidR="00F62FAA" w:rsidRDefault="00000000">
      <w:pPr>
        <w:tabs>
          <w:tab w:val="right" w:pos="9360"/>
        </w:tabs>
        <w:spacing w:before="140" w:after="28"/>
      </w:pPr>
      <w:r>
        <w:rPr>
          <w:rFonts w:ascii="Calibri" w:eastAsia="Calibri" w:hAnsi="Calibri" w:cs="Calibri"/>
          <w:b/>
          <w:bCs/>
          <w:color w:val="1A2F4A"/>
          <w:sz w:val="21"/>
          <w:szCs w:val="21"/>
        </w:rPr>
        <w:t xml:space="preserve">Engineering </w:t>
      </w:r>
      <w:r w:rsidR="00FE04ED">
        <w:rPr>
          <w:rFonts w:ascii="Calibri" w:eastAsia="Calibri" w:hAnsi="Calibri" w:cs="Calibri"/>
          <w:b/>
          <w:bCs/>
          <w:color w:val="1A2F4A"/>
          <w:sz w:val="21"/>
          <w:szCs w:val="21"/>
        </w:rPr>
        <w:t>Manager</w:t>
      </w:r>
      <w:r w:rsidR="00FE04ED">
        <w:rPr>
          <w:rFonts w:ascii="Calibri" w:eastAsia="Calibri" w:hAnsi="Calibri" w:cs="Calibri"/>
          <w:color w:val="445566"/>
          <w:sz w:val="19"/>
          <w:szCs w:val="19"/>
        </w:rPr>
        <w:t xml:space="preserve"> | Wipro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 xml:space="preserve">  (Client: Corning)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ab/>
        <w:t>02/2025 - 09/2025</w:t>
      </w:r>
    </w:p>
    <w:p w14:paraId="05860D96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 xml:space="preserve">Revitalized ServiceNow ITSM workflows using predictive analytics, automating 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30%</w:t>
      </w:r>
      <w:r>
        <w:rPr>
          <w:rFonts w:ascii="Calibri" w:eastAsia="Calibri" w:hAnsi="Calibri" w:cs="Calibri"/>
          <w:sz w:val="19"/>
          <w:szCs w:val="19"/>
        </w:rPr>
        <w:t xml:space="preserve"> of manual incident routing and improving SLA adherence across vendor partners</w:t>
      </w:r>
    </w:p>
    <w:p w14:paraId="02C3F1FD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>Implemented AI-assisted reporting and executive dashboards for the Vendor Management Office (VMO), delivering operational visibility enabling data-driven vendor performance decisions</w:t>
      </w:r>
    </w:p>
    <w:p w14:paraId="322716C1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>Standardized Agile tracking and reporting practices across delivery teams, improving visibility into delivery metrics, financial forecasting, and cross-team dependency resolution</w:t>
      </w:r>
    </w:p>
    <w:p w14:paraId="20A0CB86" w14:textId="77777777" w:rsidR="00F62FAA" w:rsidRDefault="00F62FAA">
      <w:pPr>
        <w:spacing w:after="30"/>
      </w:pPr>
    </w:p>
    <w:p w14:paraId="53ACA341" w14:textId="064C8E93" w:rsidR="00F62FAA" w:rsidRDefault="00000000">
      <w:pPr>
        <w:tabs>
          <w:tab w:val="right" w:pos="9360"/>
        </w:tabs>
        <w:spacing w:before="140" w:after="28"/>
      </w:pPr>
      <w:r>
        <w:rPr>
          <w:rFonts w:ascii="Calibri" w:eastAsia="Calibri" w:hAnsi="Calibri" w:cs="Calibri"/>
          <w:b/>
          <w:bCs/>
          <w:color w:val="1A2F4A"/>
          <w:sz w:val="21"/>
          <w:szCs w:val="21"/>
        </w:rPr>
        <w:t xml:space="preserve">Engineering </w:t>
      </w:r>
      <w:r w:rsidR="00FE04ED">
        <w:rPr>
          <w:rFonts w:ascii="Calibri" w:eastAsia="Calibri" w:hAnsi="Calibri" w:cs="Calibri"/>
          <w:b/>
          <w:bCs/>
          <w:color w:val="1A2F4A"/>
          <w:sz w:val="21"/>
          <w:szCs w:val="21"/>
        </w:rPr>
        <w:t>Manager</w:t>
      </w:r>
      <w:r w:rsidR="00FE04ED">
        <w:rPr>
          <w:rFonts w:ascii="Calibri" w:eastAsia="Calibri" w:hAnsi="Calibri" w:cs="Calibri"/>
          <w:color w:val="445566"/>
          <w:sz w:val="19"/>
          <w:szCs w:val="19"/>
        </w:rPr>
        <w:t xml:space="preserve"> |</w:t>
      </w:r>
      <w:r>
        <w:rPr>
          <w:rFonts w:ascii="Calibri" w:eastAsia="Calibri" w:hAnsi="Calibri" w:cs="Calibri"/>
          <w:color w:val="445566"/>
          <w:sz w:val="19"/>
          <w:szCs w:val="19"/>
        </w:rPr>
        <w:t xml:space="preserve"> </w:t>
      </w:r>
      <w:r w:rsidR="00FE04ED">
        <w:rPr>
          <w:rFonts w:ascii="Calibri" w:eastAsia="Calibri" w:hAnsi="Calibri" w:cs="Calibri"/>
          <w:color w:val="445566"/>
          <w:sz w:val="19"/>
          <w:szCs w:val="19"/>
        </w:rPr>
        <w:t>Wipro</w:t>
      </w:r>
      <w:r w:rsidR="00FE04ED">
        <w:rPr>
          <w:rFonts w:ascii="Calibri" w:eastAsia="Calibri" w:hAnsi="Calibri" w:cs="Calibri"/>
          <w:i/>
          <w:iCs/>
          <w:color w:val="6B7A8D"/>
          <w:sz w:val="18"/>
          <w:szCs w:val="18"/>
        </w:rPr>
        <w:t xml:space="preserve"> (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>Client: Resolution Life)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ab/>
        <w:t>05/2024 - 01/2025</w:t>
      </w:r>
    </w:p>
    <w:p w14:paraId="20FFCAB5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>Led enterprise digital self-service transformation program - directed backlog prioritization, Agile ceremonies, scope definition, success criteria, and budget forecasts across cross-functional teams</w:t>
      </w:r>
    </w:p>
    <w:p w14:paraId="10105048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>Improved sprint throughput and reduced story spillover through structured grooming, dependency tracking, and risk mitigation planning; partnered with product owners on quarterly roadmap alignment</w:t>
      </w:r>
    </w:p>
    <w:p w14:paraId="5CE49B6B" w14:textId="77777777" w:rsidR="00F62FAA" w:rsidRDefault="00F62FAA">
      <w:pPr>
        <w:spacing w:after="30"/>
      </w:pPr>
    </w:p>
    <w:p w14:paraId="492B39BA" w14:textId="0FB07F84" w:rsidR="00F62FAA" w:rsidRDefault="00000000">
      <w:pPr>
        <w:tabs>
          <w:tab w:val="right" w:pos="9360"/>
        </w:tabs>
        <w:spacing w:before="140" w:after="28"/>
      </w:pPr>
      <w:r>
        <w:rPr>
          <w:rFonts w:ascii="Calibri" w:eastAsia="Calibri" w:hAnsi="Calibri" w:cs="Calibri"/>
          <w:b/>
          <w:bCs/>
          <w:color w:val="1A2F4A"/>
          <w:sz w:val="21"/>
          <w:szCs w:val="21"/>
        </w:rPr>
        <w:t xml:space="preserve">Engineering </w:t>
      </w:r>
      <w:r w:rsidR="00FE04ED">
        <w:rPr>
          <w:rFonts w:ascii="Calibri" w:eastAsia="Calibri" w:hAnsi="Calibri" w:cs="Calibri"/>
          <w:b/>
          <w:bCs/>
          <w:color w:val="1A2F4A"/>
          <w:sz w:val="21"/>
          <w:szCs w:val="21"/>
        </w:rPr>
        <w:t>Manager</w:t>
      </w:r>
      <w:r w:rsidR="00FE04ED">
        <w:rPr>
          <w:rFonts w:ascii="Calibri" w:eastAsia="Calibri" w:hAnsi="Calibri" w:cs="Calibri"/>
          <w:color w:val="445566"/>
          <w:sz w:val="19"/>
          <w:szCs w:val="19"/>
        </w:rPr>
        <w:t xml:space="preserve"> | ValueMomentum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 xml:space="preserve">  (Client: NJM Insurance)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ab/>
        <w:t>10/2023 - 04/2024</w:t>
      </w:r>
    </w:p>
    <w:p w14:paraId="1A5276F4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>Managed Guidewire PolicyCenter production support and enhancements; established release governance framework improving SLA compliance and production stability across vendor delivery teams</w:t>
      </w:r>
    </w:p>
    <w:p w14:paraId="68AA3512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>Leveraged AI-based defect analysis to identify recurring trends and reduce defect resolution cycle time through predictive pattern recognition</w:t>
      </w:r>
    </w:p>
    <w:p w14:paraId="64C2E9D9" w14:textId="77777777" w:rsidR="00F62FAA" w:rsidRDefault="00F62FAA">
      <w:pPr>
        <w:spacing w:after="30"/>
      </w:pPr>
    </w:p>
    <w:p w14:paraId="249222C5" w14:textId="7BCE431F" w:rsidR="00F62FAA" w:rsidRDefault="003D17BE">
      <w:pPr>
        <w:tabs>
          <w:tab w:val="right" w:pos="9360"/>
        </w:tabs>
        <w:spacing w:before="140" w:after="28"/>
      </w:pPr>
      <w:r>
        <w:rPr>
          <w:rFonts w:ascii="Calibri" w:eastAsia="Calibri" w:hAnsi="Calibri" w:cs="Calibri"/>
          <w:b/>
          <w:bCs/>
          <w:color w:val="1A2F4A"/>
          <w:sz w:val="21"/>
          <w:szCs w:val="21"/>
        </w:rPr>
        <w:t xml:space="preserve">Senior Scrum </w:t>
      </w:r>
      <w:r w:rsidR="00FE04ED">
        <w:rPr>
          <w:rFonts w:ascii="Calibri" w:eastAsia="Calibri" w:hAnsi="Calibri" w:cs="Calibri"/>
          <w:b/>
          <w:bCs/>
          <w:color w:val="1A2F4A"/>
          <w:sz w:val="21"/>
          <w:szCs w:val="21"/>
        </w:rPr>
        <w:t>Master</w:t>
      </w:r>
      <w:r w:rsidR="00FE04ED">
        <w:rPr>
          <w:rFonts w:ascii="Calibri" w:eastAsia="Calibri" w:hAnsi="Calibri" w:cs="Calibri"/>
          <w:color w:val="445566"/>
          <w:sz w:val="19"/>
          <w:szCs w:val="19"/>
        </w:rPr>
        <w:t xml:space="preserve"> |</w:t>
      </w:r>
      <w:r>
        <w:rPr>
          <w:rFonts w:ascii="Calibri" w:eastAsia="Calibri" w:hAnsi="Calibri" w:cs="Calibri"/>
          <w:color w:val="445566"/>
          <w:sz w:val="19"/>
          <w:szCs w:val="19"/>
        </w:rPr>
        <w:t xml:space="preserve">  Farmers Insurance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ab/>
        <w:t>01/2023 - 10/2023</w:t>
      </w:r>
    </w:p>
    <w:p w14:paraId="154C997D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>Guided two Agile teams through SAFe transformation; facilitated PI planning, retrospectives, sprint reviews, and dependency alignment; improved DevOps visibility through enhanced tracking dashboards and automated reporting</w:t>
      </w:r>
    </w:p>
    <w:p w14:paraId="36A9138C" w14:textId="77777777" w:rsidR="00F62FAA" w:rsidRDefault="00F62FAA">
      <w:pPr>
        <w:spacing w:after="30"/>
      </w:pPr>
    </w:p>
    <w:p w14:paraId="073FF096" w14:textId="77777777" w:rsidR="00FE04ED" w:rsidRDefault="00FE04ED">
      <w:pPr>
        <w:spacing w:after="30"/>
      </w:pPr>
    </w:p>
    <w:p w14:paraId="2769497B" w14:textId="77777777" w:rsidR="00FE04ED" w:rsidRDefault="00FE04ED">
      <w:pPr>
        <w:spacing w:after="30"/>
      </w:pPr>
    </w:p>
    <w:p w14:paraId="0F5FB21C" w14:textId="77777777" w:rsidR="00F62FAA" w:rsidRDefault="00000000">
      <w:pPr>
        <w:tabs>
          <w:tab w:val="right" w:pos="9360"/>
        </w:tabs>
        <w:spacing w:before="140" w:after="28"/>
      </w:pPr>
      <w:r>
        <w:rPr>
          <w:rFonts w:ascii="Calibri" w:eastAsia="Calibri" w:hAnsi="Calibri" w:cs="Calibri"/>
          <w:b/>
          <w:bCs/>
          <w:color w:val="1A2F4A"/>
          <w:sz w:val="21"/>
          <w:szCs w:val="21"/>
        </w:rPr>
        <w:lastRenderedPageBreak/>
        <w:t>Scrum Master &amp; Release Train Engineer</w:t>
      </w:r>
      <w:r>
        <w:rPr>
          <w:rFonts w:ascii="Calibri" w:eastAsia="Calibri" w:hAnsi="Calibri" w:cs="Calibri"/>
          <w:color w:val="445566"/>
          <w:sz w:val="19"/>
          <w:szCs w:val="19"/>
        </w:rPr>
        <w:t xml:space="preserve">  |  Tata Consultancy Services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 xml:space="preserve">  (Client: Farmers Insurance)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ab/>
        <w:t>01/2021 - 12/2022</w:t>
      </w:r>
    </w:p>
    <w:p w14:paraId="6540A440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>Led Digital Purchase Journey ART (100+ members) as RTE - drove program execution, release planning, and executive reporting; established Agile KPIs including predictability index, risk burn-down, and dependency heatmaps</w:t>
      </w:r>
    </w:p>
    <w:p w14:paraId="7BEA2169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>Guided cross-functional teams in SAFe transformation; facilitated PI planning, backlog refinement, and stakeholder engagement; optimized DevOps pipelines, test automation, and risk tracking for continuous improvement</w:t>
      </w:r>
    </w:p>
    <w:p w14:paraId="6010A424" w14:textId="77777777" w:rsidR="00F62FAA" w:rsidRDefault="00F62FAA">
      <w:pPr>
        <w:spacing w:after="30"/>
      </w:pPr>
    </w:p>
    <w:p w14:paraId="7975E19A" w14:textId="77777777" w:rsidR="00F62FAA" w:rsidRDefault="00000000">
      <w:pPr>
        <w:tabs>
          <w:tab w:val="right" w:pos="9360"/>
        </w:tabs>
        <w:spacing w:before="140" w:after="28"/>
      </w:pPr>
      <w:r>
        <w:rPr>
          <w:rFonts w:ascii="Calibri" w:eastAsia="Calibri" w:hAnsi="Calibri" w:cs="Calibri"/>
          <w:b/>
          <w:bCs/>
          <w:color w:val="1A2F4A"/>
          <w:sz w:val="21"/>
          <w:szCs w:val="21"/>
        </w:rPr>
        <w:t>Engineering Manager</w:t>
      </w:r>
      <w:r>
        <w:rPr>
          <w:rFonts w:ascii="Calibri" w:eastAsia="Calibri" w:hAnsi="Calibri" w:cs="Calibri"/>
          <w:color w:val="445566"/>
          <w:sz w:val="19"/>
          <w:szCs w:val="19"/>
        </w:rPr>
        <w:t xml:space="preserve">  |  Tata Consultancy Services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 xml:space="preserve">  (Client: Farmers Insurance)</w:t>
      </w:r>
      <w:r>
        <w:rPr>
          <w:rFonts w:ascii="Calibri" w:eastAsia="Calibri" w:hAnsi="Calibri" w:cs="Calibri"/>
          <w:i/>
          <w:iCs/>
          <w:color w:val="6B7A8D"/>
          <w:sz w:val="18"/>
          <w:szCs w:val="18"/>
        </w:rPr>
        <w:tab/>
        <w:t>07/2018 - 12/2020</w:t>
      </w:r>
    </w:p>
    <w:p w14:paraId="3A5CB9B2" w14:textId="77777777" w:rsidR="00F62FAA" w:rsidRDefault="00000000">
      <w:pPr>
        <w:pStyle w:val="ListParagraph"/>
        <w:numPr>
          <w:ilvl w:val="0"/>
          <w:numId w:val="2"/>
        </w:numPr>
        <w:spacing w:after="54"/>
      </w:pPr>
      <w:r>
        <w:rPr>
          <w:rFonts w:ascii="Calibri" w:eastAsia="Calibri" w:hAnsi="Calibri" w:cs="Calibri"/>
          <w:sz w:val="19"/>
          <w:szCs w:val="19"/>
        </w:rPr>
        <w:t>Managed PCC Epic financial governance including budget forecasting and funding approvals (</w:t>
      </w:r>
      <w:r>
        <w:rPr>
          <w:rFonts w:ascii="Calibri" w:eastAsia="Calibri" w:hAnsi="Calibri" w:cs="Calibri"/>
          <w:b/>
          <w:bCs/>
          <w:color w:val="0D7377"/>
          <w:sz w:val="19"/>
          <w:szCs w:val="19"/>
        </w:rPr>
        <w:t>$10M</w:t>
      </w:r>
      <w:r>
        <w:rPr>
          <w:rFonts w:ascii="Calibri" w:eastAsia="Calibri" w:hAnsi="Calibri" w:cs="Calibri"/>
          <w:sz w:val="19"/>
          <w:szCs w:val="19"/>
        </w:rPr>
        <w:t>+ portfolio); partnered with enterprise architects on Elasticsearch implementation; directed large-scale production deployments</w:t>
      </w:r>
    </w:p>
    <w:p w14:paraId="124CB91C" w14:textId="77777777" w:rsidR="00F62FAA" w:rsidRDefault="00F62FAA">
      <w:pPr>
        <w:spacing w:after="50"/>
      </w:pPr>
    </w:p>
    <w:p w14:paraId="246619AD" w14:textId="77777777" w:rsidR="00F62FAA" w:rsidRDefault="00000000">
      <w:pPr>
        <w:pBdr>
          <w:bottom w:val="single" w:sz="4" w:space="0" w:color="0D7377"/>
        </w:pBdr>
        <w:spacing w:before="180" w:after="50"/>
      </w:pPr>
      <w:r>
        <w:rPr>
          <w:rFonts w:ascii="Calibri" w:eastAsia="Calibri" w:hAnsi="Calibri" w:cs="Calibri"/>
          <w:b/>
          <w:bCs/>
          <w:color w:val="1A2F4A"/>
          <w:spacing w:val="60"/>
          <w:sz w:val="19"/>
          <w:szCs w:val="19"/>
        </w:rPr>
        <w:t>SELECTED AI PROJECTS</w:t>
      </w:r>
    </w:p>
    <w:p w14:paraId="7BF3C5A8" w14:textId="77777777" w:rsidR="00F62FAA" w:rsidRDefault="00F62FAA">
      <w:pPr>
        <w:spacing w:after="30"/>
      </w:pPr>
    </w:p>
    <w:p w14:paraId="51F2A6A1" w14:textId="77777777" w:rsidR="00F62FAA" w:rsidRDefault="00000000">
      <w:pPr>
        <w:pBdr>
          <w:left w:val="single" w:sz="12" w:space="0" w:color="0D7377"/>
        </w:pBdr>
        <w:shd w:val="clear" w:color="auto" w:fill="EAF4F4"/>
        <w:spacing w:before="60" w:after="36"/>
        <w:ind w:left="160"/>
      </w:pPr>
      <w:r>
        <w:rPr>
          <w:rFonts w:ascii="Calibri" w:eastAsia="Calibri" w:hAnsi="Calibri" w:cs="Calibri"/>
          <w:b/>
          <w:bCs/>
          <w:color w:val="1A2F4A"/>
          <w:sz w:val="19"/>
          <w:szCs w:val="19"/>
        </w:rPr>
        <w:t>BRD Copilot - Multi-Agent BRD-to-Engineering System  (Capstone / Personal Project, 2026)</w:t>
      </w:r>
    </w:p>
    <w:p w14:paraId="64EF5E34" w14:textId="77777777" w:rsidR="00F62FAA" w:rsidRDefault="00000000">
      <w:pPr>
        <w:pBdr>
          <w:left w:val="single" w:sz="12" w:space="0" w:color="0D7377"/>
        </w:pBdr>
        <w:shd w:val="clear" w:color="auto" w:fill="EAF4F4"/>
        <w:spacing w:after="48"/>
        <w:ind w:left="160"/>
      </w:pPr>
      <w:r>
        <w:rPr>
          <w:rFonts w:ascii="Calibri" w:eastAsia="Calibri" w:hAnsi="Calibri" w:cs="Calibri"/>
          <w:i/>
          <w:iCs/>
          <w:color w:val="445566"/>
          <w:sz w:val="17"/>
          <w:szCs w:val="17"/>
        </w:rPr>
        <w:t>Hub-and-spoke 7-agent pipeline  .  RAG-grounded  .  JSON-Schema-validated  .  Critic-gated revision loop</w:t>
      </w:r>
    </w:p>
    <w:p w14:paraId="4DFDEA6C" w14:textId="77777777" w:rsidR="00F62FAA" w:rsidRDefault="00000000">
      <w:pPr>
        <w:pStyle w:val="ListParagraph"/>
        <w:numPr>
          <w:ilvl w:val="0"/>
          <w:numId w:val="3"/>
        </w:numPr>
        <w:pBdr>
          <w:left w:val="single" w:sz="12" w:space="0" w:color="0D7377"/>
        </w:pBdr>
        <w:shd w:val="clear" w:color="auto" w:fill="EAF4F4"/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Architecture:</w:t>
      </w:r>
      <w:r>
        <w:rPr>
          <w:rFonts w:ascii="Calibri" w:eastAsia="Calibri" w:hAnsi="Calibri" w:cs="Calibri"/>
          <w:sz w:val="18"/>
          <w:szCs w:val="18"/>
        </w:rPr>
        <w:t xml:space="preserve"> 7-agent system (Orchestrator + 5 specialists + Critic) transforming BRDs into validated engineering plans, schedules, architecture, PoC scope, and tech stack recommendations in under 5 minutes.</w:t>
      </w:r>
    </w:p>
    <w:p w14:paraId="211722E7" w14:textId="77777777" w:rsidR="00F62FAA" w:rsidRDefault="00000000">
      <w:pPr>
        <w:pStyle w:val="ListParagraph"/>
        <w:numPr>
          <w:ilvl w:val="0"/>
          <w:numId w:val="3"/>
        </w:numPr>
        <w:pBdr>
          <w:left w:val="single" w:sz="12" w:space="0" w:color="0D7377"/>
        </w:pBdr>
        <w:shd w:val="clear" w:color="auto" w:fill="EAF4F4"/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Stack:</w:t>
      </w:r>
      <w:r>
        <w:rPr>
          <w:rFonts w:ascii="Calibri" w:eastAsia="Calibri" w:hAnsi="Calibri" w:cs="Calibri"/>
          <w:sz w:val="18"/>
          <w:szCs w:val="18"/>
        </w:rPr>
        <w:t xml:space="preserve"> n8n + Langflow . Pinecone vector DB . OpenAI GPT-4o + text-embedding-3-small . JSON Schema Draft 2020-12 contracts at every agent handoff.</w:t>
      </w:r>
    </w:p>
    <w:p w14:paraId="0FA2C074" w14:textId="77777777" w:rsidR="00F62FAA" w:rsidRDefault="00000000">
      <w:pPr>
        <w:pStyle w:val="ListParagraph"/>
        <w:numPr>
          <w:ilvl w:val="0"/>
          <w:numId w:val="3"/>
        </w:numPr>
        <w:pBdr>
          <w:left w:val="single" w:sz="12" w:space="0" w:color="0D7377"/>
        </w:pBdr>
        <w:shd w:val="clear" w:color="auto" w:fill="EAF4F4"/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RAG knowledge base:</w:t>
      </w:r>
      <w:r>
        <w:rPr>
          <w:rFonts w:ascii="Calibri" w:eastAsia="Calibri" w:hAnsi="Calibri" w:cs="Calibri"/>
          <w:sz w:val="18"/>
          <w:szCs w:val="18"/>
        </w:rPr>
        <w:t xml:space="preserve"> 6 source types (BRDs, plan templates, architecture patterns, project history, org standards, ADRs) with per-source chunking strategies and per-agent retrieval profiles.</w:t>
      </w:r>
    </w:p>
    <w:p w14:paraId="71BDCF05" w14:textId="77777777" w:rsidR="00F62FAA" w:rsidRDefault="00000000">
      <w:pPr>
        <w:pStyle w:val="ListParagraph"/>
        <w:numPr>
          <w:ilvl w:val="0"/>
          <w:numId w:val="3"/>
        </w:numPr>
        <w:pBdr>
          <w:left w:val="single" w:sz="12" w:space="0" w:color="0D7377"/>
        </w:pBdr>
        <w:shd w:val="clear" w:color="auto" w:fill="EAF4F4"/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Quality:</w:t>
      </w:r>
      <w:r>
        <w:rPr>
          <w:rFonts w:ascii="Calibri" w:eastAsia="Calibri" w:hAnsi="Calibri" w:cs="Calibri"/>
          <w:sz w:val="18"/>
          <w:szCs w:val="18"/>
        </w:rPr>
        <w:t xml:space="preserve"> Critic agent scores Groundedness &gt;=75%, Completeness 100%, Consistency 0 contradictions, Actionability &gt;=4.0/5; 2-cycle revision cap with Green/Amber/Red badging.</w:t>
      </w:r>
    </w:p>
    <w:p w14:paraId="19BBEB74" w14:textId="77777777" w:rsidR="00F62FAA" w:rsidRDefault="00000000">
      <w:pPr>
        <w:pStyle w:val="ListParagraph"/>
        <w:numPr>
          <w:ilvl w:val="0"/>
          <w:numId w:val="3"/>
        </w:numPr>
        <w:pBdr>
          <w:left w:val="single" w:sz="12" w:space="0" w:color="0D7377"/>
        </w:pBdr>
        <w:shd w:val="clear" w:color="auto" w:fill="EAF4F4"/>
        <w:spacing w:after="46"/>
      </w:pPr>
      <w:r>
        <w:rPr>
          <w:rFonts w:ascii="Calibri" w:eastAsia="Calibri" w:hAnsi="Calibri" w:cs="Calibri"/>
          <w:b/>
          <w:bCs/>
          <w:color w:val="1A2F4A"/>
          <w:sz w:val="18"/>
          <w:szCs w:val="18"/>
        </w:rPr>
        <w:t>PM impact:</w:t>
      </w:r>
      <w:r>
        <w:rPr>
          <w:rFonts w:ascii="Calibri" w:eastAsia="Calibri" w:hAnsi="Calibri" w:cs="Calibri"/>
          <w:sz w:val="18"/>
          <w:szCs w:val="18"/>
        </w:rPr>
        <w:t xml:space="preserve"> Compresses 2-3 days of upfront planning to ~5 minutes; targets +/-15% estimate calibration vs. +22% historical baseline.</w:t>
      </w:r>
    </w:p>
    <w:p w14:paraId="594485B3" w14:textId="77777777" w:rsidR="00F62FAA" w:rsidRDefault="00F62FAA">
      <w:pPr>
        <w:pBdr>
          <w:left w:val="single" w:sz="12" w:space="0" w:color="0D7377"/>
          <w:bottom w:val="single" w:sz="4" w:space="0" w:color="0D7377"/>
        </w:pBdr>
        <w:shd w:val="clear" w:color="auto" w:fill="EAF4F4"/>
        <w:spacing w:after="8"/>
      </w:pPr>
    </w:p>
    <w:p w14:paraId="34CA0596" w14:textId="77777777" w:rsidR="00F62FAA" w:rsidRDefault="00F62FAA">
      <w:pPr>
        <w:spacing w:after="50"/>
      </w:pPr>
    </w:p>
    <w:p w14:paraId="45451200" w14:textId="77777777" w:rsidR="00F62FAA" w:rsidRDefault="00000000">
      <w:pPr>
        <w:pBdr>
          <w:bottom w:val="single" w:sz="4" w:space="0" w:color="0D7377"/>
        </w:pBdr>
        <w:spacing w:before="180" w:after="50"/>
      </w:pPr>
      <w:r>
        <w:rPr>
          <w:rFonts w:ascii="Calibri" w:eastAsia="Calibri" w:hAnsi="Calibri" w:cs="Calibri"/>
          <w:b/>
          <w:bCs/>
          <w:color w:val="1A2F4A"/>
          <w:spacing w:val="60"/>
          <w:sz w:val="19"/>
          <w:szCs w:val="19"/>
        </w:rPr>
        <w:t>EARLIER CAREER  (2003 - 2017)</w:t>
      </w:r>
    </w:p>
    <w:p w14:paraId="05D060EC" w14:textId="77777777" w:rsidR="00F62FAA" w:rsidRDefault="00000000">
      <w:pPr>
        <w:spacing w:after="8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TCS - AIG . 21st Century Insurance . Farmers Insurance.  </w:t>
      </w:r>
      <w:r>
        <w:rPr>
          <w:rFonts w:ascii="Calibri" w:eastAsia="Calibri" w:hAnsi="Calibri" w:cs="Calibri"/>
          <w:sz w:val="18"/>
          <w:szCs w:val="18"/>
        </w:rPr>
        <w:t>Led multiple integration, migration, and decommissioning programs including large-scale claims system integrations, enterprise data migration &amp; retention governance, application rationalization &amp; cost optimization, and multi-vendor coordination &amp; SLA management.</w:t>
      </w:r>
    </w:p>
    <w:p w14:paraId="2622E5D3" w14:textId="77777777" w:rsidR="00F62FAA" w:rsidRDefault="00000000">
      <w:pPr>
        <w:pBdr>
          <w:bottom w:val="single" w:sz="4" w:space="0" w:color="0D7377"/>
        </w:pBdr>
        <w:spacing w:before="180" w:after="50"/>
      </w:pPr>
      <w:r>
        <w:rPr>
          <w:rFonts w:ascii="Calibri" w:eastAsia="Calibri" w:hAnsi="Calibri" w:cs="Calibri"/>
          <w:b/>
          <w:bCs/>
          <w:color w:val="1A2F4A"/>
          <w:spacing w:val="60"/>
          <w:sz w:val="19"/>
          <w:szCs w:val="19"/>
        </w:rPr>
        <w:t>CERTIFICATIONS</w:t>
      </w:r>
    </w:p>
    <w:p w14:paraId="23D789F3" w14:textId="77777777" w:rsidR="00F62FAA" w:rsidRDefault="00F62FAA">
      <w:pPr>
        <w:spacing w:after="30"/>
      </w:pPr>
    </w:p>
    <w:p w14:paraId="1ED3EEE5" w14:textId="77777777" w:rsidR="00F62FAA" w:rsidRDefault="00000000">
      <w:pPr>
        <w:pStyle w:val="ListParagraph"/>
        <w:numPr>
          <w:ilvl w:val="0"/>
          <w:numId w:val="2"/>
        </w:numPr>
        <w:spacing w:after="44"/>
      </w:pPr>
      <w:r>
        <w:rPr>
          <w:rFonts w:ascii="Calibri" w:eastAsia="Calibri" w:hAnsi="Calibri" w:cs="Calibri"/>
          <w:sz w:val="18"/>
          <w:szCs w:val="18"/>
        </w:rPr>
        <w:t>AWS Certified AI Practitioner</w:t>
      </w:r>
    </w:p>
    <w:p w14:paraId="438082D6" w14:textId="77777777" w:rsidR="00F62FAA" w:rsidRDefault="00000000">
      <w:pPr>
        <w:pStyle w:val="ListParagraph"/>
        <w:numPr>
          <w:ilvl w:val="0"/>
          <w:numId w:val="2"/>
        </w:numPr>
        <w:spacing w:after="44"/>
      </w:pPr>
      <w:r>
        <w:rPr>
          <w:rFonts w:ascii="Calibri" w:eastAsia="Calibri" w:hAnsi="Calibri" w:cs="Calibri"/>
          <w:sz w:val="18"/>
          <w:szCs w:val="18"/>
        </w:rPr>
        <w:t>SAFe 6 Release Train Engineer (RTE)</w:t>
      </w:r>
    </w:p>
    <w:p w14:paraId="342815B3" w14:textId="77777777" w:rsidR="00F62FAA" w:rsidRDefault="00000000">
      <w:pPr>
        <w:pStyle w:val="ListParagraph"/>
        <w:numPr>
          <w:ilvl w:val="0"/>
          <w:numId w:val="2"/>
        </w:numPr>
        <w:spacing w:after="44"/>
      </w:pPr>
      <w:r>
        <w:rPr>
          <w:rFonts w:ascii="Calibri" w:eastAsia="Calibri" w:hAnsi="Calibri" w:cs="Calibri"/>
          <w:sz w:val="18"/>
          <w:szCs w:val="18"/>
        </w:rPr>
        <w:t>SAFe 6 Advanced Scrum Master (SASM)</w:t>
      </w:r>
    </w:p>
    <w:p w14:paraId="00D53239" w14:textId="77777777" w:rsidR="00F62FAA" w:rsidRDefault="00000000">
      <w:pPr>
        <w:pStyle w:val="ListParagraph"/>
        <w:numPr>
          <w:ilvl w:val="0"/>
          <w:numId w:val="2"/>
        </w:numPr>
        <w:spacing w:after="44"/>
      </w:pPr>
      <w:r>
        <w:rPr>
          <w:rFonts w:ascii="Calibri" w:eastAsia="Calibri" w:hAnsi="Calibri" w:cs="Calibri"/>
          <w:sz w:val="18"/>
          <w:szCs w:val="18"/>
        </w:rPr>
        <w:t>Sun Certified Java Professional</w:t>
      </w:r>
    </w:p>
    <w:p w14:paraId="0DF45F0B" w14:textId="77777777" w:rsidR="00F62FAA" w:rsidRDefault="00000000">
      <w:pPr>
        <w:pStyle w:val="ListParagraph"/>
        <w:numPr>
          <w:ilvl w:val="0"/>
          <w:numId w:val="2"/>
        </w:numPr>
        <w:spacing w:after="44"/>
      </w:pPr>
      <w:r>
        <w:rPr>
          <w:rFonts w:ascii="Calibri" w:eastAsia="Calibri" w:hAnsi="Calibri" w:cs="Calibri"/>
          <w:sz w:val="18"/>
          <w:szCs w:val="18"/>
        </w:rPr>
        <w:t>INS 21 - Property &amp; Liability Insurance</w:t>
      </w:r>
    </w:p>
    <w:p w14:paraId="72EEF486" w14:textId="77777777" w:rsidR="00F62FAA" w:rsidRDefault="00F62FAA">
      <w:pPr>
        <w:spacing w:after="40"/>
      </w:pPr>
    </w:p>
    <w:p w14:paraId="5427A19E" w14:textId="77777777" w:rsidR="00F62FAA" w:rsidRDefault="00000000">
      <w:pPr>
        <w:pBdr>
          <w:bottom w:val="single" w:sz="4" w:space="0" w:color="0D7377"/>
        </w:pBdr>
        <w:spacing w:before="180" w:after="50"/>
      </w:pPr>
      <w:r>
        <w:rPr>
          <w:rFonts w:ascii="Calibri" w:eastAsia="Calibri" w:hAnsi="Calibri" w:cs="Calibri"/>
          <w:b/>
          <w:bCs/>
          <w:color w:val="1A2F4A"/>
          <w:spacing w:val="60"/>
          <w:sz w:val="19"/>
          <w:szCs w:val="19"/>
        </w:rPr>
        <w:t>EDUCATION</w:t>
      </w:r>
    </w:p>
    <w:p w14:paraId="0F70000B" w14:textId="39D7EC3A" w:rsidR="00F62FAA" w:rsidRDefault="00000000">
      <w:pPr>
        <w:spacing w:before="40" w:after="60"/>
        <w:rPr>
          <w:rFonts w:ascii="Calibri" w:eastAsia="Calibri" w:hAnsi="Calibri" w:cs="Calibri"/>
          <w:color w:val="6B7A8D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A2F4A"/>
          <w:sz w:val="19"/>
          <w:szCs w:val="19"/>
        </w:rPr>
        <w:t>Bachelor of Science, Mechanical Engineering</w:t>
      </w:r>
      <w:r>
        <w:rPr>
          <w:rFonts w:ascii="Calibri" w:eastAsia="Calibri" w:hAnsi="Calibri" w:cs="Calibri"/>
          <w:color w:val="6B7A8D"/>
          <w:sz w:val="18"/>
          <w:szCs w:val="18"/>
        </w:rPr>
        <w:t xml:space="preserve"> .   IGIT Sarang, India</w:t>
      </w:r>
    </w:p>
    <w:p w14:paraId="3571FF3B" w14:textId="77777777" w:rsidR="00FE04ED" w:rsidRDefault="00FE04ED">
      <w:pPr>
        <w:spacing w:before="40" w:after="60"/>
        <w:rPr>
          <w:rFonts w:ascii="Calibri" w:eastAsia="Calibri" w:hAnsi="Calibri" w:cs="Calibri"/>
          <w:color w:val="6B7A8D"/>
          <w:sz w:val="18"/>
          <w:szCs w:val="18"/>
        </w:rPr>
      </w:pPr>
    </w:p>
    <w:p w14:paraId="1BF0C426" w14:textId="423849C0" w:rsidR="00FE04ED" w:rsidRDefault="00FE04ED" w:rsidP="00FE04ED">
      <w:pPr>
        <w:pBdr>
          <w:bottom w:val="single" w:sz="4" w:space="0" w:color="0D7377"/>
        </w:pBdr>
        <w:spacing w:before="180" w:after="50"/>
      </w:pPr>
      <w:r>
        <w:rPr>
          <w:rFonts w:ascii="Calibri" w:eastAsia="Calibri" w:hAnsi="Calibri" w:cs="Calibri"/>
          <w:b/>
          <w:bCs/>
          <w:color w:val="1A2F4A"/>
          <w:spacing w:val="60"/>
          <w:sz w:val="19"/>
          <w:szCs w:val="19"/>
        </w:rPr>
        <w:t>WORK AUTHORIZATION</w:t>
      </w:r>
    </w:p>
    <w:p w14:paraId="0BCEE9EC" w14:textId="08E02BF7" w:rsidR="00FE04ED" w:rsidRDefault="00FE04ED">
      <w:pPr>
        <w:spacing w:before="40" w:after="60"/>
      </w:pPr>
      <w:r>
        <w:rPr>
          <w:rFonts w:ascii="Calibri" w:eastAsia="Calibri" w:hAnsi="Calibri" w:cs="Calibri"/>
          <w:b/>
          <w:bCs/>
          <w:color w:val="1A2F4A"/>
          <w:sz w:val="19"/>
          <w:szCs w:val="19"/>
        </w:rPr>
        <w:t>US Citizen</w:t>
      </w:r>
    </w:p>
    <w:sectPr w:rsidR="00FE04ED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C32"/>
    <w:multiLevelType w:val="hybridMultilevel"/>
    <w:tmpl w:val="37CE64BA"/>
    <w:lvl w:ilvl="0" w:tplc="959E3624">
      <w:start w:val="1"/>
      <w:numFmt w:val="bullet"/>
      <w:lvlText w:val="●"/>
      <w:lvlJc w:val="left"/>
      <w:pPr>
        <w:ind w:left="720" w:hanging="360"/>
      </w:pPr>
    </w:lvl>
    <w:lvl w:ilvl="1" w:tplc="6ADA8B46">
      <w:start w:val="1"/>
      <w:numFmt w:val="bullet"/>
      <w:lvlText w:val="○"/>
      <w:lvlJc w:val="left"/>
      <w:pPr>
        <w:ind w:left="1440" w:hanging="360"/>
      </w:pPr>
    </w:lvl>
    <w:lvl w:ilvl="2" w:tplc="A28E9EA0">
      <w:start w:val="1"/>
      <w:numFmt w:val="bullet"/>
      <w:lvlText w:val="■"/>
      <w:lvlJc w:val="left"/>
      <w:pPr>
        <w:ind w:left="2160" w:hanging="360"/>
      </w:pPr>
    </w:lvl>
    <w:lvl w:ilvl="3" w:tplc="FD6A882C">
      <w:start w:val="1"/>
      <w:numFmt w:val="bullet"/>
      <w:lvlText w:val="●"/>
      <w:lvlJc w:val="left"/>
      <w:pPr>
        <w:ind w:left="2880" w:hanging="360"/>
      </w:pPr>
    </w:lvl>
    <w:lvl w:ilvl="4" w:tplc="70BEABDC">
      <w:start w:val="1"/>
      <w:numFmt w:val="bullet"/>
      <w:lvlText w:val="○"/>
      <w:lvlJc w:val="left"/>
      <w:pPr>
        <w:ind w:left="3600" w:hanging="360"/>
      </w:pPr>
    </w:lvl>
    <w:lvl w:ilvl="5" w:tplc="8F4A7B24">
      <w:start w:val="1"/>
      <w:numFmt w:val="bullet"/>
      <w:lvlText w:val="■"/>
      <w:lvlJc w:val="left"/>
      <w:pPr>
        <w:ind w:left="4320" w:hanging="360"/>
      </w:pPr>
    </w:lvl>
    <w:lvl w:ilvl="6" w:tplc="8E70DEE0">
      <w:start w:val="1"/>
      <w:numFmt w:val="bullet"/>
      <w:lvlText w:val="●"/>
      <w:lvlJc w:val="left"/>
      <w:pPr>
        <w:ind w:left="5040" w:hanging="360"/>
      </w:pPr>
    </w:lvl>
    <w:lvl w:ilvl="7" w:tplc="C7A0BC26">
      <w:start w:val="1"/>
      <w:numFmt w:val="bullet"/>
      <w:lvlText w:val="●"/>
      <w:lvlJc w:val="left"/>
      <w:pPr>
        <w:ind w:left="5760" w:hanging="360"/>
      </w:pPr>
    </w:lvl>
    <w:lvl w:ilvl="8" w:tplc="7864F4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3308AB"/>
    <w:multiLevelType w:val="hybridMultilevel"/>
    <w:tmpl w:val="9332589C"/>
    <w:lvl w:ilvl="0" w:tplc="EE0AAE7E">
      <w:start w:val="1"/>
      <w:numFmt w:val="bullet"/>
      <w:lvlText w:val="•"/>
      <w:lvlJc w:val="left"/>
      <w:pPr>
        <w:ind w:left="520" w:hanging="270"/>
      </w:pPr>
    </w:lvl>
    <w:lvl w:ilvl="1" w:tplc="AE7E9736">
      <w:numFmt w:val="decimal"/>
      <w:lvlText w:val=""/>
      <w:lvlJc w:val="left"/>
    </w:lvl>
    <w:lvl w:ilvl="2" w:tplc="A1D88BEE">
      <w:numFmt w:val="decimal"/>
      <w:lvlText w:val=""/>
      <w:lvlJc w:val="left"/>
    </w:lvl>
    <w:lvl w:ilvl="3" w:tplc="9B50D6EE">
      <w:numFmt w:val="decimal"/>
      <w:lvlText w:val=""/>
      <w:lvlJc w:val="left"/>
    </w:lvl>
    <w:lvl w:ilvl="4" w:tplc="282C8394">
      <w:numFmt w:val="decimal"/>
      <w:lvlText w:val=""/>
      <w:lvlJc w:val="left"/>
    </w:lvl>
    <w:lvl w:ilvl="5" w:tplc="53B8347A">
      <w:numFmt w:val="decimal"/>
      <w:lvlText w:val=""/>
      <w:lvlJc w:val="left"/>
    </w:lvl>
    <w:lvl w:ilvl="6" w:tplc="983A900E">
      <w:numFmt w:val="decimal"/>
      <w:lvlText w:val=""/>
      <w:lvlJc w:val="left"/>
    </w:lvl>
    <w:lvl w:ilvl="7" w:tplc="008438E6">
      <w:numFmt w:val="decimal"/>
      <w:lvlText w:val=""/>
      <w:lvlJc w:val="left"/>
    </w:lvl>
    <w:lvl w:ilvl="8" w:tplc="3C760BBE">
      <w:numFmt w:val="decimal"/>
      <w:lvlText w:val=""/>
      <w:lvlJc w:val="left"/>
    </w:lvl>
  </w:abstractNum>
  <w:abstractNum w:abstractNumId="2" w15:restartNumberingAfterBreak="0">
    <w:nsid w:val="473035C8"/>
    <w:multiLevelType w:val="hybridMultilevel"/>
    <w:tmpl w:val="1242E9EE"/>
    <w:lvl w:ilvl="0" w:tplc="FD2E6760">
      <w:start w:val="1"/>
      <w:numFmt w:val="bullet"/>
      <w:lvlText w:val="•"/>
      <w:lvlJc w:val="left"/>
      <w:pPr>
        <w:ind w:left="360" w:hanging="270"/>
      </w:pPr>
    </w:lvl>
    <w:lvl w:ilvl="1" w:tplc="4026820E">
      <w:numFmt w:val="decimal"/>
      <w:lvlText w:val=""/>
      <w:lvlJc w:val="left"/>
    </w:lvl>
    <w:lvl w:ilvl="2" w:tplc="F9DE84CE">
      <w:numFmt w:val="decimal"/>
      <w:lvlText w:val=""/>
      <w:lvlJc w:val="left"/>
    </w:lvl>
    <w:lvl w:ilvl="3" w:tplc="7A6CEAC0">
      <w:numFmt w:val="decimal"/>
      <w:lvlText w:val=""/>
      <w:lvlJc w:val="left"/>
    </w:lvl>
    <w:lvl w:ilvl="4" w:tplc="7C4CD522">
      <w:numFmt w:val="decimal"/>
      <w:lvlText w:val=""/>
      <w:lvlJc w:val="left"/>
    </w:lvl>
    <w:lvl w:ilvl="5" w:tplc="00F03F90">
      <w:numFmt w:val="decimal"/>
      <w:lvlText w:val=""/>
      <w:lvlJc w:val="left"/>
    </w:lvl>
    <w:lvl w:ilvl="6" w:tplc="F5F20B18">
      <w:numFmt w:val="decimal"/>
      <w:lvlText w:val=""/>
      <w:lvlJc w:val="left"/>
    </w:lvl>
    <w:lvl w:ilvl="7" w:tplc="12F468E8">
      <w:numFmt w:val="decimal"/>
      <w:lvlText w:val=""/>
      <w:lvlJc w:val="left"/>
    </w:lvl>
    <w:lvl w:ilvl="8" w:tplc="E7B6E560">
      <w:numFmt w:val="decimal"/>
      <w:lvlText w:val=""/>
      <w:lvlJc w:val="left"/>
    </w:lvl>
  </w:abstractNum>
  <w:num w:numId="1" w16cid:durableId="1709379957">
    <w:abstractNumId w:val="0"/>
    <w:lvlOverride w:ilvl="0">
      <w:startOverride w:val="1"/>
    </w:lvlOverride>
  </w:num>
  <w:num w:numId="2" w16cid:durableId="1081561419">
    <w:abstractNumId w:val="2"/>
    <w:lvlOverride w:ilvl="0">
      <w:startOverride w:val="1"/>
    </w:lvlOverride>
  </w:num>
  <w:num w:numId="3" w16cid:durableId="6564923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FAA"/>
    <w:rsid w:val="00251ED0"/>
    <w:rsid w:val="00305D9A"/>
    <w:rsid w:val="003D17BE"/>
    <w:rsid w:val="004D398D"/>
    <w:rsid w:val="00681108"/>
    <w:rsid w:val="009468FF"/>
    <w:rsid w:val="00A157B1"/>
    <w:rsid w:val="00AD50B3"/>
    <w:rsid w:val="00CC5217"/>
    <w:rsid w:val="00F62FAA"/>
    <w:rsid w:val="00FE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32D6"/>
  <w15:docId w15:val="{FC2DF3F0-7094-4491-B773-43A7E03A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1564</Words>
  <Characters>8917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Santanu Patnaik</cp:lastModifiedBy>
  <cp:revision>5</cp:revision>
  <dcterms:created xsi:type="dcterms:W3CDTF">2026-05-22T01:40:00Z</dcterms:created>
  <dcterms:modified xsi:type="dcterms:W3CDTF">2026-05-22T01:46:00Z</dcterms:modified>
</cp:coreProperties>
</file>