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E9F" w:rsidRDefault="000962F7">
      <w:pPr>
        <w:pStyle w:val="Title"/>
      </w:pPr>
      <w:bookmarkStart w:id="0" w:name="_GoBack"/>
      <w:bookmarkEnd w:id="0"/>
      <w:r>
        <w:t>Pediatric denstists</w:t>
      </w:r>
    </w:p>
    <w:p w:rsidR="00D73E9F" w:rsidRDefault="000962F7">
      <w:pPr>
        <w:pStyle w:val="Date"/>
      </w:pPr>
      <w:r>
        <w:t>November 26, 2020</w:t>
      </w:r>
    </w:p>
    <w:p w:rsidR="00D73E9F" w:rsidRDefault="000962F7">
      <w:pPr>
        <w:pStyle w:val="Heading1"/>
      </w:pPr>
      <w:bookmarkStart w:id="1" w:name="table-1-participants-demographics"/>
      <w:r>
        <w:t>Table 1 Participants’ demographics</w:t>
      </w:r>
      <w:bookmarkEnd w:id="1"/>
    </w:p>
    <w:p w:rsidR="00D73E9F" w:rsidRDefault="000962F7">
      <w:pPr>
        <w:pStyle w:val="FirstParagraph"/>
      </w:pPr>
      <w:r>
        <w:t>Imp notes :</w:t>
      </w:r>
    </w:p>
    <w:p w:rsidR="00D73E9F" w:rsidRDefault="000962F7">
      <w:pPr>
        <w:pStyle w:val="BodyText"/>
      </w:pPr>
      <w:r>
        <w:t>Gender distribution is greatly shifted towards females</w:t>
      </w:r>
    </w:p>
    <w:tbl>
      <w:tblPr>
        <w:tblStyle w:val="Table"/>
        <w:tblW w:w="6588" w:type="dxa"/>
        <w:jc w:val="center"/>
        <w:tblLayout w:type="fixed"/>
        <w:tblLook w:val="0420" w:firstRow="1" w:lastRow="0" w:firstColumn="0" w:lastColumn="0" w:noHBand="0" w:noVBand="1"/>
      </w:tblPr>
      <w:tblGrid>
        <w:gridCol w:w="4384"/>
        <w:gridCol w:w="778"/>
        <w:gridCol w:w="1426"/>
      </w:tblGrid>
      <w:tr w:rsidR="00D73E9F">
        <w:trPr>
          <w:cantSplit/>
          <w:tblHeader/>
          <w:jc w:val="center"/>
        </w:trPr>
        <w:tc>
          <w:tcPr>
            <w:tcW w:w="43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Characteristic</w:t>
            </w:r>
          </w:p>
        </w:tc>
        <w:tc>
          <w:tcPr>
            <w:tcW w:w="77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2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 = 236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D73E9F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Gender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236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</w:tr>
      <w:tr w:rsidR="00D73E9F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Female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196 (83%)</w:t>
            </w:r>
          </w:p>
        </w:tc>
      </w:tr>
      <w:tr w:rsidR="00D73E9F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Male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 (17%)</w:t>
            </w:r>
          </w:p>
        </w:tc>
      </w:tr>
      <w:tr w:rsidR="00D73E9F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Degree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236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</w:tr>
      <w:tr w:rsidR="00D73E9F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1st or 2nd year Master student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 (34%)</w:t>
            </w:r>
          </w:p>
        </w:tc>
      </w:tr>
      <w:tr w:rsidR="00D73E9F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Diploma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 (3.4%)</w:t>
            </w:r>
          </w:p>
        </w:tc>
      </w:tr>
      <w:tr w:rsidR="00D73E9F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Doctorate degree (PhD)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39 (17%)</w:t>
            </w:r>
          </w:p>
        </w:tc>
      </w:tr>
      <w:tr w:rsidR="00D73E9F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MSc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109 (46%)</w:t>
            </w:r>
          </w:p>
        </w:tc>
      </w:tr>
      <w:tr w:rsidR="00D73E9F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Years.of.experience.in.pediatric.dentistry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236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</w:tr>
      <w:tr w:rsidR="00D73E9F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1-5 years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126 (53%)</w:t>
            </w:r>
          </w:p>
        </w:tc>
      </w:tr>
      <w:tr w:rsidR="00D73E9F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11-20 years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43 (18%)</w:t>
            </w:r>
          </w:p>
        </w:tc>
      </w:tr>
      <w:tr w:rsidR="00D73E9F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6-10 years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 (27%)</w:t>
            </w:r>
          </w:p>
        </w:tc>
      </w:tr>
      <w:tr w:rsidR="00D73E9F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More than 20 years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 (1.3%)</w:t>
            </w:r>
          </w:p>
        </w:tc>
      </w:tr>
      <w:tr w:rsidR="00D73E9F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country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236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</w:tr>
      <w:tr w:rsidR="00D73E9F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lastRenderedPageBreak/>
              <w:t>Egypt and others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 (3.0%)</w:t>
            </w:r>
          </w:p>
        </w:tc>
      </w:tr>
      <w:tr w:rsidR="00D73E9F">
        <w:trPr>
          <w:cantSplit/>
          <w:jc w:val="center"/>
        </w:trPr>
        <w:tc>
          <w:tcPr>
            <w:tcW w:w="43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Egypt only</w:t>
            </w:r>
          </w:p>
        </w:tc>
        <w:tc>
          <w:tcPr>
            <w:tcW w:w="7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229 (97%)</w:t>
            </w:r>
          </w:p>
        </w:tc>
      </w:tr>
      <w:tr w:rsidR="00D73E9F">
        <w:trPr>
          <w:cantSplit/>
          <w:jc w:val="center"/>
        </w:trPr>
        <w:tc>
          <w:tcPr>
            <w:tcW w:w="6589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Statistics presented: n (%)</w:t>
            </w:r>
          </w:p>
        </w:tc>
      </w:tr>
    </w:tbl>
    <w:p w:rsidR="00D73E9F" w:rsidRDefault="000962F7">
      <w:pPr>
        <w:pStyle w:val="Heading1"/>
      </w:pPr>
      <w:bookmarkStart w:id="2" w:name="table-2"/>
      <w:r>
        <w:t>Table 2</w:t>
      </w:r>
      <w:bookmarkEnd w:id="2"/>
    </w:p>
    <w:tbl>
      <w:tblPr>
        <w:tblStyle w:val="Table"/>
        <w:tblW w:w="14696" w:type="dxa"/>
        <w:jc w:val="center"/>
        <w:tblLayout w:type="fixed"/>
        <w:tblLook w:val="0420" w:firstRow="1" w:lastRow="0" w:firstColumn="0" w:lastColumn="0" w:noHBand="0" w:noVBand="1"/>
      </w:tblPr>
      <w:tblGrid>
        <w:gridCol w:w="12492"/>
        <w:gridCol w:w="778"/>
        <w:gridCol w:w="1426"/>
      </w:tblGrid>
      <w:tr w:rsidR="00D73E9F">
        <w:trPr>
          <w:cantSplit/>
          <w:tblHeader/>
          <w:jc w:val="center"/>
        </w:trPr>
        <w:tc>
          <w:tcPr>
            <w:tcW w:w="124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Characteristic</w:t>
            </w:r>
          </w:p>
        </w:tc>
        <w:tc>
          <w:tcPr>
            <w:tcW w:w="77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2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 = 236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D73E9F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How.regularly.do.you.encounter.a.child.with.Congenital..Rheumatic.Heart.Disease.in.your.practice.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236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</w:tr>
      <w:tr w:rsidR="00D73E9F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Almost daily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 (0.4%)</w:t>
            </w:r>
          </w:p>
        </w:tc>
      </w:tr>
      <w:tr w:rsidR="00D73E9F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Rarely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121 (51%)</w:t>
            </w:r>
          </w:p>
        </w:tc>
      </w:tr>
      <w:tr w:rsidR="00D73E9F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Several times  a month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 (13%)</w:t>
            </w:r>
          </w:p>
        </w:tc>
      </w:tr>
      <w:tr w:rsidR="00D73E9F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Several times  a week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 (3.0%)</w:t>
            </w:r>
          </w:p>
        </w:tc>
      </w:tr>
      <w:tr w:rsidR="00D73E9F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Several times a year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77 (33%)</w:t>
            </w:r>
          </w:p>
        </w:tc>
      </w:tr>
      <w:tr w:rsidR="00D73E9F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guideline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236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</w:tr>
      <w:tr w:rsidR="00D73E9F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AHA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144 (61%)</w:t>
            </w:r>
          </w:p>
        </w:tc>
      </w:tr>
      <w:tr w:rsidR="00D73E9F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NICE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 (3.0%)</w:t>
            </w:r>
          </w:p>
        </w:tc>
      </w:tr>
      <w:tr w:rsidR="00D73E9F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AAPD Guidline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 (0%)</w:t>
            </w:r>
          </w:p>
        </w:tc>
      </w:tr>
      <w:tr w:rsidR="00D73E9F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ESC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 (2.1%)</w:t>
            </w:r>
          </w:p>
        </w:tc>
      </w:tr>
      <w:tr w:rsidR="00D73E9F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Not sure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 (34%)</w:t>
            </w:r>
          </w:p>
        </w:tc>
      </w:tr>
      <w:tr w:rsidR="00D73E9F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Do.you.refer.a.child.with.congenital.acquired.heart.disease.to.pediatric.cardiologists.for.consultation.before.dental.treatment.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236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</w:tr>
      <w:tr w:rsidR="00D73E9F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No, i don't refer patients.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 (6.8%)</w:t>
            </w:r>
          </w:p>
        </w:tc>
      </w:tr>
      <w:tr w:rsidR="00D73E9F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Yes, all children with congenital/acquired heart diseases.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154 (65%)</w:t>
            </w:r>
          </w:p>
        </w:tc>
      </w:tr>
      <w:tr w:rsidR="00D73E9F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Yes, only children at risk of infective endocarditis.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 (28%)</w:t>
            </w:r>
          </w:p>
        </w:tc>
      </w:tr>
      <w:tr w:rsidR="00D73E9F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If.a.prophylactic.antibiotic.is.needed..who.prescribes..it.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236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</w:tr>
      <w:tr w:rsidR="00D73E9F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lastRenderedPageBreak/>
              <w:t>I prescribe it myself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 (28%)</w:t>
            </w:r>
          </w:p>
        </w:tc>
      </w:tr>
      <w:tr w:rsidR="00D73E9F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The pediatric cardiologist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170 (72%)</w:t>
            </w:r>
          </w:p>
        </w:tc>
      </w:tr>
      <w:tr w:rsidR="00D73E9F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How.do.you.consider.a.child.as.having.a.risk.for.infective.endocarditis.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236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</w:tr>
      <w:tr w:rsidR="00D73E9F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According to the guidelines.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 (33%)</w:t>
            </w:r>
          </w:p>
        </w:tc>
      </w:tr>
      <w:tr w:rsidR="00D73E9F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According to the physician consultation.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125 (53%)</w:t>
            </w:r>
          </w:p>
        </w:tc>
      </w:tr>
      <w:tr w:rsidR="00D73E9F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I ask the parents.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D73E9F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 (14%)</w:t>
            </w:r>
          </w:p>
        </w:tc>
      </w:tr>
      <w:tr w:rsidR="00D73E9F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Pediatric denstists involved in oral health education for children with heart diseases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236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 (34%)</w:t>
            </w:r>
          </w:p>
        </w:tc>
      </w:tr>
      <w:tr w:rsidR="00D73E9F">
        <w:trPr>
          <w:cantSplit/>
          <w:jc w:val="center"/>
        </w:trPr>
        <w:tc>
          <w:tcPr>
            <w:tcW w:w="1249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Pediatric denstists involved in oral health education of pediatric cardiologists</w:t>
            </w:r>
          </w:p>
        </w:tc>
        <w:tc>
          <w:tcPr>
            <w:tcW w:w="7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236</w:t>
            </w:r>
          </w:p>
        </w:tc>
        <w:tc>
          <w:tcPr>
            <w:tcW w:w="142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 (11%)</w:t>
            </w:r>
          </w:p>
        </w:tc>
      </w:tr>
      <w:tr w:rsidR="00D73E9F">
        <w:trPr>
          <w:cantSplit/>
          <w:jc w:val="center"/>
        </w:trPr>
        <w:tc>
          <w:tcPr>
            <w:tcW w:w="14697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3E9F" w:rsidRDefault="000962F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Statistics presented: n (%)</w:t>
            </w:r>
          </w:p>
        </w:tc>
      </w:tr>
    </w:tbl>
    <w:p w:rsidR="00D73E9F" w:rsidRDefault="000962F7">
      <w:pPr>
        <w:pStyle w:val="Heading1"/>
      </w:pPr>
      <w:bookmarkStart w:id="3" w:name="cause-of-infective-endocarditis"/>
      <w:r>
        <w:lastRenderedPageBreak/>
        <w:t>cause of infective endocarditis</w:t>
      </w:r>
      <w:bookmarkEnd w:id="3"/>
    </w:p>
    <w:p w:rsidR="00D73E9F" w:rsidRDefault="000962F7">
      <w:pPr>
        <w:pStyle w:val="FirstParagraph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d_den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9F" w:rsidRDefault="000962F7">
      <w:pPr>
        <w:pStyle w:val="BodyText"/>
      </w:pPr>
      <w:r>
        <w:lastRenderedPageBreak/>
        <w:t>Other causes included 4 dentists who have choosen chewing and 2 dentists who have chosen root canal treatment and 1 intraligament injection.</w:t>
      </w:r>
    </w:p>
    <w:p w:rsidR="00D73E9F" w:rsidRDefault="000962F7">
      <w:pPr>
        <w:pStyle w:val="Heading3"/>
      </w:pPr>
      <w:bookmarkStart w:id="4" w:name="safe-procedures"/>
      <w:r>
        <w:lastRenderedPageBreak/>
        <w:t>Safe procedures</w:t>
      </w:r>
      <w:bookmarkEnd w:id="4"/>
    </w:p>
    <w:p w:rsidR="00D73E9F" w:rsidRDefault="000962F7">
      <w:pPr>
        <w:pStyle w:val="FirstParagraph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d_den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9F" w:rsidRDefault="000962F7">
      <w:pPr>
        <w:pStyle w:val="BodyText"/>
      </w:pPr>
      <w:r>
        <w:lastRenderedPageBreak/>
        <w:t>N.B. In others, I have taken only responses that included the w</w:t>
      </w:r>
      <w:r>
        <w:t>ord extraction and grouped them into extraction of pulpally involved teeth</w:t>
      </w:r>
    </w:p>
    <w:p w:rsidR="00D73E9F" w:rsidRDefault="000962F7">
      <w:pPr>
        <w:pStyle w:val="Heading3"/>
      </w:pPr>
      <w:bookmarkStart w:id="5" w:name="antibiotics"/>
      <w:r>
        <w:lastRenderedPageBreak/>
        <w:t>Antibiotics</w:t>
      </w:r>
      <w:bookmarkEnd w:id="5"/>
    </w:p>
    <w:p w:rsidR="00D73E9F" w:rsidRDefault="000962F7">
      <w:pPr>
        <w:pStyle w:val="FirstParagraph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d_den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9F" w:rsidRDefault="000962F7">
      <w:pPr>
        <w:pStyle w:val="BodyText"/>
      </w:pPr>
      <w:r>
        <w:lastRenderedPageBreak/>
        <w:t xml:space="preserve">Others include three dentists choosing “previous risk of infective endocarditis or prosthetic valve” </w:t>
      </w:r>
      <w:r>
        <w:t>and one who has chosen "partially repaires , unrepaired and that repaired with prithetic materials</w:t>
      </w:r>
    </w:p>
    <w:p w:rsidR="00D73E9F" w:rsidRDefault="000962F7">
      <w:pPr>
        <w:pStyle w:val="Heading3"/>
      </w:pPr>
      <w:bookmarkStart w:id="6" w:name="Xeb102b8de4ef95b966f759f8373a0e037986ec9"/>
      <w:r>
        <w:lastRenderedPageBreak/>
        <w:t>Guideline adopted grouped by years of experience</w:t>
      </w:r>
      <w:bookmarkEnd w:id="6"/>
    </w:p>
    <w:p w:rsidR="00D73E9F" w:rsidRDefault="000962F7">
      <w:pPr>
        <w:pStyle w:val="FirstParagraph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d_den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9F" w:rsidRDefault="000962F7">
      <w:pPr>
        <w:pStyle w:val="Heading3"/>
      </w:pPr>
      <w:bookmarkStart w:id="7" w:name="X8a9748ab3f7e83a240ebaf967212fbe40986cc1"/>
      <w:r>
        <w:lastRenderedPageBreak/>
        <w:t>Guideline adopted grouped by highest degree</w:t>
      </w:r>
      <w:bookmarkEnd w:id="7"/>
    </w:p>
    <w:p w:rsidR="00D73E9F" w:rsidRDefault="000962F7">
      <w:pPr>
        <w:pStyle w:val="FirstParagraph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d_den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9F" w:rsidRDefault="000962F7">
      <w:pPr>
        <w:pStyle w:val="Heading3"/>
      </w:pPr>
      <w:bookmarkStart w:id="8" w:name="referal-by-years-of-experience"/>
      <w:r>
        <w:lastRenderedPageBreak/>
        <w:t>Referal by years of experience</w:t>
      </w:r>
      <w:bookmarkEnd w:id="8"/>
    </w:p>
    <w:p w:rsidR="00D73E9F" w:rsidRDefault="000962F7">
      <w:pPr>
        <w:pStyle w:val="FirstParagraph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d_den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3E9F" w:rsidSect="00DA31B7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2F7" w:rsidRDefault="000962F7">
      <w:pPr>
        <w:spacing w:after="0"/>
      </w:pPr>
      <w:r>
        <w:separator/>
      </w:r>
    </w:p>
  </w:endnote>
  <w:endnote w:type="continuationSeparator" w:id="0">
    <w:p w:rsidR="000962F7" w:rsidRDefault="000962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2F7" w:rsidRDefault="000962F7">
      <w:r>
        <w:separator/>
      </w:r>
    </w:p>
  </w:footnote>
  <w:footnote w:type="continuationSeparator" w:id="0">
    <w:p w:rsidR="000962F7" w:rsidRDefault="00096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7C4A8B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962F7"/>
    <w:rsid w:val="004E29B3"/>
    <w:rsid w:val="00590D07"/>
    <w:rsid w:val="00784D58"/>
    <w:rsid w:val="008D6863"/>
    <w:rsid w:val="00B86B75"/>
    <w:rsid w:val="00BC48D5"/>
    <w:rsid w:val="00BE1AE4"/>
    <w:rsid w:val="00C36279"/>
    <w:rsid w:val="00D73E9F"/>
    <w:rsid w:val="00DA31B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121AEF-7CF5-4FF0-BEDC-89B4ABF2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Pediatric denstists</vt:lpstr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Pediatric denstists</dc:title>
  <dc:creator>santarabantoosoo</dc:creator>
  <cp:keywords/>
  <cp:lastModifiedBy>santarabantoosoo</cp:lastModifiedBy>
  <cp:revision>2</cp:revision>
  <dcterms:created xsi:type="dcterms:W3CDTF">2020-11-26T06:48:00Z</dcterms:created>
  <dcterms:modified xsi:type="dcterms:W3CDTF">2020-11-26T06:48:00Z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26, 2020</vt:lpwstr>
  </property>
  <property fmtid="{D5CDD505-2E9C-101B-9397-08002B2CF9AE}" pid="3" name="output">
    <vt:lpwstr>word_document</vt:lpwstr>
  </property>
</Properties>
</file>