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91842466"/>
        <w:docPartObj>
          <w:docPartGallery w:val="Cover Pages"/>
          <w:docPartUnique/>
        </w:docPartObj>
      </w:sdtPr>
      <w:sdtEndPr/>
      <w:sdtContent>
        <w:p w14:paraId="2347EC30" w14:textId="5169E38F" w:rsidR="002C641A" w:rsidRDefault="002C641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2C641A" w14:paraId="488B24EF" w14:textId="77777777">
            <w:tc>
              <w:tcPr>
                <w:tcW w:w="7672" w:type="dxa"/>
                <w:tcMar>
                  <w:top w:w="216" w:type="dxa"/>
                  <w:left w:w="115" w:type="dxa"/>
                  <w:bottom w:w="216" w:type="dxa"/>
                  <w:right w:w="115" w:type="dxa"/>
                </w:tcMar>
              </w:tcPr>
              <w:p w14:paraId="193CB226" w14:textId="20CB4E87" w:rsidR="002C641A" w:rsidRDefault="002C641A">
                <w:pPr>
                  <w:pStyle w:val="NoSpacing"/>
                  <w:rPr>
                    <w:color w:val="2F5496" w:themeColor="accent1" w:themeShade="BF"/>
                    <w:sz w:val="24"/>
                  </w:rPr>
                </w:pPr>
              </w:p>
            </w:tc>
          </w:tr>
          <w:tr w:rsidR="002C641A" w14:paraId="41813ECF"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B14111A01B6D4E0F8EA0949D5A01CE0B"/>
                  </w:placeholder>
                  <w:dataBinding w:prefixMappings="xmlns:ns0='http://schemas.openxmlformats.org/package/2006/metadata/core-properties' xmlns:ns1='http://purl.org/dc/elements/1.1/'" w:xpath="/ns0:coreProperties[1]/ns1:title[1]" w:storeItemID="{6C3C8BC8-F283-45AE-878A-BAB7291924A1}"/>
                  <w:text/>
                </w:sdtPr>
                <w:sdtEndPr/>
                <w:sdtContent>
                  <w:p w14:paraId="1D14C975" w14:textId="51CF864F" w:rsidR="002C641A" w:rsidRDefault="00B7316E">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Site </w:t>
                    </w:r>
                    <w:r w:rsidR="002C641A">
                      <w:rPr>
                        <w:rFonts w:asciiTheme="majorHAnsi" w:eastAsiaTheme="majorEastAsia" w:hAnsiTheme="majorHAnsi" w:cstheme="majorBidi"/>
                        <w:color w:val="4472C4" w:themeColor="accent1"/>
                        <w:sz w:val="88"/>
                        <w:szCs w:val="88"/>
                      </w:rPr>
                      <w:t>Readiness Assessment Toolkit</w:t>
                    </w:r>
                  </w:p>
                </w:sdtContent>
              </w:sdt>
            </w:tc>
          </w:tr>
          <w:tr w:rsidR="002C641A" w14:paraId="1594E21F" w14:textId="77777777">
            <w:sdt>
              <w:sdtPr>
                <w:rPr>
                  <w:color w:val="2F5496" w:themeColor="accent1" w:themeShade="BF"/>
                  <w:sz w:val="24"/>
                  <w:szCs w:val="24"/>
                </w:rPr>
                <w:alias w:val="Subtitle"/>
                <w:id w:val="13406923"/>
                <w:placeholder>
                  <w:docPart w:val="9FFC62C09B6447FA9A5153E7D2E6FAF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653529C" w14:textId="3557D166" w:rsidR="002C641A" w:rsidRDefault="002C641A">
                    <w:pPr>
                      <w:pStyle w:val="NoSpacing"/>
                      <w:rPr>
                        <w:color w:val="2F5496" w:themeColor="accent1" w:themeShade="BF"/>
                        <w:sz w:val="24"/>
                      </w:rPr>
                    </w:pPr>
                    <w:r>
                      <w:rPr>
                        <w:color w:val="2F5496" w:themeColor="accent1" w:themeShade="BF"/>
                        <w:sz w:val="24"/>
                        <w:szCs w:val="24"/>
                      </w:rPr>
                      <w:t>Data, Privacy, and Security Assessment Tools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2C641A" w14:paraId="6B4B8C47"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66B32D73C6164680BE4A64A372A5B2E9"/>
                  </w:placeholder>
                  <w:dataBinding w:prefixMappings="xmlns:ns0='http://schemas.openxmlformats.org/package/2006/metadata/core-properties' xmlns:ns1='http://purl.org/dc/elements/1.1/'" w:xpath="/ns0:coreProperties[1]/ns1:creator[1]" w:storeItemID="{6C3C8BC8-F283-45AE-878A-BAB7291924A1}"/>
                  <w:text/>
                </w:sdtPr>
                <w:sdtEndPr/>
                <w:sdtContent>
                  <w:p w14:paraId="0BB382A0" w14:textId="23D7B6E5" w:rsidR="002C641A" w:rsidRDefault="002C641A">
                    <w:pPr>
                      <w:pStyle w:val="NoSpacing"/>
                      <w:rPr>
                        <w:color w:val="4472C4" w:themeColor="accent1"/>
                        <w:sz w:val="28"/>
                        <w:szCs w:val="28"/>
                      </w:rPr>
                    </w:pPr>
                    <w:r>
                      <w:rPr>
                        <w:color w:val="4472C4" w:themeColor="accent1"/>
                        <w:sz w:val="28"/>
                        <w:szCs w:val="28"/>
                      </w:rPr>
                      <w:t>Justin Fyfe</w:t>
                    </w:r>
                  </w:p>
                </w:sdtContent>
              </w:sdt>
              <w:sdt>
                <w:sdtPr>
                  <w:rPr>
                    <w:color w:val="4472C4" w:themeColor="accent1"/>
                    <w:sz w:val="28"/>
                    <w:szCs w:val="28"/>
                  </w:rPr>
                  <w:alias w:val="Date"/>
                  <w:tag w:val="Date"/>
                  <w:id w:val="13406932"/>
                  <w:placeholder>
                    <w:docPart w:val="82EE0ECC528944D086B096C07D99C911"/>
                  </w:placeholder>
                  <w:dataBinding w:prefixMappings="xmlns:ns0='http://schemas.microsoft.com/office/2006/coverPageProps'" w:xpath="/ns0:CoverPageProperties[1]/ns0:PublishDate[1]" w:storeItemID="{55AF091B-3C7A-41E3-B477-F2FDAA23CFDA}"/>
                  <w:date w:fullDate="2019-09-13T00:00:00Z">
                    <w:dateFormat w:val="M-d-yyyy"/>
                    <w:lid w:val="en-US"/>
                    <w:storeMappedDataAs w:val="dateTime"/>
                    <w:calendar w:val="gregorian"/>
                  </w:date>
                </w:sdtPr>
                <w:sdtEndPr/>
                <w:sdtContent>
                  <w:p w14:paraId="00A6F2EB" w14:textId="4DBEDABE" w:rsidR="002C641A" w:rsidRDefault="002C641A">
                    <w:pPr>
                      <w:pStyle w:val="NoSpacing"/>
                      <w:rPr>
                        <w:color w:val="4472C4" w:themeColor="accent1"/>
                        <w:sz w:val="28"/>
                        <w:szCs w:val="28"/>
                      </w:rPr>
                    </w:pPr>
                    <w:r>
                      <w:rPr>
                        <w:color w:val="4472C4" w:themeColor="accent1"/>
                        <w:sz w:val="28"/>
                        <w:szCs w:val="28"/>
                      </w:rPr>
                      <w:t>9-13-2019</w:t>
                    </w:r>
                  </w:p>
                </w:sdtContent>
              </w:sdt>
              <w:p w14:paraId="1FC1DD17" w14:textId="77777777" w:rsidR="002C641A" w:rsidRDefault="002C641A">
                <w:pPr>
                  <w:pStyle w:val="NoSpacing"/>
                  <w:rPr>
                    <w:color w:val="4472C4" w:themeColor="accent1"/>
                  </w:rPr>
                </w:pPr>
              </w:p>
            </w:tc>
          </w:tr>
        </w:tbl>
        <w:p w14:paraId="00BBABFB" w14:textId="3F7D9FD7" w:rsidR="002C641A" w:rsidRDefault="002C641A">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rPr>
        <w:id w:val="-1004047116"/>
        <w:docPartObj>
          <w:docPartGallery w:val="Table of Contents"/>
          <w:docPartUnique/>
        </w:docPartObj>
      </w:sdtPr>
      <w:sdtEndPr>
        <w:rPr>
          <w:b/>
          <w:bCs/>
          <w:noProof/>
        </w:rPr>
      </w:sdtEndPr>
      <w:sdtContent>
        <w:p w14:paraId="3E4DCFF7" w14:textId="1BA69E50" w:rsidR="002C641A" w:rsidRDefault="002C641A">
          <w:pPr>
            <w:pStyle w:val="TOCHeading"/>
          </w:pPr>
          <w:r>
            <w:t>Contents</w:t>
          </w:r>
        </w:p>
        <w:p w14:paraId="78EDC5D1" w14:textId="478C450A" w:rsidR="009C5847" w:rsidRDefault="002C641A">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21433130" w:history="1">
            <w:r w:rsidR="009C5847" w:rsidRPr="009B6E09">
              <w:rPr>
                <w:rStyle w:val="Hyperlink"/>
                <w:noProof/>
              </w:rPr>
              <w:t>1.</w:t>
            </w:r>
            <w:r w:rsidR="009C5847">
              <w:rPr>
                <w:rFonts w:eastAsiaTheme="minorEastAsia"/>
                <w:noProof/>
              </w:rPr>
              <w:tab/>
            </w:r>
            <w:r w:rsidR="009C5847" w:rsidRPr="009B6E09">
              <w:rPr>
                <w:rStyle w:val="Hyperlink"/>
                <w:noProof/>
              </w:rPr>
              <w:t>Document Information</w:t>
            </w:r>
            <w:r w:rsidR="009C5847">
              <w:rPr>
                <w:noProof/>
                <w:webHidden/>
              </w:rPr>
              <w:tab/>
            </w:r>
            <w:r w:rsidR="009C5847">
              <w:rPr>
                <w:noProof/>
                <w:webHidden/>
              </w:rPr>
              <w:fldChar w:fldCharType="begin"/>
            </w:r>
            <w:r w:rsidR="009C5847">
              <w:rPr>
                <w:noProof/>
                <w:webHidden/>
              </w:rPr>
              <w:instrText xml:space="preserve"> PAGEREF _Toc21433130 \h </w:instrText>
            </w:r>
            <w:r w:rsidR="009C5847">
              <w:rPr>
                <w:noProof/>
                <w:webHidden/>
              </w:rPr>
            </w:r>
            <w:r w:rsidR="009C5847">
              <w:rPr>
                <w:noProof/>
                <w:webHidden/>
              </w:rPr>
              <w:fldChar w:fldCharType="separate"/>
            </w:r>
            <w:r w:rsidR="009C5847">
              <w:rPr>
                <w:noProof/>
                <w:webHidden/>
              </w:rPr>
              <w:t>2</w:t>
            </w:r>
            <w:r w:rsidR="009C5847">
              <w:rPr>
                <w:noProof/>
                <w:webHidden/>
              </w:rPr>
              <w:fldChar w:fldCharType="end"/>
            </w:r>
          </w:hyperlink>
        </w:p>
        <w:p w14:paraId="54CAD3D7" w14:textId="4CF6E633" w:rsidR="009C5847" w:rsidRDefault="00FB2D4D">
          <w:pPr>
            <w:pStyle w:val="TOC2"/>
            <w:tabs>
              <w:tab w:val="left" w:pos="880"/>
              <w:tab w:val="right" w:leader="dot" w:pos="9350"/>
            </w:tabs>
            <w:rPr>
              <w:rFonts w:eastAsiaTheme="minorEastAsia"/>
              <w:noProof/>
            </w:rPr>
          </w:pPr>
          <w:hyperlink w:anchor="_Toc21433131" w:history="1">
            <w:r w:rsidR="009C5847" w:rsidRPr="009B6E09">
              <w:rPr>
                <w:rStyle w:val="Hyperlink"/>
                <w:noProof/>
              </w:rPr>
              <w:t>1.1.</w:t>
            </w:r>
            <w:r w:rsidR="009C5847">
              <w:rPr>
                <w:rFonts w:eastAsiaTheme="minorEastAsia"/>
                <w:noProof/>
              </w:rPr>
              <w:tab/>
            </w:r>
            <w:r w:rsidR="009C5847" w:rsidRPr="009B6E09">
              <w:rPr>
                <w:rStyle w:val="Hyperlink"/>
                <w:noProof/>
              </w:rPr>
              <w:t>Revision History</w:t>
            </w:r>
            <w:r w:rsidR="009C5847">
              <w:rPr>
                <w:noProof/>
                <w:webHidden/>
              </w:rPr>
              <w:tab/>
            </w:r>
            <w:r w:rsidR="009C5847">
              <w:rPr>
                <w:noProof/>
                <w:webHidden/>
              </w:rPr>
              <w:fldChar w:fldCharType="begin"/>
            </w:r>
            <w:r w:rsidR="009C5847">
              <w:rPr>
                <w:noProof/>
                <w:webHidden/>
              </w:rPr>
              <w:instrText xml:space="preserve"> PAGEREF _Toc21433131 \h </w:instrText>
            </w:r>
            <w:r w:rsidR="009C5847">
              <w:rPr>
                <w:noProof/>
                <w:webHidden/>
              </w:rPr>
            </w:r>
            <w:r w:rsidR="009C5847">
              <w:rPr>
                <w:noProof/>
                <w:webHidden/>
              </w:rPr>
              <w:fldChar w:fldCharType="separate"/>
            </w:r>
            <w:r w:rsidR="009C5847">
              <w:rPr>
                <w:noProof/>
                <w:webHidden/>
              </w:rPr>
              <w:t>2</w:t>
            </w:r>
            <w:r w:rsidR="009C5847">
              <w:rPr>
                <w:noProof/>
                <w:webHidden/>
              </w:rPr>
              <w:fldChar w:fldCharType="end"/>
            </w:r>
          </w:hyperlink>
        </w:p>
        <w:p w14:paraId="042DD51F" w14:textId="31763A6E" w:rsidR="009C5847" w:rsidRDefault="00FB2D4D">
          <w:pPr>
            <w:pStyle w:val="TOC2"/>
            <w:tabs>
              <w:tab w:val="left" w:pos="880"/>
              <w:tab w:val="right" w:leader="dot" w:pos="9350"/>
            </w:tabs>
            <w:rPr>
              <w:rFonts w:eastAsiaTheme="minorEastAsia"/>
              <w:noProof/>
            </w:rPr>
          </w:pPr>
          <w:hyperlink w:anchor="_Toc21433132" w:history="1">
            <w:r w:rsidR="009C5847" w:rsidRPr="009B6E09">
              <w:rPr>
                <w:rStyle w:val="Hyperlink"/>
                <w:noProof/>
              </w:rPr>
              <w:t>1.2.</w:t>
            </w:r>
            <w:r w:rsidR="009C5847">
              <w:rPr>
                <w:rFonts w:eastAsiaTheme="minorEastAsia"/>
                <w:noProof/>
              </w:rPr>
              <w:tab/>
            </w:r>
            <w:r w:rsidR="009C5847" w:rsidRPr="009B6E09">
              <w:rPr>
                <w:rStyle w:val="Hyperlink"/>
                <w:noProof/>
              </w:rPr>
              <w:t>Related Documents</w:t>
            </w:r>
            <w:r w:rsidR="009C5847">
              <w:rPr>
                <w:noProof/>
                <w:webHidden/>
              </w:rPr>
              <w:tab/>
            </w:r>
            <w:r w:rsidR="009C5847">
              <w:rPr>
                <w:noProof/>
                <w:webHidden/>
              </w:rPr>
              <w:fldChar w:fldCharType="begin"/>
            </w:r>
            <w:r w:rsidR="009C5847">
              <w:rPr>
                <w:noProof/>
                <w:webHidden/>
              </w:rPr>
              <w:instrText xml:space="preserve"> PAGEREF _Toc21433132 \h </w:instrText>
            </w:r>
            <w:r w:rsidR="009C5847">
              <w:rPr>
                <w:noProof/>
                <w:webHidden/>
              </w:rPr>
            </w:r>
            <w:r w:rsidR="009C5847">
              <w:rPr>
                <w:noProof/>
                <w:webHidden/>
              </w:rPr>
              <w:fldChar w:fldCharType="separate"/>
            </w:r>
            <w:r w:rsidR="009C5847">
              <w:rPr>
                <w:noProof/>
                <w:webHidden/>
              </w:rPr>
              <w:t>2</w:t>
            </w:r>
            <w:r w:rsidR="009C5847">
              <w:rPr>
                <w:noProof/>
                <w:webHidden/>
              </w:rPr>
              <w:fldChar w:fldCharType="end"/>
            </w:r>
          </w:hyperlink>
        </w:p>
        <w:p w14:paraId="6D55BCF5" w14:textId="7EA57660" w:rsidR="009C5847" w:rsidRDefault="00FB2D4D">
          <w:pPr>
            <w:pStyle w:val="TOC2"/>
            <w:tabs>
              <w:tab w:val="left" w:pos="880"/>
              <w:tab w:val="right" w:leader="dot" w:pos="9350"/>
            </w:tabs>
            <w:rPr>
              <w:rFonts w:eastAsiaTheme="minorEastAsia"/>
              <w:noProof/>
            </w:rPr>
          </w:pPr>
          <w:hyperlink w:anchor="_Toc21433133" w:history="1">
            <w:r w:rsidR="009C5847" w:rsidRPr="009B6E09">
              <w:rPr>
                <w:rStyle w:val="Hyperlink"/>
                <w:noProof/>
              </w:rPr>
              <w:t>1.3.</w:t>
            </w:r>
            <w:r w:rsidR="009C5847">
              <w:rPr>
                <w:rFonts w:eastAsiaTheme="minorEastAsia"/>
                <w:noProof/>
              </w:rPr>
              <w:tab/>
            </w:r>
            <w:r w:rsidR="009C5847" w:rsidRPr="009B6E09">
              <w:rPr>
                <w:rStyle w:val="Hyperlink"/>
                <w:noProof/>
              </w:rPr>
              <w:t>Authors &amp; Contributors</w:t>
            </w:r>
            <w:r w:rsidR="009C5847">
              <w:rPr>
                <w:noProof/>
                <w:webHidden/>
              </w:rPr>
              <w:tab/>
            </w:r>
            <w:r w:rsidR="009C5847">
              <w:rPr>
                <w:noProof/>
                <w:webHidden/>
              </w:rPr>
              <w:fldChar w:fldCharType="begin"/>
            </w:r>
            <w:r w:rsidR="009C5847">
              <w:rPr>
                <w:noProof/>
                <w:webHidden/>
              </w:rPr>
              <w:instrText xml:space="preserve"> PAGEREF _Toc21433133 \h </w:instrText>
            </w:r>
            <w:r w:rsidR="009C5847">
              <w:rPr>
                <w:noProof/>
                <w:webHidden/>
              </w:rPr>
            </w:r>
            <w:r w:rsidR="009C5847">
              <w:rPr>
                <w:noProof/>
                <w:webHidden/>
              </w:rPr>
              <w:fldChar w:fldCharType="separate"/>
            </w:r>
            <w:r w:rsidR="009C5847">
              <w:rPr>
                <w:noProof/>
                <w:webHidden/>
              </w:rPr>
              <w:t>2</w:t>
            </w:r>
            <w:r w:rsidR="009C5847">
              <w:rPr>
                <w:noProof/>
                <w:webHidden/>
              </w:rPr>
              <w:fldChar w:fldCharType="end"/>
            </w:r>
          </w:hyperlink>
        </w:p>
        <w:p w14:paraId="0D3EF3C6" w14:textId="5A678273" w:rsidR="009C5847" w:rsidRDefault="00FB2D4D">
          <w:pPr>
            <w:pStyle w:val="TOC1"/>
            <w:tabs>
              <w:tab w:val="left" w:pos="440"/>
              <w:tab w:val="right" w:leader="dot" w:pos="9350"/>
            </w:tabs>
            <w:rPr>
              <w:rFonts w:eastAsiaTheme="minorEastAsia"/>
              <w:noProof/>
            </w:rPr>
          </w:pPr>
          <w:hyperlink w:anchor="_Toc21433134" w:history="1">
            <w:r w:rsidR="009C5847" w:rsidRPr="009B6E09">
              <w:rPr>
                <w:rStyle w:val="Hyperlink"/>
                <w:noProof/>
              </w:rPr>
              <w:t>2.</w:t>
            </w:r>
            <w:r w:rsidR="009C5847">
              <w:rPr>
                <w:rFonts w:eastAsiaTheme="minorEastAsia"/>
                <w:noProof/>
              </w:rPr>
              <w:tab/>
            </w:r>
            <w:r w:rsidR="009C5847" w:rsidRPr="009B6E09">
              <w:rPr>
                <w:rStyle w:val="Hyperlink"/>
                <w:noProof/>
              </w:rPr>
              <w:t>Executive Summary</w:t>
            </w:r>
            <w:r w:rsidR="009C5847">
              <w:rPr>
                <w:noProof/>
                <w:webHidden/>
              </w:rPr>
              <w:tab/>
            </w:r>
            <w:r w:rsidR="009C5847">
              <w:rPr>
                <w:noProof/>
                <w:webHidden/>
              </w:rPr>
              <w:fldChar w:fldCharType="begin"/>
            </w:r>
            <w:r w:rsidR="009C5847">
              <w:rPr>
                <w:noProof/>
                <w:webHidden/>
              </w:rPr>
              <w:instrText xml:space="preserve"> PAGEREF _Toc21433134 \h </w:instrText>
            </w:r>
            <w:r w:rsidR="009C5847">
              <w:rPr>
                <w:noProof/>
                <w:webHidden/>
              </w:rPr>
            </w:r>
            <w:r w:rsidR="009C5847">
              <w:rPr>
                <w:noProof/>
                <w:webHidden/>
              </w:rPr>
              <w:fldChar w:fldCharType="separate"/>
            </w:r>
            <w:r w:rsidR="009C5847">
              <w:rPr>
                <w:noProof/>
                <w:webHidden/>
              </w:rPr>
              <w:t>3</w:t>
            </w:r>
            <w:r w:rsidR="009C5847">
              <w:rPr>
                <w:noProof/>
                <w:webHidden/>
              </w:rPr>
              <w:fldChar w:fldCharType="end"/>
            </w:r>
          </w:hyperlink>
        </w:p>
        <w:p w14:paraId="431AB4A4" w14:textId="37942AF6" w:rsidR="009C5847" w:rsidRDefault="00FB2D4D">
          <w:pPr>
            <w:pStyle w:val="TOC2"/>
            <w:tabs>
              <w:tab w:val="left" w:pos="880"/>
              <w:tab w:val="right" w:leader="dot" w:pos="9350"/>
            </w:tabs>
            <w:rPr>
              <w:rFonts w:eastAsiaTheme="minorEastAsia"/>
              <w:noProof/>
            </w:rPr>
          </w:pPr>
          <w:hyperlink w:anchor="_Toc21433135" w:history="1">
            <w:r w:rsidR="009C5847" w:rsidRPr="009B6E09">
              <w:rPr>
                <w:rStyle w:val="Hyperlink"/>
                <w:noProof/>
              </w:rPr>
              <w:t>2.1.</w:t>
            </w:r>
            <w:r w:rsidR="009C5847">
              <w:rPr>
                <w:rFonts w:eastAsiaTheme="minorEastAsia"/>
                <w:noProof/>
              </w:rPr>
              <w:tab/>
            </w:r>
            <w:r w:rsidR="009C5847" w:rsidRPr="009B6E09">
              <w:rPr>
                <w:rStyle w:val="Hyperlink"/>
                <w:noProof/>
              </w:rPr>
              <w:t>Why Privacy and Security are Important to the MPI</w:t>
            </w:r>
            <w:r w:rsidR="009C5847">
              <w:rPr>
                <w:noProof/>
                <w:webHidden/>
              </w:rPr>
              <w:tab/>
            </w:r>
            <w:r w:rsidR="009C5847">
              <w:rPr>
                <w:noProof/>
                <w:webHidden/>
              </w:rPr>
              <w:fldChar w:fldCharType="begin"/>
            </w:r>
            <w:r w:rsidR="009C5847">
              <w:rPr>
                <w:noProof/>
                <w:webHidden/>
              </w:rPr>
              <w:instrText xml:space="preserve"> PAGEREF _Toc21433135 \h </w:instrText>
            </w:r>
            <w:r w:rsidR="009C5847">
              <w:rPr>
                <w:noProof/>
                <w:webHidden/>
              </w:rPr>
            </w:r>
            <w:r w:rsidR="009C5847">
              <w:rPr>
                <w:noProof/>
                <w:webHidden/>
              </w:rPr>
              <w:fldChar w:fldCharType="separate"/>
            </w:r>
            <w:r w:rsidR="009C5847">
              <w:rPr>
                <w:noProof/>
                <w:webHidden/>
              </w:rPr>
              <w:t>3</w:t>
            </w:r>
            <w:r w:rsidR="009C5847">
              <w:rPr>
                <w:noProof/>
                <w:webHidden/>
              </w:rPr>
              <w:fldChar w:fldCharType="end"/>
            </w:r>
          </w:hyperlink>
        </w:p>
        <w:p w14:paraId="7290DCE1" w14:textId="6FAAFCC3" w:rsidR="009C5847" w:rsidRDefault="00FB2D4D">
          <w:pPr>
            <w:pStyle w:val="TOC2"/>
            <w:tabs>
              <w:tab w:val="left" w:pos="880"/>
              <w:tab w:val="right" w:leader="dot" w:pos="9350"/>
            </w:tabs>
            <w:rPr>
              <w:rFonts w:eastAsiaTheme="minorEastAsia"/>
              <w:noProof/>
            </w:rPr>
          </w:pPr>
          <w:hyperlink w:anchor="_Toc21433136" w:history="1">
            <w:r w:rsidR="009C5847" w:rsidRPr="009B6E09">
              <w:rPr>
                <w:rStyle w:val="Hyperlink"/>
                <w:noProof/>
              </w:rPr>
              <w:t>2.2.</w:t>
            </w:r>
            <w:r w:rsidR="009C5847">
              <w:rPr>
                <w:rFonts w:eastAsiaTheme="minorEastAsia"/>
                <w:noProof/>
              </w:rPr>
              <w:tab/>
            </w:r>
            <w:r w:rsidR="009C5847" w:rsidRPr="009B6E09">
              <w:rPr>
                <w:rStyle w:val="Hyperlink"/>
                <w:noProof/>
              </w:rPr>
              <w:t>Evolution of the Toolkit</w:t>
            </w:r>
            <w:r w:rsidR="009C5847">
              <w:rPr>
                <w:noProof/>
                <w:webHidden/>
              </w:rPr>
              <w:tab/>
            </w:r>
            <w:r w:rsidR="009C5847">
              <w:rPr>
                <w:noProof/>
                <w:webHidden/>
              </w:rPr>
              <w:fldChar w:fldCharType="begin"/>
            </w:r>
            <w:r w:rsidR="009C5847">
              <w:rPr>
                <w:noProof/>
                <w:webHidden/>
              </w:rPr>
              <w:instrText xml:space="preserve"> PAGEREF _Toc21433136 \h </w:instrText>
            </w:r>
            <w:r w:rsidR="009C5847">
              <w:rPr>
                <w:noProof/>
                <w:webHidden/>
              </w:rPr>
            </w:r>
            <w:r w:rsidR="009C5847">
              <w:rPr>
                <w:noProof/>
                <w:webHidden/>
              </w:rPr>
              <w:fldChar w:fldCharType="separate"/>
            </w:r>
            <w:r w:rsidR="009C5847">
              <w:rPr>
                <w:noProof/>
                <w:webHidden/>
              </w:rPr>
              <w:t>3</w:t>
            </w:r>
            <w:r w:rsidR="009C5847">
              <w:rPr>
                <w:noProof/>
                <w:webHidden/>
              </w:rPr>
              <w:fldChar w:fldCharType="end"/>
            </w:r>
          </w:hyperlink>
        </w:p>
        <w:p w14:paraId="3A7693C2" w14:textId="037D7B26" w:rsidR="009C5847" w:rsidRDefault="00FB2D4D">
          <w:pPr>
            <w:pStyle w:val="TOC2"/>
            <w:tabs>
              <w:tab w:val="left" w:pos="880"/>
              <w:tab w:val="right" w:leader="dot" w:pos="9350"/>
            </w:tabs>
            <w:rPr>
              <w:rFonts w:eastAsiaTheme="minorEastAsia"/>
              <w:noProof/>
            </w:rPr>
          </w:pPr>
          <w:hyperlink w:anchor="_Toc21433137" w:history="1">
            <w:r w:rsidR="009C5847" w:rsidRPr="009B6E09">
              <w:rPr>
                <w:rStyle w:val="Hyperlink"/>
                <w:noProof/>
              </w:rPr>
              <w:t>2.3.</w:t>
            </w:r>
            <w:r w:rsidR="009C5847">
              <w:rPr>
                <w:rFonts w:eastAsiaTheme="minorEastAsia"/>
                <w:noProof/>
              </w:rPr>
              <w:tab/>
            </w:r>
            <w:r w:rsidR="009C5847" w:rsidRPr="009B6E09">
              <w:rPr>
                <w:rStyle w:val="Hyperlink"/>
                <w:noProof/>
              </w:rPr>
              <w:t>How to Use This Toolkit</w:t>
            </w:r>
            <w:r w:rsidR="009C5847">
              <w:rPr>
                <w:noProof/>
                <w:webHidden/>
              </w:rPr>
              <w:tab/>
            </w:r>
            <w:r w:rsidR="009C5847">
              <w:rPr>
                <w:noProof/>
                <w:webHidden/>
              </w:rPr>
              <w:fldChar w:fldCharType="begin"/>
            </w:r>
            <w:r w:rsidR="009C5847">
              <w:rPr>
                <w:noProof/>
                <w:webHidden/>
              </w:rPr>
              <w:instrText xml:space="preserve"> PAGEREF _Toc21433137 \h </w:instrText>
            </w:r>
            <w:r w:rsidR="009C5847">
              <w:rPr>
                <w:noProof/>
                <w:webHidden/>
              </w:rPr>
            </w:r>
            <w:r w:rsidR="009C5847">
              <w:rPr>
                <w:noProof/>
                <w:webHidden/>
              </w:rPr>
              <w:fldChar w:fldCharType="separate"/>
            </w:r>
            <w:r w:rsidR="009C5847">
              <w:rPr>
                <w:noProof/>
                <w:webHidden/>
              </w:rPr>
              <w:t>3</w:t>
            </w:r>
            <w:r w:rsidR="009C5847">
              <w:rPr>
                <w:noProof/>
                <w:webHidden/>
              </w:rPr>
              <w:fldChar w:fldCharType="end"/>
            </w:r>
          </w:hyperlink>
        </w:p>
        <w:p w14:paraId="720F423B" w14:textId="04617BA8" w:rsidR="009C5847" w:rsidRDefault="00FB2D4D">
          <w:pPr>
            <w:pStyle w:val="TOC1"/>
            <w:tabs>
              <w:tab w:val="left" w:pos="440"/>
              <w:tab w:val="right" w:leader="dot" w:pos="9350"/>
            </w:tabs>
            <w:rPr>
              <w:rFonts w:eastAsiaTheme="minorEastAsia"/>
              <w:noProof/>
            </w:rPr>
          </w:pPr>
          <w:hyperlink w:anchor="_Toc21433138" w:history="1">
            <w:r w:rsidR="009C5847" w:rsidRPr="009B6E09">
              <w:rPr>
                <w:rStyle w:val="Hyperlink"/>
                <w:noProof/>
              </w:rPr>
              <w:t>3.</w:t>
            </w:r>
            <w:r w:rsidR="009C5847">
              <w:rPr>
                <w:rFonts w:eastAsiaTheme="minorEastAsia"/>
                <w:noProof/>
              </w:rPr>
              <w:tab/>
            </w:r>
            <w:r w:rsidR="009C5847" w:rsidRPr="009B6E09">
              <w:rPr>
                <w:rStyle w:val="Hyperlink"/>
                <w:noProof/>
              </w:rPr>
              <w:t>Technical Assessment Tools</w:t>
            </w:r>
            <w:r w:rsidR="009C5847">
              <w:rPr>
                <w:noProof/>
                <w:webHidden/>
              </w:rPr>
              <w:tab/>
            </w:r>
            <w:r w:rsidR="009C5847">
              <w:rPr>
                <w:noProof/>
                <w:webHidden/>
              </w:rPr>
              <w:fldChar w:fldCharType="begin"/>
            </w:r>
            <w:r w:rsidR="009C5847">
              <w:rPr>
                <w:noProof/>
                <w:webHidden/>
              </w:rPr>
              <w:instrText xml:space="preserve"> PAGEREF _Toc21433138 \h </w:instrText>
            </w:r>
            <w:r w:rsidR="009C5847">
              <w:rPr>
                <w:noProof/>
                <w:webHidden/>
              </w:rPr>
            </w:r>
            <w:r w:rsidR="009C5847">
              <w:rPr>
                <w:noProof/>
                <w:webHidden/>
              </w:rPr>
              <w:fldChar w:fldCharType="separate"/>
            </w:r>
            <w:r w:rsidR="009C5847">
              <w:rPr>
                <w:noProof/>
                <w:webHidden/>
              </w:rPr>
              <w:t>5</w:t>
            </w:r>
            <w:r w:rsidR="009C5847">
              <w:rPr>
                <w:noProof/>
                <w:webHidden/>
              </w:rPr>
              <w:fldChar w:fldCharType="end"/>
            </w:r>
          </w:hyperlink>
        </w:p>
        <w:p w14:paraId="4E6CB995" w14:textId="537B0762" w:rsidR="009C5847" w:rsidRDefault="00FB2D4D">
          <w:pPr>
            <w:pStyle w:val="TOC2"/>
            <w:tabs>
              <w:tab w:val="left" w:pos="880"/>
              <w:tab w:val="right" w:leader="dot" w:pos="9350"/>
            </w:tabs>
            <w:rPr>
              <w:rFonts w:eastAsiaTheme="minorEastAsia"/>
              <w:noProof/>
            </w:rPr>
          </w:pPr>
          <w:hyperlink w:anchor="_Toc21433139" w:history="1">
            <w:r w:rsidR="009C5847" w:rsidRPr="009B6E09">
              <w:rPr>
                <w:rStyle w:val="Hyperlink"/>
                <w:noProof/>
              </w:rPr>
              <w:t>3.1.</w:t>
            </w:r>
            <w:r w:rsidR="009C5847">
              <w:rPr>
                <w:rFonts w:eastAsiaTheme="minorEastAsia"/>
                <w:noProof/>
              </w:rPr>
              <w:tab/>
            </w:r>
            <w:r w:rsidR="009C5847" w:rsidRPr="009B6E09">
              <w:rPr>
                <w:rStyle w:val="Hyperlink"/>
                <w:noProof/>
              </w:rPr>
              <w:t>Technical Privacy Assessment Tool</w:t>
            </w:r>
            <w:r w:rsidR="009C5847">
              <w:rPr>
                <w:noProof/>
                <w:webHidden/>
              </w:rPr>
              <w:tab/>
            </w:r>
            <w:r w:rsidR="009C5847">
              <w:rPr>
                <w:noProof/>
                <w:webHidden/>
              </w:rPr>
              <w:fldChar w:fldCharType="begin"/>
            </w:r>
            <w:r w:rsidR="009C5847">
              <w:rPr>
                <w:noProof/>
                <w:webHidden/>
              </w:rPr>
              <w:instrText xml:space="preserve"> PAGEREF _Toc21433139 \h </w:instrText>
            </w:r>
            <w:r w:rsidR="009C5847">
              <w:rPr>
                <w:noProof/>
                <w:webHidden/>
              </w:rPr>
            </w:r>
            <w:r w:rsidR="009C5847">
              <w:rPr>
                <w:noProof/>
                <w:webHidden/>
              </w:rPr>
              <w:fldChar w:fldCharType="separate"/>
            </w:r>
            <w:r w:rsidR="009C5847">
              <w:rPr>
                <w:noProof/>
                <w:webHidden/>
              </w:rPr>
              <w:t>5</w:t>
            </w:r>
            <w:r w:rsidR="009C5847">
              <w:rPr>
                <w:noProof/>
                <w:webHidden/>
              </w:rPr>
              <w:fldChar w:fldCharType="end"/>
            </w:r>
          </w:hyperlink>
        </w:p>
        <w:p w14:paraId="3C18758D" w14:textId="725D0448" w:rsidR="009C5847" w:rsidRDefault="00FB2D4D">
          <w:pPr>
            <w:pStyle w:val="TOC2"/>
            <w:tabs>
              <w:tab w:val="left" w:pos="880"/>
              <w:tab w:val="right" w:leader="dot" w:pos="9350"/>
            </w:tabs>
            <w:rPr>
              <w:rFonts w:eastAsiaTheme="minorEastAsia"/>
              <w:noProof/>
            </w:rPr>
          </w:pPr>
          <w:hyperlink w:anchor="_Toc21433140" w:history="1">
            <w:r w:rsidR="009C5847" w:rsidRPr="009B6E09">
              <w:rPr>
                <w:rStyle w:val="Hyperlink"/>
                <w:noProof/>
              </w:rPr>
              <w:t>3.2.</w:t>
            </w:r>
            <w:r w:rsidR="009C5847">
              <w:rPr>
                <w:rFonts w:eastAsiaTheme="minorEastAsia"/>
                <w:noProof/>
              </w:rPr>
              <w:tab/>
            </w:r>
            <w:r w:rsidR="009C5847" w:rsidRPr="009B6E09">
              <w:rPr>
                <w:rStyle w:val="Hyperlink"/>
                <w:noProof/>
              </w:rPr>
              <w:t>Technical Security Requirements</w:t>
            </w:r>
            <w:r w:rsidR="009C5847">
              <w:rPr>
                <w:noProof/>
                <w:webHidden/>
              </w:rPr>
              <w:tab/>
            </w:r>
            <w:r w:rsidR="009C5847">
              <w:rPr>
                <w:noProof/>
                <w:webHidden/>
              </w:rPr>
              <w:fldChar w:fldCharType="begin"/>
            </w:r>
            <w:r w:rsidR="009C5847">
              <w:rPr>
                <w:noProof/>
                <w:webHidden/>
              </w:rPr>
              <w:instrText xml:space="preserve"> PAGEREF _Toc21433140 \h </w:instrText>
            </w:r>
            <w:r w:rsidR="009C5847">
              <w:rPr>
                <w:noProof/>
                <w:webHidden/>
              </w:rPr>
            </w:r>
            <w:r w:rsidR="009C5847">
              <w:rPr>
                <w:noProof/>
                <w:webHidden/>
              </w:rPr>
              <w:fldChar w:fldCharType="separate"/>
            </w:r>
            <w:r w:rsidR="009C5847">
              <w:rPr>
                <w:noProof/>
                <w:webHidden/>
              </w:rPr>
              <w:t>6</w:t>
            </w:r>
            <w:r w:rsidR="009C5847">
              <w:rPr>
                <w:noProof/>
                <w:webHidden/>
              </w:rPr>
              <w:fldChar w:fldCharType="end"/>
            </w:r>
          </w:hyperlink>
        </w:p>
        <w:p w14:paraId="116275B2" w14:textId="77CDAF54" w:rsidR="009C5847" w:rsidRDefault="00FB2D4D">
          <w:pPr>
            <w:pStyle w:val="TOC1"/>
            <w:tabs>
              <w:tab w:val="left" w:pos="440"/>
              <w:tab w:val="right" w:leader="dot" w:pos="9350"/>
            </w:tabs>
            <w:rPr>
              <w:rFonts w:eastAsiaTheme="minorEastAsia"/>
              <w:noProof/>
            </w:rPr>
          </w:pPr>
          <w:hyperlink w:anchor="_Toc21433141" w:history="1">
            <w:r w:rsidR="009C5847" w:rsidRPr="009B6E09">
              <w:rPr>
                <w:rStyle w:val="Hyperlink"/>
                <w:noProof/>
              </w:rPr>
              <w:t>4.</w:t>
            </w:r>
            <w:r w:rsidR="009C5847">
              <w:rPr>
                <w:rFonts w:eastAsiaTheme="minorEastAsia"/>
                <w:noProof/>
              </w:rPr>
              <w:tab/>
            </w:r>
            <w:r w:rsidR="009C5847" w:rsidRPr="009B6E09">
              <w:rPr>
                <w:rStyle w:val="Hyperlink"/>
                <w:noProof/>
              </w:rPr>
              <w:t>Administrative Assessment Tool</w:t>
            </w:r>
            <w:r w:rsidR="009C5847">
              <w:rPr>
                <w:noProof/>
                <w:webHidden/>
              </w:rPr>
              <w:tab/>
            </w:r>
            <w:r w:rsidR="009C5847">
              <w:rPr>
                <w:noProof/>
                <w:webHidden/>
              </w:rPr>
              <w:fldChar w:fldCharType="begin"/>
            </w:r>
            <w:r w:rsidR="009C5847">
              <w:rPr>
                <w:noProof/>
                <w:webHidden/>
              </w:rPr>
              <w:instrText xml:space="preserve"> PAGEREF _Toc21433141 \h </w:instrText>
            </w:r>
            <w:r w:rsidR="009C5847">
              <w:rPr>
                <w:noProof/>
                <w:webHidden/>
              </w:rPr>
            </w:r>
            <w:r w:rsidR="009C5847">
              <w:rPr>
                <w:noProof/>
                <w:webHidden/>
              </w:rPr>
              <w:fldChar w:fldCharType="separate"/>
            </w:r>
            <w:r w:rsidR="009C5847">
              <w:rPr>
                <w:noProof/>
                <w:webHidden/>
              </w:rPr>
              <w:t>10</w:t>
            </w:r>
            <w:r w:rsidR="009C5847">
              <w:rPr>
                <w:noProof/>
                <w:webHidden/>
              </w:rPr>
              <w:fldChar w:fldCharType="end"/>
            </w:r>
          </w:hyperlink>
        </w:p>
        <w:p w14:paraId="0949EE7B" w14:textId="51F13304" w:rsidR="009C5847" w:rsidRDefault="00FB2D4D">
          <w:pPr>
            <w:pStyle w:val="TOC2"/>
            <w:tabs>
              <w:tab w:val="left" w:pos="880"/>
              <w:tab w:val="right" w:leader="dot" w:pos="9350"/>
            </w:tabs>
            <w:rPr>
              <w:rFonts w:eastAsiaTheme="minorEastAsia"/>
              <w:noProof/>
            </w:rPr>
          </w:pPr>
          <w:hyperlink w:anchor="_Toc21433142" w:history="1">
            <w:r w:rsidR="009C5847" w:rsidRPr="009B6E09">
              <w:rPr>
                <w:rStyle w:val="Hyperlink"/>
                <w:noProof/>
              </w:rPr>
              <w:t>4.1.</w:t>
            </w:r>
            <w:r w:rsidR="009C5847">
              <w:rPr>
                <w:rFonts w:eastAsiaTheme="minorEastAsia"/>
                <w:noProof/>
              </w:rPr>
              <w:tab/>
            </w:r>
            <w:r w:rsidR="009C5847" w:rsidRPr="009B6E09">
              <w:rPr>
                <w:rStyle w:val="Hyperlink"/>
                <w:noProof/>
              </w:rPr>
              <w:t>Administrative Privacy Assessment Tool</w:t>
            </w:r>
            <w:r w:rsidR="009C5847">
              <w:rPr>
                <w:noProof/>
                <w:webHidden/>
              </w:rPr>
              <w:tab/>
            </w:r>
            <w:r w:rsidR="009C5847">
              <w:rPr>
                <w:noProof/>
                <w:webHidden/>
              </w:rPr>
              <w:fldChar w:fldCharType="begin"/>
            </w:r>
            <w:r w:rsidR="009C5847">
              <w:rPr>
                <w:noProof/>
                <w:webHidden/>
              </w:rPr>
              <w:instrText xml:space="preserve"> PAGEREF _Toc21433142 \h </w:instrText>
            </w:r>
            <w:r w:rsidR="009C5847">
              <w:rPr>
                <w:noProof/>
                <w:webHidden/>
              </w:rPr>
            </w:r>
            <w:r w:rsidR="009C5847">
              <w:rPr>
                <w:noProof/>
                <w:webHidden/>
              </w:rPr>
              <w:fldChar w:fldCharType="separate"/>
            </w:r>
            <w:r w:rsidR="009C5847">
              <w:rPr>
                <w:noProof/>
                <w:webHidden/>
              </w:rPr>
              <w:t>10</w:t>
            </w:r>
            <w:r w:rsidR="009C5847">
              <w:rPr>
                <w:noProof/>
                <w:webHidden/>
              </w:rPr>
              <w:fldChar w:fldCharType="end"/>
            </w:r>
          </w:hyperlink>
        </w:p>
        <w:p w14:paraId="744E9CBA" w14:textId="1697FF0F" w:rsidR="009C5847" w:rsidRDefault="00FB2D4D">
          <w:pPr>
            <w:pStyle w:val="TOC2"/>
            <w:tabs>
              <w:tab w:val="left" w:pos="880"/>
              <w:tab w:val="right" w:leader="dot" w:pos="9350"/>
            </w:tabs>
            <w:rPr>
              <w:rFonts w:eastAsiaTheme="minorEastAsia"/>
              <w:noProof/>
            </w:rPr>
          </w:pPr>
          <w:hyperlink w:anchor="_Toc21433143" w:history="1">
            <w:r w:rsidR="009C5847" w:rsidRPr="009B6E09">
              <w:rPr>
                <w:rStyle w:val="Hyperlink"/>
                <w:noProof/>
              </w:rPr>
              <w:t>4.2.</w:t>
            </w:r>
            <w:r w:rsidR="009C5847">
              <w:rPr>
                <w:rFonts w:eastAsiaTheme="minorEastAsia"/>
                <w:noProof/>
              </w:rPr>
              <w:tab/>
            </w:r>
            <w:r w:rsidR="009C5847" w:rsidRPr="009B6E09">
              <w:rPr>
                <w:rStyle w:val="Hyperlink"/>
                <w:noProof/>
              </w:rPr>
              <w:t>Administrative Security Assessment Tool</w:t>
            </w:r>
            <w:r w:rsidR="009C5847">
              <w:rPr>
                <w:noProof/>
                <w:webHidden/>
              </w:rPr>
              <w:tab/>
            </w:r>
            <w:r w:rsidR="009C5847">
              <w:rPr>
                <w:noProof/>
                <w:webHidden/>
              </w:rPr>
              <w:fldChar w:fldCharType="begin"/>
            </w:r>
            <w:r w:rsidR="009C5847">
              <w:rPr>
                <w:noProof/>
                <w:webHidden/>
              </w:rPr>
              <w:instrText xml:space="preserve"> PAGEREF _Toc21433143 \h </w:instrText>
            </w:r>
            <w:r w:rsidR="009C5847">
              <w:rPr>
                <w:noProof/>
                <w:webHidden/>
              </w:rPr>
            </w:r>
            <w:r w:rsidR="009C5847">
              <w:rPr>
                <w:noProof/>
                <w:webHidden/>
              </w:rPr>
              <w:fldChar w:fldCharType="separate"/>
            </w:r>
            <w:r w:rsidR="009C5847">
              <w:rPr>
                <w:noProof/>
                <w:webHidden/>
              </w:rPr>
              <w:t>14</w:t>
            </w:r>
            <w:r w:rsidR="009C5847">
              <w:rPr>
                <w:noProof/>
                <w:webHidden/>
              </w:rPr>
              <w:fldChar w:fldCharType="end"/>
            </w:r>
          </w:hyperlink>
        </w:p>
        <w:p w14:paraId="06DF86AE" w14:textId="639975E3" w:rsidR="009C5847" w:rsidRDefault="00FB2D4D">
          <w:pPr>
            <w:pStyle w:val="TOC1"/>
            <w:tabs>
              <w:tab w:val="left" w:pos="440"/>
              <w:tab w:val="right" w:leader="dot" w:pos="9350"/>
            </w:tabs>
            <w:rPr>
              <w:rFonts w:eastAsiaTheme="minorEastAsia"/>
              <w:noProof/>
            </w:rPr>
          </w:pPr>
          <w:hyperlink w:anchor="_Toc21433144" w:history="1">
            <w:r w:rsidR="009C5847" w:rsidRPr="009B6E09">
              <w:rPr>
                <w:rStyle w:val="Hyperlink"/>
                <w:noProof/>
              </w:rPr>
              <w:t>5.</w:t>
            </w:r>
            <w:r w:rsidR="009C5847">
              <w:rPr>
                <w:rFonts w:eastAsiaTheme="minorEastAsia"/>
                <w:noProof/>
              </w:rPr>
              <w:tab/>
            </w:r>
            <w:r w:rsidR="009C5847" w:rsidRPr="009B6E09">
              <w:rPr>
                <w:rStyle w:val="Hyperlink"/>
                <w:noProof/>
              </w:rPr>
              <w:t>Data Collection Policy Assessment Tool</w:t>
            </w:r>
            <w:r w:rsidR="009C5847">
              <w:rPr>
                <w:noProof/>
                <w:webHidden/>
              </w:rPr>
              <w:tab/>
            </w:r>
            <w:r w:rsidR="009C5847">
              <w:rPr>
                <w:noProof/>
                <w:webHidden/>
              </w:rPr>
              <w:fldChar w:fldCharType="begin"/>
            </w:r>
            <w:r w:rsidR="009C5847">
              <w:rPr>
                <w:noProof/>
                <w:webHidden/>
              </w:rPr>
              <w:instrText xml:space="preserve"> PAGEREF _Toc21433144 \h </w:instrText>
            </w:r>
            <w:r w:rsidR="009C5847">
              <w:rPr>
                <w:noProof/>
                <w:webHidden/>
              </w:rPr>
            </w:r>
            <w:r w:rsidR="009C5847">
              <w:rPr>
                <w:noProof/>
                <w:webHidden/>
              </w:rPr>
              <w:fldChar w:fldCharType="separate"/>
            </w:r>
            <w:r w:rsidR="009C5847">
              <w:rPr>
                <w:noProof/>
                <w:webHidden/>
              </w:rPr>
              <w:t>20</w:t>
            </w:r>
            <w:r w:rsidR="009C5847">
              <w:rPr>
                <w:noProof/>
                <w:webHidden/>
              </w:rPr>
              <w:fldChar w:fldCharType="end"/>
            </w:r>
          </w:hyperlink>
        </w:p>
        <w:p w14:paraId="483E8578" w14:textId="2EE16B30" w:rsidR="009C5847" w:rsidRDefault="00FB2D4D">
          <w:pPr>
            <w:pStyle w:val="TOC1"/>
            <w:tabs>
              <w:tab w:val="left" w:pos="440"/>
              <w:tab w:val="right" w:leader="dot" w:pos="9350"/>
            </w:tabs>
            <w:rPr>
              <w:rFonts w:eastAsiaTheme="minorEastAsia"/>
              <w:noProof/>
            </w:rPr>
          </w:pPr>
          <w:hyperlink w:anchor="_Toc21433145" w:history="1">
            <w:r w:rsidR="009C5847" w:rsidRPr="009B6E09">
              <w:rPr>
                <w:rStyle w:val="Hyperlink"/>
                <w:noProof/>
              </w:rPr>
              <w:t>6.</w:t>
            </w:r>
            <w:r w:rsidR="009C5847">
              <w:rPr>
                <w:rFonts w:eastAsiaTheme="minorEastAsia"/>
                <w:noProof/>
              </w:rPr>
              <w:tab/>
            </w:r>
            <w:r w:rsidR="009C5847" w:rsidRPr="009B6E09">
              <w:rPr>
                <w:rStyle w:val="Hyperlink"/>
                <w:noProof/>
              </w:rPr>
              <w:t>Appendices</w:t>
            </w:r>
            <w:r w:rsidR="009C5847">
              <w:rPr>
                <w:noProof/>
                <w:webHidden/>
              </w:rPr>
              <w:tab/>
            </w:r>
            <w:r w:rsidR="009C5847">
              <w:rPr>
                <w:noProof/>
                <w:webHidden/>
              </w:rPr>
              <w:fldChar w:fldCharType="begin"/>
            </w:r>
            <w:r w:rsidR="009C5847">
              <w:rPr>
                <w:noProof/>
                <w:webHidden/>
              </w:rPr>
              <w:instrText xml:space="preserve"> PAGEREF _Toc21433145 \h </w:instrText>
            </w:r>
            <w:r w:rsidR="009C5847">
              <w:rPr>
                <w:noProof/>
                <w:webHidden/>
              </w:rPr>
            </w:r>
            <w:r w:rsidR="009C5847">
              <w:rPr>
                <w:noProof/>
                <w:webHidden/>
              </w:rPr>
              <w:fldChar w:fldCharType="separate"/>
            </w:r>
            <w:r w:rsidR="009C5847">
              <w:rPr>
                <w:noProof/>
                <w:webHidden/>
              </w:rPr>
              <w:t>22</w:t>
            </w:r>
            <w:r w:rsidR="009C5847">
              <w:rPr>
                <w:noProof/>
                <w:webHidden/>
              </w:rPr>
              <w:fldChar w:fldCharType="end"/>
            </w:r>
          </w:hyperlink>
        </w:p>
        <w:p w14:paraId="219338A4" w14:textId="6BF67436" w:rsidR="009C5847" w:rsidRDefault="00FB2D4D">
          <w:pPr>
            <w:pStyle w:val="TOC2"/>
            <w:tabs>
              <w:tab w:val="left" w:pos="880"/>
              <w:tab w:val="right" w:leader="dot" w:pos="9350"/>
            </w:tabs>
            <w:rPr>
              <w:rFonts w:eastAsiaTheme="minorEastAsia"/>
              <w:noProof/>
            </w:rPr>
          </w:pPr>
          <w:hyperlink w:anchor="_Toc21433146" w:history="1">
            <w:r w:rsidR="009C5847" w:rsidRPr="009B6E09">
              <w:rPr>
                <w:rStyle w:val="Hyperlink"/>
                <w:noProof/>
              </w:rPr>
              <w:t>6.1.</w:t>
            </w:r>
            <w:r w:rsidR="009C5847">
              <w:rPr>
                <w:rFonts w:eastAsiaTheme="minorEastAsia"/>
                <w:noProof/>
              </w:rPr>
              <w:tab/>
            </w:r>
            <w:r w:rsidR="009C5847" w:rsidRPr="009B6E09">
              <w:rPr>
                <w:rStyle w:val="Hyperlink"/>
                <w:noProof/>
              </w:rPr>
              <w:t>Sample Privacy Impact Assessment</w:t>
            </w:r>
            <w:r w:rsidR="009C5847">
              <w:rPr>
                <w:noProof/>
                <w:webHidden/>
              </w:rPr>
              <w:tab/>
            </w:r>
            <w:r w:rsidR="009C5847">
              <w:rPr>
                <w:noProof/>
                <w:webHidden/>
              </w:rPr>
              <w:fldChar w:fldCharType="begin"/>
            </w:r>
            <w:r w:rsidR="009C5847">
              <w:rPr>
                <w:noProof/>
                <w:webHidden/>
              </w:rPr>
              <w:instrText xml:space="preserve"> PAGEREF _Toc21433146 \h </w:instrText>
            </w:r>
            <w:r w:rsidR="009C5847">
              <w:rPr>
                <w:noProof/>
                <w:webHidden/>
              </w:rPr>
            </w:r>
            <w:r w:rsidR="009C5847">
              <w:rPr>
                <w:noProof/>
                <w:webHidden/>
              </w:rPr>
              <w:fldChar w:fldCharType="separate"/>
            </w:r>
            <w:r w:rsidR="009C5847">
              <w:rPr>
                <w:noProof/>
                <w:webHidden/>
              </w:rPr>
              <w:t>22</w:t>
            </w:r>
            <w:r w:rsidR="009C5847">
              <w:rPr>
                <w:noProof/>
                <w:webHidden/>
              </w:rPr>
              <w:fldChar w:fldCharType="end"/>
            </w:r>
          </w:hyperlink>
        </w:p>
        <w:p w14:paraId="27F0C292" w14:textId="0EE64C97" w:rsidR="009C5847" w:rsidRDefault="00FB2D4D">
          <w:pPr>
            <w:pStyle w:val="TOC1"/>
            <w:tabs>
              <w:tab w:val="right" w:leader="dot" w:pos="9350"/>
            </w:tabs>
            <w:rPr>
              <w:rFonts w:eastAsiaTheme="minorEastAsia"/>
              <w:noProof/>
            </w:rPr>
          </w:pPr>
          <w:hyperlink r:id="rId9" w:anchor="_Toc21433147" w:history="1">
            <w:r w:rsidR="009C5847" w:rsidRPr="009B6E09">
              <w:rPr>
                <w:rStyle w:val="Hyperlink"/>
                <w:noProof/>
              </w:rPr>
              <w:t>Good Health Hospital Privacy Impact Assessment</w:t>
            </w:r>
            <w:r w:rsidR="009C5847">
              <w:rPr>
                <w:noProof/>
                <w:webHidden/>
              </w:rPr>
              <w:tab/>
            </w:r>
            <w:r w:rsidR="009C5847">
              <w:rPr>
                <w:noProof/>
                <w:webHidden/>
              </w:rPr>
              <w:fldChar w:fldCharType="begin"/>
            </w:r>
            <w:r w:rsidR="009C5847">
              <w:rPr>
                <w:noProof/>
                <w:webHidden/>
              </w:rPr>
              <w:instrText xml:space="preserve"> PAGEREF _Toc21433147 \h </w:instrText>
            </w:r>
            <w:r w:rsidR="009C5847">
              <w:rPr>
                <w:noProof/>
                <w:webHidden/>
              </w:rPr>
            </w:r>
            <w:r w:rsidR="009C5847">
              <w:rPr>
                <w:noProof/>
                <w:webHidden/>
              </w:rPr>
              <w:fldChar w:fldCharType="separate"/>
            </w:r>
            <w:r w:rsidR="009C5847">
              <w:rPr>
                <w:noProof/>
                <w:webHidden/>
              </w:rPr>
              <w:t>22</w:t>
            </w:r>
            <w:r w:rsidR="009C5847">
              <w:rPr>
                <w:noProof/>
                <w:webHidden/>
              </w:rPr>
              <w:fldChar w:fldCharType="end"/>
            </w:r>
          </w:hyperlink>
        </w:p>
        <w:p w14:paraId="5A653075" w14:textId="294C2CFF" w:rsidR="009C5847" w:rsidRDefault="00FB2D4D">
          <w:pPr>
            <w:pStyle w:val="TOC2"/>
            <w:tabs>
              <w:tab w:val="right" w:leader="dot" w:pos="9350"/>
            </w:tabs>
            <w:rPr>
              <w:rFonts w:eastAsiaTheme="minorEastAsia"/>
              <w:noProof/>
            </w:rPr>
          </w:pPr>
          <w:hyperlink r:id="rId10" w:anchor="_Toc21433148" w:history="1">
            <w:r w:rsidR="009C5847" w:rsidRPr="009B6E09">
              <w:rPr>
                <w:rStyle w:val="Hyperlink"/>
                <w:noProof/>
              </w:rPr>
              <w:t>Executive Summary</w:t>
            </w:r>
            <w:r w:rsidR="009C5847">
              <w:rPr>
                <w:noProof/>
                <w:webHidden/>
              </w:rPr>
              <w:tab/>
            </w:r>
            <w:r w:rsidR="009C5847">
              <w:rPr>
                <w:noProof/>
                <w:webHidden/>
              </w:rPr>
              <w:fldChar w:fldCharType="begin"/>
            </w:r>
            <w:r w:rsidR="009C5847">
              <w:rPr>
                <w:noProof/>
                <w:webHidden/>
              </w:rPr>
              <w:instrText xml:space="preserve"> PAGEREF _Toc21433148 \h </w:instrText>
            </w:r>
            <w:r w:rsidR="009C5847">
              <w:rPr>
                <w:noProof/>
                <w:webHidden/>
              </w:rPr>
            </w:r>
            <w:r w:rsidR="009C5847">
              <w:rPr>
                <w:noProof/>
                <w:webHidden/>
              </w:rPr>
              <w:fldChar w:fldCharType="separate"/>
            </w:r>
            <w:r w:rsidR="009C5847">
              <w:rPr>
                <w:noProof/>
                <w:webHidden/>
              </w:rPr>
              <w:t>22</w:t>
            </w:r>
            <w:r w:rsidR="009C5847">
              <w:rPr>
                <w:noProof/>
                <w:webHidden/>
              </w:rPr>
              <w:fldChar w:fldCharType="end"/>
            </w:r>
          </w:hyperlink>
        </w:p>
        <w:p w14:paraId="7700D50A" w14:textId="4FCEC528" w:rsidR="009C5847" w:rsidRDefault="00FB2D4D">
          <w:pPr>
            <w:pStyle w:val="TOC2"/>
            <w:tabs>
              <w:tab w:val="right" w:leader="dot" w:pos="9350"/>
            </w:tabs>
            <w:rPr>
              <w:rFonts w:eastAsiaTheme="minorEastAsia"/>
              <w:noProof/>
            </w:rPr>
          </w:pPr>
          <w:hyperlink r:id="rId11" w:anchor="_Toc21433149" w:history="1">
            <w:r w:rsidR="009C5847" w:rsidRPr="009B6E09">
              <w:rPr>
                <w:rStyle w:val="Hyperlink"/>
                <w:noProof/>
              </w:rPr>
              <w:t>Workflows Concerning MPI</w:t>
            </w:r>
            <w:r w:rsidR="009C5847">
              <w:rPr>
                <w:noProof/>
                <w:webHidden/>
              </w:rPr>
              <w:tab/>
            </w:r>
            <w:r w:rsidR="009C5847">
              <w:rPr>
                <w:noProof/>
                <w:webHidden/>
              </w:rPr>
              <w:fldChar w:fldCharType="begin"/>
            </w:r>
            <w:r w:rsidR="009C5847">
              <w:rPr>
                <w:noProof/>
                <w:webHidden/>
              </w:rPr>
              <w:instrText xml:space="preserve"> PAGEREF _Toc21433149 \h </w:instrText>
            </w:r>
            <w:r w:rsidR="009C5847">
              <w:rPr>
                <w:noProof/>
                <w:webHidden/>
              </w:rPr>
            </w:r>
            <w:r w:rsidR="009C5847">
              <w:rPr>
                <w:noProof/>
                <w:webHidden/>
              </w:rPr>
              <w:fldChar w:fldCharType="separate"/>
            </w:r>
            <w:r w:rsidR="009C5847">
              <w:rPr>
                <w:noProof/>
                <w:webHidden/>
              </w:rPr>
              <w:t>22</w:t>
            </w:r>
            <w:r w:rsidR="009C5847">
              <w:rPr>
                <w:noProof/>
                <w:webHidden/>
              </w:rPr>
              <w:fldChar w:fldCharType="end"/>
            </w:r>
          </w:hyperlink>
        </w:p>
        <w:p w14:paraId="75F9C6FB" w14:textId="3D3107A8" w:rsidR="009C5847" w:rsidRDefault="00FB2D4D">
          <w:pPr>
            <w:pStyle w:val="TOC3"/>
            <w:tabs>
              <w:tab w:val="right" w:leader="dot" w:pos="9350"/>
            </w:tabs>
            <w:rPr>
              <w:rFonts w:eastAsiaTheme="minorEastAsia"/>
              <w:noProof/>
            </w:rPr>
          </w:pPr>
          <w:hyperlink r:id="rId12" w:anchor="_Toc21433150" w:history="1">
            <w:r w:rsidR="009C5847" w:rsidRPr="009B6E09">
              <w:rPr>
                <w:rStyle w:val="Hyperlink"/>
                <w:noProof/>
              </w:rPr>
              <w:t>Workflow 1: Registering a new HIV Patient</w:t>
            </w:r>
            <w:r w:rsidR="009C5847">
              <w:rPr>
                <w:noProof/>
                <w:webHidden/>
              </w:rPr>
              <w:tab/>
            </w:r>
            <w:r w:rsidR="009C5847">
              <w:rPr>
                <w:noProof/>
                <w:webHidden/>
              </w:rPr>
              <w:fldChar w:fldCharType="begin"/>
            </w:r>
            <w:r w:rsidR="009C5847">
              <w:rPr>
                <w:noProof/>
                <w:webHidden/>
              </w:rPr>
              <w:instrText xml:space="preserve"> PAGEREF _Toc21433150 \h </w:instrText>
            </w:r>
            <w:r w:rsidR="009C5847">
              <w:rPr>
                <w:noProof/>
                <w:webHidden/>
              </w:rPr>
            </w:r>
            <w:r w:rsidR="009C5847">
              <w:rPr>
                <w:noProof/>
                <w:webHidden/>
              </w:rPr>
              <w:fldChar w:fldCharType="separate"/>
            </w:r>
            <w:r w:rsidR="009C5847">
              <w:rPr>
                <w:noProof/>
                <w:webHidden/>
              </w:rPr>
              <w:t>22</w:t>
            </w:r>
            <w:r w:rsidR="009C5847">
              <w:rPr>
                <w:noProof/>
                <w:webHidden/>
              </w:rPr>
              <w:fldChar w:fldCharType="end"/>
            </w:r>
          </w:hyperlink>
        </w:p>
        <w:p w14:paraId="0A53902F" w14:textId="382B26BC" w:rsidR="009C5847" w:rsidRDefault="00FB2D4D">
          <w:pPr>
            <w:pStyle w:val="TOC2"/>
            <w:tabs>
              <w:tab w:val="left" w:pos="880"/>
              <w:tab w:val="right" w:leader="dot" w:pos="9350"/>
            </w:tabs>
            <w:rPr>
              <w:rFonts w:eastAsiaTheme="minorEastAsia"/>
              <w:noProof/>
            </w:rPr>
          </w:pPr>
          <w:hyperlink w:anchor="_Toc21433151" w:history="1">
            <w:r w:rsidR="009C5847" w:rsidRPr="009B6E09">
              <w:rPr>
                <w:rStyle w:val="Hyperlink"/>
                <w:noProof/>
              </w:rPr>
              <w:t>6.2.</w:t>
            </w:r>
            <w:r w:rsidR="009C5847">
              <w:rPr>
                <w:rFonts w:eastAsiaTheme="minorEastAsia"/>
                <w:noProof/>
              </w:rPr>
              <w:tab/>
            </w:r>
            <w:r w:rsidR="009C5847" w:rsidRPr="009B6E09">
              <w:rPr>
                <w:rStyle w:val="Hyperlink"/>
                <w:noProof/>
              </w:rPr>
              <w:t>Sample Consent Form</w:t>
            </w:r>
            <w:r w:rsidR="009C5847">
              <w:rPr>
                <w:noProof/>
                <w:webHidden/>
              </w:rPr>
              <w:tab/>
            </w:r>
            <w:r w:rsidR="009C5847">
              <w:rPr>
                <w:noProof/>
                <w:webHidden/>
              </w:rPr>
              <w:fldChar w:fldCharType="begin"/>
            </w:r>
            <w:r w:rsidR="009C5847">
              <w:rPr>
                <w:noProof/>
                <w:webHidden/>
              </w:rPr>
              <w:instrText xml:space="preserve"> PAGEREF _Toc21433151 \h </w:instrText>
            </w:r>
            <w:r w:rsidR="009C5847">
              <w:rPr>
                <w:noProof/>
                <w:webHidden/>
              </w:rPr>
            </w:r>
            <w:r w:rsidR="009C5847">
              <w:rPr>
                <w:noProof/>
                <w:webHidden/>
              </w:rPr>
              <w:fldChar w:fldCharType="separate"/>
            </w:r>
            <w:r w:rsidR="009C5847">
              <w:rPr>
                <w:noProof/>
                <w:webHidden/>
              </w:rPr>
              <w:t>22</w:t>
            </w:r>
            <w:r w:rsidR="009C5847">
              <w:rPr>
                <w:noProof/>
                <w:webHidden/>
              </w:rPr>
              <w:fldChar w:fldCharType="end"/>
            </w:r>
          </w:hyperlink>
        </w:p>
        <w:p w14:paraId="4A301D75" w14:textId="79B03BA9" w:rsidR="002C641A" w:rsidRDefault="002C641A">
          <w:r>
            <w:rPr>
              <w:b/>
              <w:bCs/>
              <w:noProof/>
            </w:rPr>
            <w:fldChar w:fldCharType="end"/>
          </w:r>
        </w:p>
      </w:sdtContent>
    </w:sdt>
    <w:p w14:paraId="37E3A294" w14:textId="77777777" w:rsidR="002C641A" w:rsidRPr="002C641A" w:rsidRDefault="002C641A" w:rsidP="002C641A"/>
    <w:p w14:paraId="5BC7E3D1" w14:textId="77777777" w:rsidR="00674144" w:rsidRDefault="00674144" w:rsidP="00674144">
      <w:pPr>
        <w:pStyle w:val="Heading1"/>
        <w:ind w:left="432" w:hanging="432"/>
      </w:pPr>
      <w:bookmarkStart w:id="0" w:name="_Toc19084426"/>
      <w:bookmarkStart w:id="1" w:name="_Toc21433130"/>
      <w:r>
        <w:lastRenderedPageBreak/>
        <w:t xml:space="preserve">Document </w:t>
      </w:r>
      <w:r w:rsidRPr="003E64C4">
        <w:t>Information</w:t>
      </w:r>
      <w:bookmarkEnd w:id="0"/>
      <w:bookmarkEnd w:id="1"/>
    </w:p>
    <w:p w14:paraId="1E7BA53D" w14:textId="77777777" w:rsidR="00674144" w:rsidRPr="00F05F7D" w:rsidRDefault="00674144" w:rsidP="00674144">
      <w:pPr>
        <w:pStyle w:val="Heading2"/>
        <w:ind w:left="576" w:hanging="576"/>
      </w:pPr>
      <w:bookmarkStart w:id="2" w:name="_Toc19084427"/>
      <w:bookmarkStart w:id="3" w:name="_Toc21433131"/>
      <w:r>
        <w:t>Revision History</w:t>
      </w:r>
      <w:bookmarkEnd w:id="2"/>
      <w:bookmarkEnd w:id="3"/>
    </w:p>
    <w:tbl>
      <w:tblPr>
        <w:tblStyle w:val="TableGrid"/>
        <w:tblW w:w="0" w:type="auto"/>
        <w:tblLook w:val="04A0" w:firstRow="1" w:lastRow="0" w:firstColumn="1" w:lastColumn="0" w:noHBand="0" w:noVBand="1"/>
      </w:tblPr>
      <w:tblGrid>
        <w:gridCol w:w="2337"/>
        <w:gridCol w:w="1618"/>
        <w:gridCol w:w="4050"/>
        <w:gridCol w:w="1345"/>
      </w:tblGrid>
      <w:tr w:rsidR="00674144" w14:paraId="1BC0345F" w14:textId="77777777" w:rsidTr="008E4DDB">
        <w:tc>
          <w:tcPr>
            <w:tcW w:w="2337" w:type="dxa"/>
          </w:tcPr>
          <w:p w14:paraId="087EE69C" w14:textId="77777777" w:rsidR="00674144" w:rsidRPr="00F05F7D" w:rsidRDefault="00674144" w:rsidP="008E4DDB">
            <w:pPr>
              <w:rPr>
                <w:b/>
              </w:rPr>
            </w:pPr>
            <w:r w:rsidRPr="00F05F7D">
              <w:rPr>
                <w:b/>
              </w:rPr>
              <w:t>Name</w:t>
            </w:r>
          </w:p>
        </w:tc>
        <w:tc>
          <w:tcPr>
            <w:tcW w:w="1618" w:type="dxa"/>
          </w:tcPr>
          <w:p w14:paraId="0761B329" w14:textId="77777777" w:rsidR="00674144" w:rsidRPr="00F05F7D" w:rsidRDefault="00674144" w:rsidP="008E4DDB">
            <w:pPr>
              <w:rPr>
                <w:b/>
              </w:rPr>
            </w:pPr>
            <w:r w:rsidRPr="00F05F7D">
              <w:rPr>
                <w:b/>
              </w:rPr>
              <w:t>Date</w:t>
            </w:r>
          </w:p>
        </w:tc>
        <w:tc>
          <w:tcPr>
            <w:tcW w:w="4050" w:type="dxa"/>
          </w:tcPr>
          <w:p w14:paraId="4A22E01F" w14:textId="68E2340B" w:rsidR="00674144" w:rsidRPr="00F05F7D" w:rsidRDefault="00D56ADC" w:rsidP="008E4DDB">
            <w:pPr>
              <w:rPr>
                <w:b/>
              </w:rPr>
            </w:pPr>
            <w:r>
              <w:rPr>
                <w:b/>
              </w:rPr>
              <w:t>Changes</w:t>
            </w:r>
          </w:p>
        </w:tc>
        <w:tc>
          <w:tcPr>
            <w:tcW w:w="1345" w:type="dxa"/>
          </w:tcPr>
          <w:p w14:paraId="36FCCFE4" w14:textId="77777777" w:rsidR="00674144" w:rsidRPr="00F05F7D" w:rsidRDefault="00674144" w:rsidP="008E4DDB">
            <w:pPr>
              <w:rPr>
                <w:b/>
              </w:rPr>
            </w:pPr>
            <w:r w:rsidRPr="00F05F7D">
              <w:rPr>
                <w:b/>
              </w:rPr>
              <w:t>Version</w:t>
            </w:r>
          </w:p>
        </w:tc>
      </w:tr>
      <w:tr w:rsidR="00674144" w14:paraId="06D7926F" w14:textId="77777777" w:rsidTr="008E4DDB">
        <w:sdt>
          <w:sdtPr>
            <w:alias w:val="Author"/>
            <w:tag w:val=""/>
            <w:id w:val="177632287"/>
            <w:placeholder>
              <w:docPart w:val="80240666739B4A96884AC03B2ED0D927"/>
            </w:placeholder>
            <w:dataBinding w:prefixMappings="xmlns:ns0='http://purl.org/dc/elements/1.1/' xmlns:ns1='http://schemas.openxmlformats.org/package/2006/metadata/core-properties' " w:xpath="/ns1:coreProperties[1]/ns0:creator[1]" w:storeItemID="{6C3C8BC8-F283-45AE-878A-BAB7291924A1}"/>
            <w:text/>
          </w:sdtPr>
          <w:sdtEndPr/>
          <w:sdtContent>
            <w:tc>
              <w:tcPr>
                <w:tcW w:w="2337" w:type="dxa"/>
              </w:tcPr>
              <w:p w14:paraId="37A5F27C" w14:textId="47C42D72" w:rsidR="00674144" w:rsidRDefault="00674144" w:rsidP="008E4DDB">
                <w:r>
                  <w:t>Justin Fyfe</w:t>
                </w:r>
              </w:p>
            </w:tc>
          </w:sdtContent>
        </w:sdt>
        <w:tc>
          <w:tcPr>
            <w:tcW w:w="1618" w:type="dxa"/>
          </w:tcPr>
          <w:p w14:paraId="74544DF2" w14:textId="73912055" w:rsidR="00674144" w:rsidRDefault="00674144" w:rsidP="008E4DDB">
            <w:r>
              <w:t>Feb, 2019</w:t>
            </w:r>
          </w:p>
        </w:tc>
        <w:tc>
          <w:tcPr>
            <w:tcW w:w="4050" w:type="dxa"/>
          </w:tcPr>
          <w:p w14:paraId="613F2104" w14:textId="71DEC5B1" w:rsidR="00674144" w:rsidRDefault="00674144" w:rsidP="008E4DDB">
            <w:r>
              <w:t xml:space="preserve">Initial Draft </w:t>
            </w:r>
          </w:p>
        </w:tc>
        <w:tc>
          <w:tcPr>
            <w:tcW w:w="1345" w:type="dxa"/>
          </w:tcPr>
          <w:p w14:paraId="4DE28A11" w14:textId="0AAAFA56" w:rsidR="00674144" w:rsidRDefault="00674144" w:rsidP="008E4DDB">
            <w:r>
              <w:t>0.</w:t>
            </w:r>
            <w:r w:rsidR="00D06B1E">
              <w:t>75</w:t>
            </w:r>
          </w:p>
        </w:tc>
      </w:tr>
      <w:tr w:rsidR="00674144" w14:paraId="410624DA" w14:textId="77777777" w:rsidTr="008E4DDB">
        <w:tc>
          <w:tcPr>
            <w:tcW w:w="2337" w:type="dxa"/>
          </w:tcPr>
          <w:p w14:paraId="17196127" w14:textId="77777777" w:rsidR="00674144" w:rsidRDefault="00674144" w:rsidP="008E4DDB">
            <w:r>
              <w:t>Justin Fyfe</w:t>
            </w:r>
          </w:p>
        </w:tc>
        <w:tc>
          <w:tcPr>
            <w:tcW w:w="1618" w:type="dxa"/>
          </w:tcPr>
          <w:p w14:paraId="43B0CAD1" w14:textId="10EA971A" w:rsidR="00674144" w:rsidRDefault="00D06B1E" w:rsidP="008E4DDB">
            <w:r>
              <w:t>Sept 13, 2019</w:t>
            </w:r>
          </w:p>
        </w:tc>
        <w:tc>
          <w:tcPr>
            <w:tcW w:w="4050" w:type="dxa"/>
          </w:tcPr>
          <w:p w14:paraId="70618FDC" w14:textId="3AD43AF4" w:rsidR="00674144" w:rsidRDefault="00D06B1E" w:rsidP="008E4DDB">
            <w:r>
              <w:t>Edits to make document suitable for sharing and review to broader community.</w:t>
            </w:r>
          </w:p>
        </w:tc>
        <w:tc>
          <w:tcPr>
            <w:tcW w:w="1345" w:type="dxa"/>
          </w:tcPr>
          <w:p w14:paraId="69D8E640" w14:textId="22AD2128" w:rsidR="00674144" w:rsidRDefault="00D06B1E" w:rsidP="008E4DDB">
            <w:r>
              <w:t>0.8</w:t>
            </w:r>
          </w:p>
        </w:tc>
      </w:tr>
      <w:tr w:rsidR="00674144" w14:paraId="3933BA25" w14:textId="77777777" w:rsidTr="008E4DDB">
        <w:tc>
          <w:tcPr>
            <w:tcW w:w="2337" w:type="dxa"/>
          </w:tcPr>
          <w:p w14:paraId="23C0A5D9" w14:textId="400E162B" w:rsidR="00674144" w:rsidRDefault="00D56ADC" w:rsidP="008E4DDB">
            <w:r>
              <w:t>Justin Fyfe</w:t>
            </w:r>
          </w:p>
        </w:tc>
        <w:tc>
          <w:tcPr>
            <w:tcW w:w="1618" w:type="dxa"/>
          </w:tcPr>
          <w:p w14:paraId="30A749D4" w14:textId="451CCE02" w:rsidR="00674144" w:rsidRDefault="00D56ADC" w:rsidP="008E4DDB">
            <w:r>
              <w:t>March 14, 2022</w:t>
            </w:r>
          </w:p>
        </w:tc>
        <w:tc>
          <w:tcPr>
            <w:tcW w:w="4050" w:type="dxa"/>
          </w:tcPr>
          <w:p w14:paraId="1CC8153F" w14:textId="24B39A79" w:rsidR="00674144" w:rsidRDefault="00D56ADC" w:rsidP="008E4DDB">
            <w:r>
              <w:t>Updates to include more instructions – making it a general tool for the SanteDB Community members</w:t>
            </w:r>
          </w:p>
        </w:tc>
        <w:tc>
          <w:tcPr>
            <w:tcW w:w="1345" w:type="dxa"/>
          </w:tcPr>
          <w:p w14:paraId="42E3D373" w14:textId="2B747C68" w:rsidR="00674144" w:rsidRDefault="00D56ADC" w:rsidP="008E4DDB">
            <w:r>
              <w:t>1.0</w:t>
            </w:r>
          </w:p>
        </w:tc>
      </w:tr>
    </w:tbl>
    <w:p w14:paraId="0A82A48A" w14:textId="77777777" w:rsidR="00674144" w:rsidRDefault="00674144" w:rsidP="00674144">
      <w:pPr>
        <w:pStyle w:val="Heading2"/>
        <w:ind w:left="576" w:hanging="576"/>
      </w:pPr>
      <w:bookmarkStart w:id="4" w:name="_Toc19084428"/>
      <w:bookmarkStart w:id="5" w:name="_Toc21433132"/>
      <w:r>
        <w:t>Related Documents</w:t>
      </w:r>
      <w:bookmarkEnd w:id="4"/>
      <w:bookmarkEnd w:id="5"/>
    </w:p>
    <w:tbl>
      <w:tblPr>
        <w:tblStyle w:val="TableGrid"/>
        <w:tblW w:w="0" w:type="auto"/>
        <w:tblLayout w:type="fixed"/>
        <w:tblLook w:val="04A0" w:firstRow="1" w:lastRow="0" w:firstColumn="1" w:lastColumn="0" w:noHBand="0" w:noVBand="1"/>
      </w:tblPr>
      <w:tblGrid>
        <w:gridCol w:w="5035"/>
        <w:gridCol w:w="4315"/>
      </w:tblGrid>
      <w:tr w:rsidR="00674144" w14:paraId="4CFAFB5D" w14:textId="77777777" w:rsidTr="008E4DDB">
        <w:tc>
          <w:tcPr>
            <w:tcW w:w="5035" w:type="dxa"/>
          </w:tcPr>
          <w:p w14:paraId="50EF03FE" w14:textId="77777777" w:rsidR="00674144" w:rsidRPr="00F05F7D" w:rsidRDefault="00674144" w:rsidP="008E4DDB">
            <w:pPr>
              <w:rPr>
                <w:b/>
              </w:rPr>
            </w:pPr>
            <w:r w:rsidRPr="00F05F7D">
              <w:rPr>
                <w:b/>
              </w:rPr>
              <w:t>Document Link</w:t>
            </w:r>
          </w:p>
        </w:tc>
        <w:tc>
          <w:tcPr>
            <w:tcW w:w="4315" w:type="dxa"/>
          </w:tcPr>
          <w:p w14:paraId="7C791A83" w14:textId="77777777" w:rsidR="00674144" w:rsidRPr="00F05F7D" w:rsidRDefault="00674144" w:rsidP="008E4DDB">
            <w:pPr>
              <w:rPr>
                <w:b/>
              </w:rPr>
            </w:pPr>
            <w:r w:rsidRPr="00F05F7D">
              <w:rPr>
                <w:b/>
              </w:rPr>
              <w:t>Relevance</w:t>
            </w:r>
          </w:p>
        </w:tc>
      </w:tr>
      <w:tr w:rsidR="00674144" w14:paraId="0DF47E5B" w14:textId="77777777" w:rsidTr="008E4DDB">
        <w:tc>
          <w:tcPr>
            <w:tcW w:w="5035" w:type="dxa"/>
          </w:tcPr>
          <w:p w14:paraId="538A0EA7" w14:textId="37AC5EB4" w:rsidR="00674144" w:rsidRPr="003E64C4" w:rsidRDefault="00A57C0E" w:rsidP="008E4DDB">
            <w:r w:rsidRPr="00A57C0E">
              <w:t>https://www.infoway-inforoute.ca/en/component/edocman/resources/technical-documents/389-ehr-privacy-and-security-requirements</w:t>
            </w:r>
          </w:p>
        </w:tc>
        <w:tc>
          <w:tcPr>
            <w:tcW w:w="4315" w:type="dxa"/>
          </w:tcPr>
          <w:p w14:paraId="7260FDC6" w14:textId="6B016973" w:rsidR="00674144" w:rsidRPr="003E64C4" w:rsidRDefault="00A57C0E" w:rsidP="008E4DDB">
            <w:r>
              <w:t>Canada Health Infoway Privacy and Security Requirements</w:t>
            </w:r>
            <w:r w:rsidR="004E2E40">
              <w:t xml:space="preserve"> upon which the requirements in this document are based.</w:t>
            </w:r>
          </w:p>
        </w:tc>
      </w:tr>
      <w:tr w:rsidR="00674144" w14:paraId="3723E1AA" w14:textId="77777777" w:rsidTr="008E4DDB">
        <w:tc>
          <w:tcPr>
            <w:tcW w:w="5035" w:type="dxa"/>
          </w:tcPr>
          <w:p w14:paraId="77A03269" w14:textId="0F46C181" w:rsidR="00674144" w:rsidRDefault="00A61E5D" w:rsidP="008E4DDB">
            <w:r>
              <w:t>Link Needed</w:t>
            </w:r>
          </w:p>
        </w:tc>
        <w:tc>
          <w:tcPr>
            <w:tcW w:w="4315" w:type="dxa"/>
          </w:tcPr>
          <w:p w14:paraId="57BADFAD" w14:textId="795C8376" w:rsidR="00674144" w:rsidRDefault="00A61E5D" w:rsidP="008E4DDB">
            <w:r>
              <w:t xml:space="preserve">Data Protection Impact Assessment </w:t>
            </w:r>
          </w:p>
        </w:tc>
      </w:tr>
      <w:tr w:rsidR="00674144" w14:paraId="7AE5ECFF" w14:textId="77777777" w:rsidTr="008E4DDB">
        <w:tc>
          <w:tcPr>
            <w:tcW w:w="5035" w:type="dxa"/>
          </w:tcPr>
          <w:p w14:paraId="76950D39" w14:textId="774BF821" w:rsidR="00674144" w:rsidRDefault="004E2E40" w:rsidP="00BA6E5D">
            <w:hyperlink r:id="rId13" w:history="1">
              <w:r>
                <w:rPr>
                  <w:rStyle w:val="Hyperlink"/>
                </w:rPr>
                <w:t>Developing Privacy Impact Assessments - SanteSuite Help Portal</w:t>
              </w:r>
            </w:hyperlink>
          </w:p>
        </w:tc>
        <w:tc>
          <w:tcPr>
            <w:tcW w:w="4315" w:type="dxa"/>
          </w:tcPr>
          <w:p w14:paraId="4F293513" w14:textId="34BD7B40" w:rsidR="00674144" w:rsidRDefault="004E2E40" w:rsidP="00BA6E5D">
            <w:r>
              <w:t>Provides insights and pointers on developing and assessing the privacy impact of your SanteDB deployment</w:t>
            </w:r>
          </w:p>
        </w:tc>
      </w:tr>
      <w:tr w:rsidR="00674144" w14:paraId="07DD3C11" w14:textId="77777777" w:rsidTr="008E4DDB">
        <w:tc>
          <w:tcPr>
            <w:tcW w:w="5035" w:type="dxa"/>
          </w:tcPr>
          <w:p w14:paraId="61C1DD55" w14:textId="77777777" w:rsidR="00674144" w:rsidRDefault="00674144" w:rsidP="00BA6E5D"/>
        </w:tc>
        <w:tc>
          <w:tcPr>
            <w:tcW w:w="4315" w:type="dxa"/>
          </w:tcPr>
          <w:p w14:paraId="6554F8E4" w14:textId="77777777" w:rsidR="00674144" w:rsidRDefault="00674144" w:rsidP="00BA6E5D"/>
        </w:tc>
      </w:tr>
    </w:tbl>
    <w:p w14:paraId="65E6B014" w14:textId="17A70059" w:rsidR="007E7F4D" w:rsidRDefault="007E7F4D" w:rsidP="007E7F4D">
      <w:pPr>
        <w:pStyle w:val="Heading2"/>
      </w:pPr>
      <w:bookmarkStart w:id="6" w:name="_Toc21433133"/>
      <w:r>
        <w:t>Authors &amp; Contributors</w:t>
      </w:r>
      <w:bookmarkEnd w:id="6"/>
    </w:p>
    <w:tbl>
      <w:tblPr>
        <w:tblStyle w:val="TableGrid"/>
        <w:tblW w:w="0" w:type="auto"/>
        <w:tblLook w:val="04A0" w:firstRow="1" w:lastRow="0" w:firstColumn="1" w:lastColumn="0" w:noHBand="0" w:noVBand="1"/>
      </w:tblPr>
      <w:tblGrid>
        <w:gridCol w:w="4675"/>
        <w:gridCol w:w="4675"/>
      </w:tblGrid>
      <w:tr w:rsidR="007E7F4D" w14:paraId="53495C61" w14:textId="77777777" w:rsidTr="007E7F4D">
        <w:tc>
          <w:tcPr>
            <w:tcW w:w="4675" w:type="dxa"/>
          </w:tcPr>
          <w:p w14:paraId="51E13911" w14:textId="5B00FF4C" w:rsidR="007E7F4D" w:rsidRPr="007E7F4D" w:rsidRDefault="007E7F4D" w:rsidP="007E7F4D">
            <w:pPr>
              <w:rPr>
                <w:b/>
                <w:bCs/>
              </w:rPr>
            </w:pPr>
            <w:r>
              <w:rPr>
                <w:b/>
                <w:bCs/>
              </w:rPr>
              <w:t>Contributor</w:t>
            </w:r>
          </w:p>
        </w:tc>
        <w:tc>
          <w:tcPr>
            <w:tcW w:w="4675" w:type="dxa"/>
          </w:tcPr>
          <w:p w14:paraId="48572C40" w14:textId="43B4A9D6" w:rsidR="007E7F4D" w:rsidRPr="007E7F4D" w:rsidRDefault="007E7F4D" w:rsidP="007E7F4D">
            <w:pPr>
              <w:rPr>
                <w:b/>
                <w:bCs/>
              </w:rPr>
            </w:pPr>
            <w:r>
              <w:rPr>
                <w:b/>
                <w:bCs/>
              </w:rPr>
              <w:t>Organization</w:t>
            </w:r>
          </w:p>
        </w:tc>
      </w:tr>
      <w:tr w:rsidR="007E7F4D" w14:paraId="725177D4" w14:textId="77777777" w:rsidTr="007E7F4D">
        <w:tc>
          <w:tcPr>
            <w:tcW w:w="4675" w:type="dxa"/>
          </w:tcPr>
          <w:p w14:paraId="4069D9DE" w14:textId="1FF9C962" w:rsidR="007E7F4D" w:rsidRDefault="007E7F4D" w:rsidP="007E7F4D">
            <w:r>
              <w:t>Justin Fyfe</w:t>
            </w:r>
          </w:p>
        </w:tc>
        <w:tc>
          <w:tcPr>
            <w:tcW w:w="4675" w:type="dxa"/>
          </w:tcPr>
          <w:p w14:paraId="37D7F151" w14:textId="70A8010C" w:rsidR="007E7F4D" w:rsidRDefault="00DD19C9" w:rsidP="007E7F4D">
            <w:r>
              <w:t>SanteSuite</w:t>
            </w:r>
          </w:p>
        </w:tc>
      </w:tr>
      <w:tr w:rsidR="007E7F4D" w14:paraId="4080FD0C" w14:textId="77777777" w:rsidTr="007E7F4D">
        <w:tc>
          <w:tcPr>
            <w:tcW w:w="4675" w:type="dxa"/>
          </w:tcPr>
          <w:p w14:paraId="3A6F0431" w14:textId="547E72F9" w:rsidR="007E7F4D" w:rsidRDefault="007E7F4D" w:rsidP="007E7F4D"/>
        </w:tc>
        <w:tc>
          <w:tcPr>
            <w:tcW w:w="4675" w:type="dxa"/>
          </w:tcPr>
          <w:p w14:paraId="50008F29" w14:textId="642E04E3" w:rsidR="007E7F4D" w:rsidRDefault="007E7F4D" w:rsidP="007E7F4D"/>
        </w:tc>
      </w:tr>
      <w:tr w:rsidR="007E7F4D" w14:paraId="558422E4" w14:textId="77777777" w:rsidTr="007E7F4D">
        <w:tc>
          <w:tcPr>
            <w:tcW w:w="4675" w:type="dxa"/>
          </w:tcPr>
          <w:p w14:paraId="2F789771" w14:textId="2DE51A72" w:rsidR="007E7F4D" w:rsidRDefault="007E7F4D" w:rsidP="007E7F4D"/>
        </w:tc>
        <w:tc>
          <w:tcPr>
            <w:tcW w:w="4675" w:type="dxa"/>
          </w:tcPr>
          <w:p w14:paraId="40569AF9" w14:textId="120D93A0" w:rsidR="007E7F4D" w:rsidRDefault="007E7F4D" w:rsidP="007E7F4D"/>
        </w:tc>
      </w:tr>
      <w:tr w:rsidR="007E7F4D" w14:paraId="3CBCBAEE" w14:textId="77777777" w:rsidTr="007E7F4D">
        <w:tc>
          <w:tcPr>
            <w:tcW w:w="4675" w:type="dxa"/>
          </w:tcPr>
          <w:p w14:paraId="493B55E6" w14:textId="771DA82A" w:rsidR="007E7F4D" w:rsidRDefault="007E7F4D" w:rsidP="007E7F4D"/>
        </w:tc>
        <w:tc>
          <w:tcPr>
            <w:tcW w:w="4675" w:type="dxa"/>
          </w:tcPr>
          <w:p w14:paraId="045B46EE" w14:textId="77777777" w:rsidR="007E7F4D" w:rsidRDefault="007E7F4D" w:rsidP="007E7F4D"/>
        </w:tc>
      </w:tr>
      <w:tr w:rsidR="000D36D7" w14:paraId="0B0EA85E" w14:textId="77777777" w:rsidTr="007E7F4D">
        <w:tc>
          <w:tcPr>
            <w:tcW w:w="4675" w:type="dxa"/>
          </w:tcPr>
          <w:p w14:paraId="1DFFEECF" w14:textId="77777777" w:rsidR="000D36D7" w:rsidRDefault="000D36D7" w:rsidP="007E7F4D"/>
        </w:tc>
        <w:tc>
          <w:tcPr>
            <w:tcW w:w="4675" w:type="dxa"/>
          </w:tcPr>
          <w:p w14:paraId="7E7935B7" w14:textId="77777777" w:rsidR="000D36D7" w:rsidRDefault="000D36D7" w:rsidP="007E7F4D"/>
        </w:tc>
      </w:tr>
      <w:tr w:rsidR="000D36D7" w14:paraId="4914B5A9" w14:textId="77777777" w:rsidTr="007E7F4D">
        <w:tc>
          <w:tcPr>
            <w:tcW w:w="4675" w:type="dxa"/>
          </w:tcPr>
          <w:p w14:paraId="763A199E" w14:textId="77777777" w:rsidR="000D36D7" w:rsidRDefault="000D36D7" w:rsidP="007E7F4D"/>
        </w:tc>
        <w:tc>
          <w:tcPr>
            <w:tcW w:w="4675" w:type="dxa"/>
          </w:tcPr>
          <w:p w14:paraId="2DF5C85F" w14:textId="77777777" w:rsidR="000D36D7" w:rsidRDefault="000D36D7" w:rsidP="007E7F4D"/>
        </w:tc>
      </w:tr>
    </w:tbl>
    <w:p w14:paraId="7CC515F1" w14:textId="51252ABE" w:rsidR="007E7F4D" w:rsidRDefault="007E7F4D" w:rsidP="007E7F4D"/>
    <w:p w14:paraId="1B58483F" w14:textId="77777777" w:rsidR="009C3788" w:rsidRDefault="009C3788" w:rsidP="009C3788">
      <w:pPr>
        <w:pStyle w:val="Heading2"/>
      </w:pPr>
      <w:bookmarkStart w:id="7" w:name="_Toc94176279"/>
      <w:r>
        <w:t>Glossary of Terms</w:t>
      </w:r>
      <w:bookmarkEnd w:id="7"/>
    </w:p>
    <w:p w14:paraId="24D86671" w14:textId="77777777" w:rsidR="009C3788" w:rsidRDefault="009C3788" w:rsidP="009C3788">
      <w:r>
        <w:t xml:space="preserve">If your implementation uses country or context specific terms then they should be enumerated here. For example, if your document refers to a national health facility registry (NHFR) it should include this definition in the table. </w:t>
      </w:r>
    </w:p>
    <w:p w14:paraId="1CDEB074" w14:textId="77777777" w:rsidR="009C3788" w:rsidRDefault="009C3788" w:rsidP="009C3788">
      <w:r>
        <w:t>This provides readers a place to “look-up” what specific terms found in the document mean.</w:t>
      </w:r>
    </w:p>
    <w:tbl>
      <w:tblPr>
        <w:tblStyle w:val="TableGrid"/>
        <w:tblW w:w="0" w:type="auto"/>
        <w:tblLook w:val="04A0" w:firstRow="1" w:lastRow="0" w:firstColumn="1" w:lastColumn="0" w:noHBand="0" w:noVBand="1"/>
      </w:tblPr>
      <w:tblGrid>
        <w:gridCol w:w="1705"/>
        <w:gridCol w:w="7645"/>
      </w:tblGrid>
      <w:tr w:rsidR="009C3788" w14:paraId="3068D609" w14:textId="77777777" w:rsidTr="00A56A7A">
        <w:tc>
          <w:tcPr>
            <w:tcW w:w="1705" w:type="dxa"/>
          </w:tcPr>
          <w:p w14:paraId="26241CD9" w14:textId="77777777" w:rsidR="009C3788" w:rsidRPr="00022BC6" w:rsidRDefault="009C3788" w:rsidP="00A56A7A">
            <w:pPr>
              <w:rPr>
                <w:b/>
                <w:bCs/>
              </w:rPr>
            </w:pPr>
            <w:r>
              <w:rPr>
                <w:b/>
                <w:bCs/>
              </w:rPr>
              <w:t>Term</w:t>
            </w:r>
          </w:p>
        </w:tc>
        <w:tc>
          <w:tcPr>
            <w:tcW w:w="7645" w:type="dxa"/>
          </w:tcPr>
          <w:p w14:paraId="527367FA" w14:textId="77777777" w:rsidR="009C3788" w:rsidRPr="00022BC6" w:rsidRDefault="009C3788" w:rsidP="00A56A7A">
            <w:pPr>
              <w:rPr>
                <w:b/>
                <w:bCs/>
              </w:rPr>
            </w:pPr>
            <w:r>
              <w:rPr>
                <w:b/>
                <w:bCs/>
              </w:rPr>
              <w:t>Definition</w:t>
            </w:r>
          </w:p>
        </w:tc>
      </w:tr>
      <w:tr w:rsidR="009C3788" w14:paraId="3C0E3546" w14:textId="77777777" w:rsidTr="00A56A7A">
        <w:tc>
          <w:tcPr>
            <w:tcW w:w="1705" w:type="dxa"/>
          </w:tcPr>
          <w:p w14:paraId="40E7E68B" w14:textId="77777777" w:rsidR="009C3788" w:rsidRDefault="009C3788" w:rsidP="00A56A7A">
            <w:r>
              <w:t>MPI</w:t>
            </w:r>
          </w:p>
        </w:tc>
        <w:tc>
          <w:tcPr>
            <w:tcW w:w="7645" w:type="dxa"/>
          </w:tcPr>
          <w:p w14:paraId="1B844315" w14:textId="77777777" w:rsidR="009C3788" w:rsidRDefault="009C3788" w:rsidP="00A56A7A">
            <w:r>
              <w:t>Master Patient Index – A solution which is responsible for maintaining and cross referencing the identity of persons/patients within the authority.</w:t>
            </w:r>
          </w:p>
        </w:tc>
      </w:tr>
      <w:tr w:rsidR="009C3788" w14:paraId="65DBE21E" w14:textId="77777777" w:rsidTr="00A56A7A">
        <w:tc>
          <w:tcPr>
            <w:tcW w:w="1705" w:type="dxa"/>
          </w:tcPr>
          <w:p w14:paraId="081EA490" w14:textId="77777777" w:rsidR="009C3788" w:rsidRDefault="009C3788" w:rsidP="00A56A7A">
            <w:r>
              <w:t>dCDR</w:t>
            </w:r>
          </w:p>
        </w:tc>
        <w:tc>
          <w:tcPr>
            <w:tcW w:w="7645" w:type="dxa"/>
          </w:tcPr>
          <w:p w14:paraId="1A9BCB88" w14:textId="77777777" w:rsidR="009C3788" w:rsidRDefault="009C3788" w:rsidP="00A56A7A">
            <w:r>
              <w:t xml:space="preserve">Disconnected Clinical Data Repository – The terms used by SanteDB to describe the offline portion (or client portion) of the clinical data repository (see: </w:t>
            </w:r>
            <w:hyperlink r:id="rId14" w:anchor="dcdr-clients" w:history="1">
              <w:r>
                <w:rPr>
                  <w:rStyle w:val="Hyperlink"/>
                </w:rPr>
                <w:t>SanteDB Architecture - SanteSuite Help Portal</w:t>
              </w:r>
            </w:hyperlink>
            <w:r>
              <w:t>)</w:t>
            </w:r>
          </w:p>
        </w:tc>
      </w:tr>
      <w:tr w:rsidR="009C3788" w14:paraId="3EEA758A" w14:textId="77777777" w:rsidTr="00A56A7A">
        <w:tc>
          <w:tcPr>
            <w:tcW w:w="1705" w:type="dxa"/>
          </w:tcPr>
          <w:p w14:paraId="3F7E7E34" w14:textId="77777777" w:rsidR="009C3788" w:rsidRDefault="009C3788" w:rsidP="00A56A7A">
            <w:r>
              <w:t>iCDR</w:t>
            </w:r>
          </w:p>
        </w:tc>
        <w:tc>
          <w:tcPr>
            <w:tcW w:w="7645" w:type="dxa"/>
          </w:tcPr>
          <w:p w14:paraId="72BC5A8B" w14:textId="77777777" w:rsidR="009C3788" w:rsidRDefault="009C3788" w:rsidP="00A56A7A">
            <w:r>
              <w:t>Integrated Clinical Data Repository – The term used by SanteDB to describe the central, jurisdictional clinical data repository (</w:t>
            </w:r>
            <w:hyperlink r:id="rId15" w:anchor="icdr-server" w:history="1">
              <w:r>
                <w:rPr>
                  <w:rStyle w:val="Hyperlink"/>
                </w:rPr>
                <w:t>SanteDB Architecture - SanteSuite Help Portal</w:t>
              </w:r>
            </w:hyperlink>
            <w:r>
              <w:t>)</w:t>
            </w:r>
          </w:p>
        </w:tc>
      </w:tr>
      <w:tr w:rsidR="009C3788" w14:paraId="1CCFCA72" w14:textId="77777777" w:rsidTr="00A56A7A">
        <w:tc>
          <w:tcPr>
            <w:tcW w:w="1705" w:type="dxa"/>
          </w:tcPr>
          <w:p w14:paraId="43AC1077" w14:textId="2B7D0543" w:rsidR="009C3788" w:rsidRDefault="009C3788" w:rsidP="00A56A7A">
            <w:r>
              <w:lastRenderedPageBreak/>
              <w:t>PHI</w:t>
            </w:r>
          </w:p>
        </w:tc>
        <w:tc>
          <w:tcPr>
            <w:tcW w:w="7645" w:type="dxa"/>
          </w:tcPr>
          <w:p w14:paraId="3B007D32" w14:textId="04BAA45E" w:rsidR="009C3788" w:rsidRDefault="009C3788" w:rsidP="00A56A7A">
            <w:r>
              <w:t xml:space="preserve">Personal Health Information – </w:t>
            </w:r>
            <w:r w:rsidR="00835CBC">
              <w:t>Discrete health event information which can be linked to a single patient. PHI could diagnos</w:t>
            </w:r>
            <w:r w:rsidR="00914A8D">
              <w:t xml:space="preserve">es, observations, demographics, etc. </w:t>
            </w:r>
          </w:p>
        </w:tc>
      </w:tr>
      <w:tr w:rsidR="009C3788" w14:paraId="7467422A" w14:textId="77777777" w:rsidTr="00A56A7A">
        <w:tc>
          <w:tcPr>
            <w:tcW w:w="1705" w:type="dxa"/>
          </w:tcPr>
          <w:p w14:paraId="6A9644BD" w14:textId="5F62CABB" w:rsidR="009C3788" w:rsidRDefault="00835CBC" w:rsidP="00A56A7A">
            <w:r>
              <w:t>PII</w:t>
            </w:r>
          </w:p>
        </w:tc>
        <w:tc>
          <w:tcPr>
            <w:tcW w:w="7645" w:type="dxa"/>
          </w:tcPr>
          <w:p w14:paraId="21D7F1E2" w14:textId="49A13E97" w:rsidR="009C3788" w:rsidRDefault="00835CBC" w:rsidP="00A56A7A">
            <w:r>
              <w:t xml:space="preserve">Personally Identifiable Information </w:t>
            </w:r>
            <w:r w:rsidR="00914A8D">
              <w:t>–</w:t>
            </w:r>
            <w:r>
              <w:t xml:space="preserve"> </w:t>
            </w:r>
            <w:r w:rsidR="00914A8D">
              <w:t>Information which can be used to uniquely identify a person.</w:t>
            </w:r>
          </w:p>
        </w:tc>
      </w:tr>
    </w:tbl>
    <w:p w14:paraId="38624802" w14:textId="77777777" w:rsidR="009C3788" w:rsidRDefault="009C3788" w:rsidP="009C3788">
      <w:pPr>
        <w:pStyle w:val="TemplateInstructions"/>
      </w:pPr>
    </w:p>
    <w:p w14:paraId="2D714D38" w14:textId="77777777" w:rsidR="009C3788" w:rsidRDefault="009C3788" w:rsidP="009C3788">
      <w:pPr>
        <w:pStyle w:val="Heading2"/>
      </w:pPr>
      <w:bookmarkStart w:id="8" w:name="_Toc94176280"/>
      <w:r w:rsidRPr="009C3788">
        <w:t>Document</w:t>
      </w:r>
      <w:r>
        <w:t xml:space="preserve"> License</w:t>
      </w:r>
      <w:bookmarkEnd w:id="8"/>
    </w:p>
    <w:p w14:paraId="6EAC24AC" w14:textId="1E44CF3D" w:rsidR="009C3788" w:rsidRPr="00DB1E76" w:rsidRDefault="009C3788" w:rsidP="009C3788">
      <w:r>
        <w:t xml:space="preserve">This document </w:t>
      </w:r>
      <w:r w:rsidR="00914A8D">
        <w:t>was original developed under TA agreement</w:t>
      </w:r>
      <w:r w:rsidR="006E1C2D">
        <w:t xml:space="preserve"> and is based on several source documents (linked in the references section). In order to promote sharing and dissemination this </w:t>
      </w:r>
      <w:r>
        <w:t>document is licensed under the terms of the Creative Commons Attribution + Share-Alike 4.0 License (</w:t>
      </w:r>
      <w:hyperlink r:id="rId16" w:history="1">
        <w:r>
          <w:rPr>
            <w:rStyle w:val="Hyperlink"/>
          </w:rPr>
          <w:t>Creative Commons — Attribution-ShareAlike 4.0 International — CC BY-SA 4.0</w:t>
        </w:r>
      </w:hyperlink>
      <w:r>
        <w:t>).</w:t>
      </w:r>
      <w:r>
        <w:br/>
      </w:r>
      <w:r>
        <w:br/>
      </w:r>
      <w:r>
        <w:rPr>
          <w:noProof/>
        </w:rPr>
        <w:drawing>
          <wp:inline distT="0" distB="0" distL="0" distR="0" wp14:anchorId="7A607D21" wp14:editId="62AD6322">
            <wp:extent cx="1331075" cy="464820"/>
            <wp:effectExtent l="0" t="0" r="2540" b="0"/>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36088" cy="466571"/>
                    </a:xfrm>
                    <a:prstGeom prst="rect">
                      <a:avLst/>
                    </a:prstGeom>
                    <a:noFill/>
                    <a:ln>
                      <a:noFill/>
                    </a:ln>
                  </pic:spPr>
                </pic:pic>
              </a:graphicData>
            </a:graphic>
          </wp:inline>
        </w:drawing>
      </w:r>
    </w:p>
    <w:p w14:paraId="5D07D7B0" w14:textId="77777777" w:rsidR="009C3788" w:rsidRDefault="009C3788" w:rsidP="009C3788">
      <w:r>
        <w:t>Original Copyright © 2022, SanteSuite Inc.</w:t>
      </w:r>
    </w:p>
    <w:p w14:paraId="10EA68DC" w14:textId="77777777" w:rsidR="009C3788" w:rsidRDefault="009C3788" w:rsidP="009C3788">
      <w:pPr>
        <w:pStyle w:val="Heading2"/>
      </w:pPr>
      <w:bookmarkStart w:id="9" w:name="_Toc94176281"/>
      <w:r w:rsidRPr="009C3788">
        <w:t>Outstanding</w:t>
      </w:r>
      <w:r>
        <w:t xml:space="preserve"> Issues / Comments</w:t>
      </w:r>
      <w:bookmarkEnd w:id="9"/>
    </w:p>
    <w:p w14:paraId="0BC5854F" w14:textId="77777777" w:rsidR="009C3788" w:rsidRDefault="009C3788" w:rsidP="009C3788">
      <w:r>
        <w:t xml:space="preserve">Use this section to collect or enumerate any feedback on the document which has yet to be resolved. The outstanding issues and comments section should be used while the document is being authored, and can be removed prior to publication. </w:t>
      </w:r>
    </w:p>
    <w:p w14:paraId="3397E2D2" w14:textId="77777777" w:rsidR="009C3788" w:rsidRDefault="009C3788" w:rsidP="009C3788">
      <w:r>
        <w:t>Note: This section is included in the document to provide readers with a reference point within the document (for a specific version of the document they are reading) the issues and active/outstanding issues with the content of this version of the document.</w:t>
      </w:r>
    </w:p>
    <w:tbl>
      <w:tblPr>
        <w:tblStyle w:val="TableGrid"/>
        <w:tblW w:w="0" w:type="auto"/>
        <w:tblLook w:val="04A0" w:firstRow="1" w:lastRow="0" w:firstColumn="1" w:lastColumn="0" w:noHBand="0" w:noVBand="1"/>
      </w:tblPr>
      <w:tblGrid>
        <w:gridCol w:w="1255"/>
        <w:gridCol w:w="1890"/>
        <w:gridCol w:w="4410"/>
        <w:gridCol w:w="1795"/>
      </w:tblGrid>
      <w:tr w:rsidR="009C3788" w14:paraId="643B921F" w14:textId="77777777" w:rsidTr="00A56A7A">
        <w:tc>
          <w:tcPr>
            <w:tcW w:w="1255" w:type="dxa"/>
          </w:tcPr>
          <w:p w14:paraId="64E551D4" w14:textId="77777777" w:rsidR="009C3788" w:rsidRPr="00022BC6" w:rsidRDefault="009C3788" w:rsidP="00A56A7A">
            <w:pPr>
              <w:rPr>
                <w:b/>
                <w:bCs/>
              </w:rPr>
            </w:pPr>
            <w:r w:rsidRPr="00022BC6">
              <w:rPr>
                <w:b/>
                <w:bCs/>
              </w:rPr>
              <w:t>Date</w:t>
            </w:r>
          </w:p>
        </w:tc>
        <w:tc>
          <w:tcPr>
            <w:tcW w:w="1890" w:type="dxa"/>
          </w:tcPr>
          <w:p w14:paraId="4C810D0E" w14:textId="77777777" w:rsidR="009C3788" w:rsidRPr="00022BC6" w:rsidRDefault="009C3788" w:rsidP="00A56A7A">
            <w:pPr>
              <w:rPr>
                <w:b/>
                <w:bCs/>
              </w:rPr>
            </w:pPr>
            <w:r w:rsidRPr="00022BC6">
              <w:rPr>
                <w:b/>
                <w:bCs/>
              </w:rPr>
              <w:t>Author</w:t>
            </w:r>
          </w:p>
        </w:tc>
        <w:tc>
          <w:tcPr>
            <w:tcW w:w="4410" w:type="dxa"/>
          </w:tcPr>
          <w:p w14:paraId="0DDEA02A" w14:textId="77777777" w:rsidR="009C3788" w:rsidRPr="00022BC6" w:rsidRDefault="009C3788" w:rsidP="00A56A7A">
            <w:pPr>
              <w:rPr>
                <w:b/>
                <w:bCs/>
              </w:rPr>
            </w:pPr>
            <w:r w:rsidRPr="00022BC6">
              <w:rPr>
                <w:b/>
                <w:bCs/>
              </w:rPr>
              <w:t>Discussion</w:t>
            </w:r>
            <w:r>
              <w:rPr>
                <w:b/>
                <w:bCs/>
              </w:rPr>
              <w:t xml:space="preserve"> / Issues</w:t>
            </w:r>
          </w:p>
        </w:tc>
        <w:tc>
          <w:tcPr>
            <w:tcW w:w="1795" w:type="dxa"/>
          </w:tcPr>
          <w:p w14:paraId="30B32913" w14:textId="77777777" w:rsidR="009C3788" w:rsidRPr="00022BC6" w:rsidRDefault="009C3788" w:rsidP="00A56A7A">
            <w:pPr>
              <w:rPr>
                <w:b/>
                <w:bCs/>
              </w:rPr>
            </w:pPr>
            <w:r w:rsidRPr="00022BC6">
              <w:rPr>
                <w:b/>
                <w:bCs/>
              </w:rPr>
              <w:t>Resolved</w:t>
            </w:r>
          </w:p>
        </w:tc>
      </w:tr>
      <w:tr w:rsidR="009C3788" w14:paraId="17255DEC" w14:textId="77777777" w:rsidTr="00A56A7A">
        <w:tc>
          <w:tcPr>
            <w:tcW w:w="1255" w:type="dxa"/>
          </w:tcPr>
          <w:p w14:paraId="5C618F65" w14:textId="77777777" w:rsidR="009C3788" w:rsidRDefault="009C3788" w:rsidP="00A56A7A"/>
        </w:tc>
        <w:tc>
          <w:tcPr>
            <w:tcW w:w="1890" w:type="dxa"/>
          </w:tcPr>
          <w:p w14:paraId="25C6F141" w14:textId="77777777" w:rsidR="009C3788" w:rsidRDefault="009C3788" w:rsidP="00A56A7A"/>
        </w:tc>
        <w:tc>
          <w:tcPr>
            <w:tcW w:w="4410" w:type="dxa"/>
          </w:tcPr>
          <w:p w14:paraId="5C22231A" w14:textId="77777777" w:rsidR="009C3788" w:rsidRDefault="009C3788" w:rsidP="00A56A7A"/>
        </w:tc>
        <w:tc>
          <w:tcPr>
            <w:tcW w:w="1795" w:type="dxa"/>
          </w:tcPr>
          <w:p w14:paraId="24A98A24" w14:textId="77777777" w:rsidR="009C3788" w:rsidRDefault="009C3788" w:rsidP="00A56A7A"/>
        </w:tc>
      </w:tr>
      <w:tr w:rsidR="009C3788" w14:paraId="78E2CE4D" w14:textId="77777777" w:rsidTr="00A56A7A">
        <w:tc>
          <w:tcPr>
            <w:tcW w:w="1255" w:type="dxa"/>
          </w:tcPr>
          <w:p w14:paraId="0F90EE38" w14:textId="77777777" w:rsidR="009C3788" w:rsidRDefault="009C3788" w:rsidP="00A56A7A"/>
        </w:tc>
        <w:tc>
          <w:tcPr>
            <w:tcW w:w="1890" w:type="dxa"/>
          </w:tcPr>
          <w:p w14:paraId="460F98C2" w14:textId="77777777" w:rsidR="009C3788" w:rsidRDefault="009C3788" w:rsidP="00A56A7A"/>
        </w:tc>
        <w:tc>
          <w:tcPr>
            <w:tcW w:w="4410" w:type="dxa"/>
          </w:tcPr>
          <w:p w14:paraId="5F643014" w14:textId="77777777" w:rsidR="009C3788" w:rsidRDefault="009C3788" w:rsidP="00A56A7A"/>
        </w:tc>
        <w:tc>
          <w:tcPr>
            <w:tcW w:w="1795" w:type="dxa"/>
          </w:tcPr>
          <w:p w14:paraId="219554CC" w14:textId="77777777" w:rsidR="009C3788" w:rsidRDefault="009C3788" w:rsidP="00A56A7A"/>
        </w:tc>
      </w:tr>
      <w:tr w:rsidR="009C3788" w14:paraId="41C5842E" w14:textId="77777777" w:rsidTr="00A56A7A">
        <w:tc>
          <w:tcPr>
            <w:tcW w:w="1255" w:type="dxa"/>
          </w:tcPr>
          <w:p w14:paraId="30116905" w14:textId="77777777" w:rsidR="009C3788" w:rsidRDefault="009C3788" w:rsidP="00A56A7A"/>
        </w:tc>
        <w:tc>
          <w:tcPr>
            <w:tcW w:w="1890" w:type="dxa"/>
          </w:tcPr>
          <w:p w14:paraId="26F6A0D6" w14:textId="77777777" w:rsidR="009C3788" w:rsidRDefault="009C3788" w:rsidP="00A56A7A"/>
        </w:tc>
        <w:tc>
          <w:tcPr>
            <w:tcW w:w="4410" w:type="dxa"/>
          </w:tcPr>
          <w:p w14:paraId="5E84F82C" w14:textId="77777777" w:rsidR="009C3788" w:rsidRDefault="009C3788" w:rsidP="00A56A7A"/>
        </w:tc>
        <w:tc>
          <w:tcPr>
            <w:tcW w:w="1795" w:type="dxa"/>
          </w:tcPr>
          <w:p w14:paraId="2E31A64C" w14:textId="77777777" w:rsidR="009C3788" w:rsidRDefault="009C3788" w:rsidP="00A56A7A"/>
        </w:tc>
      </w:tr>
      <w:tr w:rsidR="009C3788" w14:paraId="6011288B" w14:textId="77777777" w:rsidTr="00A56A7A">
        <w:tc>
          <w:tcPr>
            <w:tcW w:w="1255" w:type="dxa"/>
          </w:tcPr>
          <w:p w14:paraId="516CB8FE" w14:textId="77777777" w:rsidR="009C3788" w:rsidRDefault="009C3788" w:rsidP="00A56A7A"/>
        </w:tc>
        <w:tc>
          <w:tcPr>
            <w:tcW w:w="1890" w:type="dxa"/>
          </w:tcPr>
          <w:p w14:paraId="5301D1C6" w14:textId="77777777" w:rsidR="009C3788" w:rsidRDefault="009C3788" w:rsidP="00A56A7A"/>
        </w:tc>
        <w:tc>
          <w:tcPr>
            <w:tcW w:w="4410" w:type="dxa"/>
          </w:tcPr>
          <w:p w14:paraId="07D9692F" w14:textId="77777777" w:rsidR="009C3788" w:rsidRDefault="009C3788" w:rsidP="00A56A7A"/>
        </w:tc>
        <w:tc>
          <w:tcPr>
            <w:tcW w:w="1795" w:type="dxa"/>
          </w:tcPr>
          <w:p w14:paraId="3AA4D1CB" w14:textId="77777777" w:rsidR="009C3788" w:rsidRDefault="009C3788" w:rsidP="00A56A7A"/>
        </w:tc>
      </w:tr>
      <w:tr w:rsidR="009C3788" w14:paraId="00DAEC6A" w14:textId="77777777" w:rsidTr="00A56A7A">
        <w:tc>
          <w:tcPr>
            <w:tcW w:w="1255" w:type="dxa"/>
          </w:tcPr>
          <w:p w14:paraId="0D4D477F" w14:textId="77777777" w:rsidR="009C3788" w:rsidRDefault="009C3788" w:rsidP="00A56A7A"/>
        </w:tc>
        <w:tc>
          <w:tcPr>
            <w:tcW w:w="1890" w:type="dxa"/>
          </w:tcPr>
          <w:p w14:paraId="68BC954C" w14:textId="77777777" w:rsidR="009C3788" w:rsidRDefault="009C3788" w:rsidP="00A56A7A"/>
        </w:tc>
        <w:tc>
          <w:tcPr>
            <w:tcW w:w="4410" w:type="dxa"/>
          </w:tcPr>
          <w:p w14:paraId="25B86D5C" w14:textId="77777777" w:rsidR="009C3788" w:rsidRDefault="009C3788" w:rsidP="00A56A7A"/>
        </w:tc>
        <w:tc>
          <w:tcPr>
            <w:tcW w:w="1795" w:type="dxa"/>
          </w:tcPr>
          <w:p w14:paraId="2F4839B7" w14:textId="77777777" w:rsidR="009C3788" w:rsidRDefault="009C3788" w:rsidP="00A56A7A"/>
        </w:tc>
      </w:tr>
      <w:tr w:rsidR="009C3788" w14:paraId="3CFA1ECF" w14:textId="77777777" w:rsidTr="00A56A7A">
        <w:tc>
          <w:tcPr>
            <w:tcW w:w="1255" w:type="dxa"/>
          </w:tcPr>
          <w:p w14:paraId="69AC4432" w14:textId="77777777" w:rsidR="009C3788" w:rsidRDefault="009C3788" w:rsidP="00A56A7A"/>
        </w:tc>
        <w:tc>
          <w:tcPr>
            <w:tcW w:w="1890" w:type="dxa"/>
          </w:tcPr>
          <w:p w14:paraId="10C11A05" w14:textId="77777777" w:rsidR="009C3788" w:rsidRDefault="009C3788" w:rsidP="00A56A7A"/>
        </w:tc>
        <w:tc>
          <w:tcPr>
            <w:tcW w:w="4410" w:type="dxa"/>
          </w:tcPr>
          <w:p w14:paraId="5B0FE750" w14:textId="77777777" w:rsidR="009C3788" w:rsidRDefault="009C3788" w:rsidP="00A56A7A"/>
        </w:tc>
        <w:tc>
          <w:tcPr>
            <w:tcW w:w="1795" w:type="dxa"/>
          </w:tcPr>
          <w:p w14:paraId="0C29DC6E" w14:textId="77777777" w:rsidR="009C3788" w:rsidRDefault="009C3788" w:rsidP="00A56A7A"/>
        </w:tc>
      </w:tr>
      <w:tr w:rsidR="009C3788" w14:paraId="4D275E7B" w14:textId="77777777" w:rsidTr="00A56A7A">
        <w:tc>
          <w:tcPr>
            <w:tcW w:w="1255" w:type="dxa"/>
          </w:tcPr>
          <w:p w14:paraId="627CC38A" w14:textId="77777777" w:rsidR="009C3788" w:rsidRDefault="009C3788" w:rsidP="00A56A7A"/>
        </w:tc>
        <w:tc>
          <w:tcPr>
            <w:tcW w:w="1890" w:type="dxa"/>
          </w:tcPr>
          <w:p w14:paraId="676664E4" w14:textId="77777777" w:rsidR="009C3788" w:rsidRDefault="009C3788" w:rsidP="00A56A7A"/>
        </w:tc>
        <w:tc>
          <w:tcPr>
            <w:tcW w:w="4410" w:type="dxa"/>
          </w:tcPr>
          <w:p w14:paraId="5E395DE9" w14:textId="77777777" w:rsidR="009C3788" w:rsidRDefault="009C3788" w:rsidP="00A56A7A"/>
        </w:tc>
        <w:tc>
          <w:tcPr>
            <w:tcW w:w="1795" w:type="dxa"/>
          </w:tcPr>
          <w:p w14:paraId="59D4A0BD" w14:textId="77777777" w:rsidR="009C3788" w:rsidRDefault="009C3788" w:rsidP="00A56A7A"/>
        </w:tc>
      </w:tr>
    </w:tbl>
    <w:p w14:paraId="19E5AE31" w14:textId="77777777" w:rsidR="009C3788" w:rsidRPr="007E7F4D" w:rsidRDefault="009C3788" w:rsidP="007E7F4D"/>
    <w:p w14:paraId="74BB537E" w14:textId="4439EE1C" w:rsidR="004E1A70" w:rsidRDefault="004E1A70" w:rsidP="00183BDA">
      <w:pPr>
        <w:pStyle w:val="Heading1"/>
      </w:pPr>
      <w:bookmarkStart w:id="10" w:name="_Toc21433134"/>
      <w:r>
        <w:lastRenderedPageBreak/>
        <w:t>Executive Summary</w:t>
      </w:r>
      <w:bookmarkEnd w:id="10"/>
    </w:p>
    <w:p w14:paraId="7A35E333" w14:textId="77777777" w:rsidR="00B7316E" w:rsidRDefault="00B7316E" w:rsidP="00B7316E">
      <w:bookmarkStart w:id="11" w:name="_Toc21433135"/>
      <w:r>
        <w:t xml:space="preserve">This document is intended to serve as a toolkit which may be leveraged by organizations implementing and connecting to your SanteDB project and by software vendors/suppliers integrating their solutions into SanteDB. </w:t>
      </w:r>
    </w:p>
    <w:p w14:paraId="08448E9A" w14:textId="77777777" w:rsidR="001C5877" w:rsidRDefault="00B7316E" w:rsidP="00B7316E">
      <w:r>
        <w:t xml:space="preserve">While completing this assessment, it is important to remember to assess each requirement truthfully. The primary purpose of this toolkit is to allow partners to identify next steps and procedures required to upgrade their processes and environment to meet some of the best practices in data collection, privacy and security. </w:t>
      </w:r>
    </w:p>
    <w:p w14:paraId="1AF5318C" w14:textId="4F83A457" w:rsidR="00B7316E" w:rsidRPr="00AA5034" w:rsidRDefault="00B7316E" w:rsidP="00B7316E">
      <w:r>
        <w:rPr>
          <w:b/>
          <w:bCs/>
        </w:rPr>
        <w:t xml:space="preserve">Note: </w:t>
      </w:r>
      <w:r>
        <w:t>This document is a template – it is intended to be adapted by those operationalizing SanteDB software for their local use cases. You may think of the requirements listed here as a guideline for good practices which should be implemented, however, not all requirements may be applicable in your deployment.</w:t>
      </w:r>
    </w:p>
    <w:p w14:paraId="0F3EB1FB" w14:textId="2B21435D" w:rsidR="004E1A70" w:rsidRDefault="004E1A70" w:rsidP="004E1A70">
      <w:pPr>
        <w:pStyle w:val="Heading2"/>
      </w:pPr>
      <w:r>
        <w:t xml:space="preserve">Why Privacy and Security are Important </w:t>
      </w:r>
      <w:bookmarkEnd w:id="11"/>
    </w:p>
    <w:p w14:paraId="5E64DC8A" w14:textId="77777777" w:rsidR="00BA6E5D" w:rsidRDefault="00BA6E5D" w:rsidP="00BA6E5D">
      <w:bookmarkStart w:id="12" w:name="_Toc21433136"/>
      <w:r>
        <w:t>The primary purpose of centralized health infrastructure is to share patient centered data. To accomplish this, SanteDB must collect and disclose personally identifiable health information (PHI) which may be sensitive (like ART/TB registration numbers, names, addresses, and contact details of patients who may be at an elevated risk, etc.). Because of this, organizations deploying or connecting to SanteDB should ensure that, to the best of their ability, they can meet or exceed a minimum set of requirements.</w:t>
      </w:r>
    </w:p>
    <w:p w14:paraId="7C55F6A6" w14:textId="733FCCFE" w:rsidR="00183BDA" w:rsidRDefault="006E1C2D" w:rsidP="004E1A70">
      <w:pPr>
        <w:pStyle w:val="Heading2"/>
      </w:pPr>
      <w:bookmarkStart w:id="13" w:name="_Toc21433137"/>
      <w:bookmarkEnd w:id="12"/>
      <w:r>
        <w:t>Using</w:t>
      </w:r>
      <w:r w:rsidR="00183BDA">
        <w:t xml:space="preserve"> </w:t>
      </w:r>
      <w:r>
        <w:t>t</w:t>
      </w:r>
      <w:r w:rsidR="00183BDA">
        <w:t>his Toolkit</w:t>
      </w:r>
      <w:bookmarkEnd w:id="13"/>
    </w:p>
    <w:p w14:paraId="36B3150D" w14:textId="0F1AA93F" w:rsidR="00C23C4C" w:rsidRDefault="00C23C4C" w:rsidP="00C23C4C">
      <w:r>
        <w:t xml:space="preserve">This toolkit is broken into </w:t>
      </w:r>
      <w:r w:rsidR="005A51E5">
        <w:t>three</w:t>
      </w:r>
      <w:r w:rsidR="00681D45">
        <w:t xml:space="preserve"> </w:t>
      </w:r>
      <w:r>
        <w:t>sections:</w:t>
      </w:r>
    </w:p>
    <w:p w14:paraId="3485A9A6" w14:textId="4499D812" w:rsidR="00C23C4C" w:rsidRDefault="00BA799D" w:rsidP="00C23C4C">
      <w:pPr>
        <w:pStyle w:val="ListParagraph"/>
        <w:numPr>
          <w:ilvl w:val="0"/>
          <w:numId w:val="16"/>
        </w:numPr>
      </w:pPr>
      <w:r w:rsidRPr="00A109FE">
        <w:rPr>
          <w:b/>
        </w:rPr>
        <w:t xml:space="preserve">Technical </w:t>
      </w:r>
      <w:r w:rsidR="00A109FE" w:rsidRPr="00A109FE">
        <w:rPr>
          <w:b/>
        </w:rPr>
        <w:t>Assessment Tools</w:t>
      </w:r>
      <w:r w:rsidR="00A109FE">
        <w:t xml:space="preserve">: </w:t>
      </w:r>
      <w:r w:rsidR="00475CDE">
        <w:t>This section focuses primarily on technical mitigations/strategies which can be used by</w:t>
      </w:r>
      <w:r w:rsidR="00A109FE">
        <w:t xml:space="preserve"> vendors </w:t>
      </w:r>
      <w:r w:rsidR="00DB7358">
        <w:t xml:space="preserve">of software </w:t>
      </w:r>
      <w:r w:rsidR="00475CDE">
        <w:t xml:space="preserve">or IT operations </w:t>
      </w:r>
      <w:r w:rsidR="00DB7358">
        <w:t>to</w:t>
      </w:r>
      <w:r w:rsidR="00645FEE">
        <w:t xml:space="preserve"> protect data. This section will help</w:t>
      </w:r>
      <w:r w:rsidR="00DB7358">
        <w:t xml:space="preserve"> </w:t>
      </w:r>
      <w:r w:rsidR="00985FA0">
        <w:t xml:space="preserve">gauge </w:t>
      </w:r>
      <w:r w:rsidR="00DB7358">
        <w:t xml:space="preserve">compliance </w:t>
      </w:r>
      <w:r w:rsidR="00985FA0">
        <w:t>with (and</w:t>
      </w:r>
      <w:r w:rsidR="00645FEE">
        <w:t xml:space="preserve"> set</w:t>
      </w:r>
      <w:r w:rsidR="00985FA0">
        <w:t xml:space="preserve"> goals to achieve) </w:t>
      </w:r>
      <w:r w:rsidR="00DB7358">
        <w:t xml:space="preserve">best practices for data collection, protection, and management. </w:t>
      </w:r>
    </w:p>
    <w:p w14:paraId="148F30E2" w14:textId="62272D57" w:rsidR="004E1A70" w:rsidRDefault="00BF06EA" w:rsidP="00681D45">
      <w:pPr>
        <w:pStyle w:val="ListParagraph"/>
        <w:numPr>
          <w:ilvl w:val="0"/>
          <w:numId w:val="16"/>
        </w:numPr>
      </w:pPr>
      <w:r>
        <w:rPr>
          <w:b/>
        </w:rPr>
        <w:t>Administrative Assessment Tools</w:t>
      </w:r>
      <w:r w:rsidRPr="00BF06EA">
        <w:t>:</w:t>
      </w:r>
      <w:r w:rsidR="00475CDE">
        <w:t xml:space="preserve"> This section primarily focuses on organizational or administrative </w:t>
      </w:r>
      <w:r w:rsidR="00645FEE">
        <w:t>mitigations/strategies to protect data.</w:t>
      </w:r>
      <w:r>
        <w:t xml:space="preserve"> This section </w:t>
      </w:r>
      <w:r w:rsidR="00645FEE">
        <w:t xml:space="preserve">is primarily targeted to </w:t>
      </w:r>
      <w:r>
        <w:t xml:space="preserve">organizations seeking to </w:t>
      </w:r>
      <w:r w:rsidR="007E7F4D">
        <w:t xml:space="preserve">assess their environments adherence to best practices </w:t>
      </w:r>
      <w:r w:rsidR="00645FEE">
        <w:t>for data sharing</w:t>
      </w:r>
      <w:r w:rsidR="006F3033">
        <w:t>.</w:t>
      </w:r>
    </w:p>
    <w:p w14:paraId="5F033181" w14:textId="0055B0DF" w:rsidR="005A51E5" w:rsidRDefault="005A51E5" w:rsidP="00681D45">
      <w:pPr>
        <w:pStyle w:val="ListParagraph"/>
        <w:numPr>
          <w:ilvl w:val="0"/>
          <w:numId w:val="16"/>
        </w:numPr>
      </w:pPr>
      <w:r>
        <w:rPr>
          <w:b/>
        </w:rPr>
        <w:t xml:space="preserve">Data Collection Assessment Tools: </w:t>
      </w:r>
      <w:r>
        <w:rPr>
          <w:bCs/>
        </w:rPr>
        <w:t xml:space="preserve">This </w:t>
      </w:r>
      <w:r w:rsidR="00BD458B">
        <w:rPr>
          <w:bCs/>
        </w:rPr>
        <w:t xml:space="preserve">section is primarily concerned with the collection of data by clinicians, administrative staff and other “users” of the system. </w:t>
      </w:r>
    </w:p>
    <w:p w14:paraId="787BB186" w14:textId="016E3F73" w:rsidR="00681D45" w:rsidRDefault="0080536A" w:rsidP="00681D45">
      <w:r>
        <w:t>It is recommended that the toolkit be used as part of a rollout of SanteDB projects:</w:t>
      </w:r>
    </w:p>
    <w:p w14:paraId="48D2032B" w14:textId="77777777" w:rsidR="007E3DFB" w:rsidRDefault="001C5877" w:rsidP="00C92CA2">
      <w:pPr>
        <w:pStyle w:val="ListParagraph"/>
        <w:numPr>
          <w:ilvl w:val="0"/>
          <w:numId w:val="17"/>
        </w:numPr>
      </w:pPr>
      <w:r>
        <w:t>Adapt the toolkit</w:t>
      </w:r>
      <w:r w:rsidR="007E3DFB">
        <w:t>:</w:t>
      </w:r>
    </w:p>
    <w:p w14:paraId="52D14F99" w14:textId="4FEEE26D" w:rsidR="001C5877" w:rsidRDefault="007E3DFB" w:rsidP="007E3DFB">
      <w:pPr>
        <w:pStyle w:val="ListParagraph"/>
        <w:numPr>
          <w:ilvl w:val="1"/>
          <w:numId w:val="17"/>
        </w:numPr>
      </w:pPr>
      <w:r>
        <w:t>Review the</w:t>
      </w:r>
      <w:r w:rsidR="001C5877">
        <w:t xml:space="preserve"> requirements to meet your local </w:t>
      </w:r>
      <w:r w:rsidR="002143BB">
        <w:t>context and implementation. Not all requirements are needed or may even be applicable in all contexts.</w:t>
      </w:r>
    </w:p>
    <w:p w14:paraId="55E20CFF" w14:textId="1A715DD2" w:rsidR="002143BB" w:rsidRDefault="002143BB" w:rsidP="007E3DFB">
      <w:pPr>
        <w:pStyle w:val="ListParagraph"/>
        <w:numPr>
          <w:ilvl w:val="1"/>
          <w:numId w:val="17"/>
        </w:numPr>
      </w:pPr>
      <w:r>
        <w:t>Prepare a country/context specific version of the assessment toolkit and get consensus from relevant stakeholders that the requirements accurately reflect the project being undertaken.</w:t>
      </w:r>
    </w:p>
    <w:p w14:paraId="0A28FC30" w14:textId="0C9DD149" w:rsidR="007E3DFB" w:rsidRDefault="0080536A" w:rsidP="007E3DFB">
      <w:pPr>
        <w:pStyle w:val="ListParagraph"/>
        <w:numPr>
          <w:ilvl w:val="1"/>
          <w:numId w:val="17"/>
        </w:numPr>
      </w:pPr>
      <w:r>
        <w:t xml:space="preserve">Integrate the assessment requirements into </w:t>
      </w:r>
      <w:r w:rsidR="007E3DFB">
        <w:t xml:space="preserve">your </w:t>
      </w:r>
      <w:r>
        <w:t>training f</w:t>
      </w:r>
      <w:r w:rsidR="007E3DFB">
        <w:t xml:space="preserve">or staff members performing rollout </w:t>
      </w:r>
      <w:r>
        <w:t>on the importance of security and privacy, data collection and protection.</w:t>
      </w:r>
    </w:p>
    <w:p w14:paraId="1D729F9C" w14:textId="7D84C596" w:rsidR="0080536A" w:rsidRDefault="0080536A" w:rsidP="0080536A">
      <w:pPr>
        <w:pStyle w:val="ListParagraph"/>
        <w:numPr>
          <w:ilvl w:val="0"/>
          <w:numId w:val="17"/>
        </w:numPr>
      </w:pPr>
      <w:r>
        <w:t>Use the toolkit:</w:t>
      </w:r>
    </w:p>
    <w:p w14:paraId="05E6EBC9" w14:textId="77777777" w:rsidR="002143BB" w:rsidRDefault="002143BB" w:rsidP="002143BB"/>
    <w:p w14:paraId="6308B8C4" w14:textId="491F5A20" w:rsidR="00C92CA2" w:rsidRDefault="00C92CA2" w:rsidP="0080536A">
      <w:pPr>
        <w:pStyle w:val="ListParagraph"/>
        <w:numPr>
          <w:ilvl w:val="1"/>
          <w:numId w:val="17"/>
        </w:numPr>
      </w:pPr>
      <w:r>
        <w:t xml:space="preserve">Read the </w:t>
      </w:r>
      <w:r w:rsidR="00BD458B">
        <w:t>description of the requirement,</w:t>
      </w:r>
      <w:r>
        <w:t xml:space="preserve"> discuss the requirement with staff, suppliers, contractors, or other actors involved in operating or developing the health solution.</w:t>
      </w:r>
    </w:p>
    <w:p w14:paraId="6D2F0A63" w14:textId="02A7E9AD" w:rsidR="00C92CA2" w:rsidRDefault="00BD458B" w:rsidP="0080536A">
      <w:pPr>
        <w:pStyle w:val="ListParagraph"/>
        <w:numPr>
          <w:ilvl w:val="1"/>
          <w:numId w:val="17"/>
        </w:numPr>
      </w:pPr>
      <w:r>
        <w:t>R</w:t>
      </w:r>
      <w:r w:rsidR="00633C2A">
        <w:t xml:space="preserve">ank </w:t>
      </w:r>
      <w:r>
        <w:t>the current implementation/</w:t>
      </w:r>
      <w:r w:rsidR="00633C2A">
        <w:t>compliance with the requirement:</w:t>
      </w:r>
    </w:p>
    <w:p w14:paraId="5F1AAFEC" w14:textId="4243B630" w:rsidR="00633C2A" w:rsidRDefault="00633C2A" w:rsidP="0080536A">
      <w:pPr>
        <w:pStyle w:val="ListParagraph"/>
        <w:numPr>
          <w:ilvl w:val="2"/>
          <w:numId w:val="17"/>
        </w:numPr>
      </w:pPr>
      <w:r w:rsidRPr="00495D94">
        <w:rPr>
          <w:b/>
          <w:bCs/>
        </w:rPr>
        <w:t>Fully Met:</w:t>
      </w:r>
      <w:r>
        <w:t xml:space="preserve"> </w:t>
      </w:r>
      <w:r w:rsidR="00BD458B">
        <w:t>S</w:t>
      </w:r>
      <w:r>
        <w:t xml:space="preserve">oftware and/or organization fully implements all </w:t>
      </w:r>
      <w:r w:rsidR="00482AFE">
        <w:t xml:space="preserve">portions of </w:t>
      </w:r>
      <w:r>
        <w:t>the requirement</w:t>
      </w:r>
      <w:r w:rsidR="005E72C9">
        <w:t>.</w:t>
      </w:r>
    </w:p>
    <w:p w14:paraId="0087C583" w14:textId="3758D3AF" w:rsidR="00482AFE" w:rsidRDefault="00482AFE" w:rsidP="0080536A">
      <w:pPr>
        <w:pStyle w:val="ListParagraph"/>
        <w:numPr>
          <w:ilvl w:val="2"/>
          <w:numId w:val="17"/>
        </w:numPr>
      </w:pPr>
      <w:r w:rsidRPr="00495D94">
        <w:rPr>
          <w:b/>
          <w:bCs/>
        </w:rPr>
        <w:t>Partially Met:</w:t>
      </w:r>
      <w:r>
        <w:t xml:space="preserve"> </w:t>
      </w:r>
      <w:r w:rsidR="00BD458B">
        <w:t>S</w:t>
      </w:r>
      <w:r>
        <w:t>oftware and</w:t>
      </w:r>
      <w:r w:rsidR="005E72C9">
        <w:t>/or organization implements some of the requirement however does not fully comply with the complete requirement verbiage.</w:t>
      </w:r>
    </w:p>
    <w:p w14:paraId="28E30ECC" w14:textId="3A466A73" w:rsidR="005E72C9" w:rsidRDefault="005E72C9" w:rsidP="0080536A">
      <w:pPr>
        <w:pStyle w:val="ListParagraph"/>
        <w:numPr>
          <w:ilvl w:val="2"/>
          <w:numId w:val="17"/>
        </w:numPr>
      </w:pPr>
      <w:r w:rsidRPr="00495D94">
        <w:rPr>
          <w:b/>
          <w:bCs/>
        </w:rPr>
        <w:t>Not Met:</w:t>
      </w:r>
      <w:r>
        <w:t xml:space="preserve"> </w:t>
      </w:r>
      <w:r w:rsidR="00BD458B">
        <w:t>S</w:t>
      </w:r>
      <w:r>
        <w:t>oftware and/or organization does not comply with any of the requirement.</w:t>
      </w:r>
    </w:p>
    <w:p w14:paraId="74EE995E" w14:textId="4101E3A4" w:rsidR="005E72C9" w:rsidRDefault="005E72C9" w:rsidP="0080536A">
      <w:pPr>
        <w:pStyle w:val="ListParagraph"/>
        <w:numPr>
          <w:ilvl w:val="2"/>
          <w:numId w:val="17"/>
        </w:numPr>
      </w:pPr>
      <w:r w:rsidRPr="00495D94">
        <w:rPr>
          <w:b/>
          <w:bCs/>
        </w:rPr>
        <w:t>Exempt:</w:t>
      </w:r>
      <w:r>
        <w:t xml:space="preserve"> </w:t>
      </w:r>
      <w:r w:rsidR="00BD458B">
        <w:t>S</w:t>
      </w:r>
      <w:r>
        <w:t xml:space="preserve">oftware and/or organization should be exempt from the requirement because it </w:t>
      </w:r>
      <w:r w:rsidR="00AB24FF">
        <w:t>is not applicable in your use case.</w:t>
      </w:r>
    </w:p>
    <w:p w14:paraId="2BDE8B22" w14:textId="6258945D" w:rsidR="00B77950" w:rsidRDefault="00AB24FF" w:rsidP="0080536A">
      <w:pPr>
        <w:pStyle w:val="ListParagraph"/>
        <w:numPr>
          <w:ilvl w:val="1"/>
          <w:numId w:val="17"/>
        </w:numPr>
      </w:pPr>
      <w:r>
        <w:t xml:space="preserve">Describe </w:t>
      </w:r>
      <w:r w:rsidR="00BD458B">
        <w:t xml:space="preserve">why the </w:t>
      </w:r>
      <w:r>
        <w:t>assessment i</w:t>
      </w:r>
      <w:r w:rsidR="00B77950">
        <w:t>s justified and/or any initiatives/corrective measures that</w:t>
      </w:r>
      <w:r w:rsidR="00FF200F">
        <w:t xml:space="preserve"> are underway or</w:t>
      </w:r>
      <w:r w:rsidR="00B77950">
        <w:t xml:space="preserve"> will be implemented to increase compliance with the requirement</w:t>
      </w:r>
      <w:r w:rsidR="0025066C">
        <w:t>. Where possible, indicate approximate timelines and effort.</w:t>
      </w:r>
    </w:p>
    <w:p w14:paraId="7B40B136" w14:textId="3A084528" w:rsidR="0080536A" w:rsidRDefault="00773615" w:rsidP="0080536A">
      <w:pPr>
        <w:pStyle w:val="ListParagraph"/>
        <w:numPr>
          <w:ilvl w:val="0"/>
          <w:numId w:val="17"/>
        </w:numPr>
      </w:pPr>
      <w:r>
        <w:t>Address identified gaps from the toolkit assessment for each site</w:t>
      </w:r>
    </w:p>
    <w:p w14:paraId="6A51D716" w14:textId="5D4E1C0E" w:rsidR="00773615" w:rsidRDefault="00773615" w:rsidP="00773615">
      <w:pPr>
        <w:pStyle w:val="ListParagraph"/>
        <w:numPr>
          <w:ilvl w:val="1"/>
          <w:numId w:val="17"/>
        </w:numPr>
      </w:pPr>
      <w:r>
        <w:t xml:space="preserve">Not all software or sites will perfectly implement all requirements (even SanteDB iCDR and dCDR </w:t>
      </w:r>
      <w:r w:rsidR="008945C9">
        <w:t>partially meet some of the requirements)</w:t>
      </w:r>
    </w:p>
    <w:p w14:paraId="18973422" w14:textId="0686AF89" w:rsidR="008945C9" w:rsidRPr="004E1A70" w:rsidRDefault="008945C9" w:rsidP="00773615">
      <w:pPr>
        <w:pStyle w:val="ListParagraph"/>
        <w:numPr>
          <w:ilvl w:val="1"/>
          <w:numId w:val="17"/>
        </w:numPr>
      </w:pPr>
      <w:r>
        <w:t>Gaps should be integrated into a development roadmap for the site, software, or staff.</w:t>
      </w:r>
    </w:p>
    <w:p w14:paraId="1A308A15" w14:textId="532DF988" w:rsidR="00183BDA" w:rsidRDefault="00183BDA" w:rsidP="00183BDA"/>
    <w:p w14:paraId="462A34D0" w14:textId="77777777" w:rsidR="00183BDA" w:rsidRDefault="00183BDA" w:rsidP="00183BDA">
      <w:pPr>
        <w:pStyle w:val="Heading1"/>
        <w:sectPr w:rsidR="00183BDA" w:rsidSect="002C641A">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0"/>
          <w:cols w:space="720"/>
          <w:titlePg/>
          <w:docGrid w:linePitch="360"/>
        </w:sectPr>
      </w:pPr>
    </w:p>
    <w:p w14:paraId="0B93264C" w14:textId="1303E9BE" w:rsidR="00183BDA" w:rsidRDefault="00183BDA" w:rsidP="00183BDA">
      <w:pPr>
        <w:pStyle w:val="Heading1"/>
      </w:pPr>
      <w:bookmarkStart w:id="14" w:name="_Toc21433138"/>
      <w:r>
        <w:lastRenderedPageBreak/>
        <w:t>Technical Assessment</w:t>
      </w:r>
      <w:r w:rsidR="00BA799D">
        <w:t xml:space="preserve"> Tools</w:t>
      </w:r>
      <w:bookmarkEnd w:id="14"/>
    </w:p>
    <w:p w14:paraId="1078869D" w14:textId="79C8F7AA" w:rsidR="000A3501" w:rsidRDefault="00BD458B" w:rsidP="000A3501">
      <w:r>
        <w:t>This section is intended to be completed by technical staff. This could be:</w:t>
      </w:r>
    </w:p>
    <w:p w14:paraId="2DD226A6" w14:textId="0D39E2D5" w:rsidR="00BD458B" w:rsidRDefault="00BD458B" w:rsidP="00BD458B">
      <w:pPr>
        <w:pStyle w:val="ListParagraph"/>
        <w:numPr>
          <w:ilvl w:val="0"/>
          <w:numId w:val="31"/>
        </w:numPr>
      </w:pPr>
      <w:r>
        <w:t xml:space="preserve">Software Vendors who are maintaining </w:t>
      </w:r>
      <w:r w:rsidR="007F0967">
        <w:t xml:space="preserve">the computer program code of </w:t>
      </w:r>
      <w:r>
        <w:t>the health solution</w:t>
      </w:r>
    </w:p>
    <w:p w14:paraId="1F44CF31" w14:textId="65716C75" w:rsidR="00BD458B" w:rsidRDefault="00BD458B" w:rsidP="00BD458B">
      <w:pPr>
        <w:pStyle w:val="ListParagraph"/>
        <w:numPr>
          <w:ilvl w:val="0"/>
          <w:numId w:val="31"/>
        </w:numPr>
      </w:pPr>
      <w:r>
        <w:t xml:space="preserve">Operations Staff who </w:t>
      </w:r>
      <w:r w:rsidR="007F0967">
        <w:t>are responsible for deployment/maintenance of the operational environment</w:t>
      </w:r>
    </w:p>
    <w:p w14:paraId="4B5AB066" w14:textId="1BD2BBC5" w:rsidR="007F0967" w:rsidRPr="000A3501" w:rsidRDefault="007F0967" w:rsidP="00BD458B">
      <w:pPr>
        <w:pStyle w:val="ListParagraph"/>
        <w:numPr>
          <w:ilvl w:val="0"/>
          <w:numId w:val="31"/>
        </w:numPr>
      </w:pPr>
      <w:r>
        <w:t>Subject matter experts who are performing independent review of a software platform</w:t>
      </w:r>
    </w:p>
    <w:p w14:paraId="63221A09" w14:textId="28692E55" w:rsidR="009E3F11" w:rsidRPr="009E3F11" w:rsidRDefault="009E3F11" w:rsidP="009E3F11">
      <w:pPr>
        <w:pStyle w:val="Heading2"/>
      </w:pPr>
      <w:bookmarkStart w:id="15" w:name="_Toc21433139"/>
      <w:r>
        <w:t>Technical Privacy Assessment Tool</w:t>
      </w:r>
      <w:bookmarkEnd w:id="15"/>
    </w:p>
    <w:tbl>
      <w:tblPr>
        <w:tblStyle w:val="GridTable1Light"/>
        <w:tblW w:w="0" w:type="auto"/>
        <w:tblLook w:val="04A0" w:firstRow="1" w:lastRow="0" w:firstColumn="1" w:lastColumn="0" w:noHBand="0" w:noVBand="1"/>
      </w:tblPr>
      <w:tblGrid>
        <w:gridCol w:w="678"/>
        <w:gridCol w:w="5822"/>
        <w:gridCol w:w="3227"/>
        <w:gridCol w:w="3223"/>
      </w:tblGrid>
      <w:tr w:rsidR="00183BDA" w14:paraId="35BEE8B0" w14:textId="77777777" w:rsidTr="006B4CE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25" w:type="dxa"/>
          </w:tcPr>
          <w:p w14:paraId="171CBAA2" w14:textId="640EA870" w:rsidR="00183BDA" w:rsidRDefault="00183BDA" w:rsidP="00183BDA">
            <w:r>
              <w:t>#</w:t>
            </w:r>
          </w:p>
        </w:tc>
        <w:tc>
          <w:tcPr>
            <w:tcW w:w="5849" w:type="dxa"/>
          </w:tcPr>
          <w:p w14:paraId="44309DDC" w14:textId="0CAFC1A3" w:rsidR="00183BDA" w:rsidRDefault="00183BDA" w:rsidP="00183BDA">
            <w:pPr>
              <w:cnfStyle w:val="100000000000" w:firstRow="1" w:lastRow="0" w:firstColumn="0" w:lastColumn="0" w:oddVBand="0" w:evenVBand="0" w:oddHBand="0" w:evenHBand="0" w:firstRowFirstColumn="0" w:firstRowLastColumn="0" w:lastRowFirstColumn="0" w:lastRowLastColumn="0"/>
            </w:pPr>
            <w:r>
              <w:t>Privacy Requirement</w:t>
            </w:r>
          </w:p>
        </w:tc>
        <w:tc>
          <w:tcPr>
            <w:tcW w:w="3238" w:type="dxa"/>
          </w:tcPr>
          <w:p w14:paraId="1824E5EE" w14:textId="1A13B119" w:rsidR="00183BDA" w:rsidRDefault="00183BDA" w:rsidP="00183BDA">
            <w:pPr>
              <w:cnfStyle w:val="100000000000" w:firstRow="1" w:lastRow="0" w:firstColumn="0" w:lastColumn="0" w:oddVBand="0" w:evenVBand="0" w:oddHBand="0" w:evenHBand="0" w:firstRowFirstColumn="0" w:firstRowLastColumn="0" w:lastRowFirstColumn="0" w:lastRowLastColumn="0"/>
            </w:pPr>
            <w:r>
              <w:t>Analysis</w:t>
            </w:r>
          </w:p>
        </w:tc>
        <w:tc>
          <w:tcPr>
            <w:tcW w:w="3238" w:type="dxa"/>
          </w:tcPr>
          <w:p w14:paraId="5A95893E" w14:textId="3CD759BA" w:rsidR="00183BDA" w:rsidRDefault="00183BDA" w:rsidP="00183BDA">
            <w:pPr>
              <w:cnfStyle w:val="100000000000" w:firstRow="1" w:lastRow="0" w:firstColumn="0" w:lastColumn="0" w:oddVBand="0" w:evenVBand="0" w:oddHBand="0" w:evenHBand="0" w:firstRowFirstColumn="0" w:firstRowLastColumn="0" w:lastRowFirstColumn="0" w:lastRowLastColumn="0"/>
            </w:pPr>
            <w:r>
              <w:t>Description</w:t>
            </w:r>
          </w:p>
        </w:tc>
      </w:tr>
      <w:tr w:rsidR="00183BDA" w14:paraId="0117F1F3" w14:textId="77777777" w:rsidTr="00811FF2">
        <w:tc>
          <w:tcPr>
            <w:cnfStyle w:val="001000000000" w:firstRow="0" w:lastRow="0" w:firstColumn="1" w:lastColumn="0" w:oddVBand="0" w:evenVBand="0" w:oddHBand="0" w:evenHBand="0" w:firstRowFirstColumn="0" w:firstRowLastColumn="0" w:lastRowFirstColumn="0" w:lastRowLastColumn="0"/>
            <w:tcW w:w="625" w:type="dxa"/>
          </w:tcPr>
          <w:p w14:paraId="77F1879E" w14:textId="7A3A7D0F" w:rsidR="00183BDA" w:rsidRDefault="00183BDA" w:rsidP="00183BDA">
            <w:r>
              <w:t>T</w:t>
            </w:r>
            <w:r w:rsidR="001B2180">
              <w:t>PR</w:t>
            </w:r>
            <w:r>
              <w:t>1</w:t>
            </w:r>
          </w:p>
        </w:tc>
        <w:tc>
          <w:tcPr>
            <w:tcW w:w="5849" w:type="dxa"/>
          </w:tcPr>
          <w:p w14:paraId="4559035F" w14:textId="6529EBC5" w:rsidR="00183BDA" w:rsidRDefault="00183BDA" w:rsidP="00183BDA">
            <w:pPr>
              <w:cnfStyle w:val="000000000000" w:firstRow="0" w:lastRow="0" w:firstColumn="0" w:lastColumn="0" w:oddVBand="0" w:evenVBand="0" w:oddHBand="0" w:evenHBand="0" w:firstRowFirstColumn="0" w:firstRowLastColumn="0" w:lastRowFirstColumn="0" w:lastRowLastColumn="0"/>
              <w:rPr>
                <w:b/>
              </w:rPr>
            </w:pPr>
            <w:r>
              <w:rPr>
                <w:b/>
              </w:rPr>
              <w:t xml:space="preserve">Recordation </w:t>
            </w:r>
            <w:r w:rsidR="004204DC">
              <w:rPr>
                <w:b/>
              </w:rPr>
              <w:t>o</w:t>
            </w:r>
            <w:r>
              <w:rPr>
                <w:b/>
              </w:rPr>
              <w:t>f Consent</w:t>
            </w:r>
          </w:p>
          <w:p w14:paraId="147DA7CB" w14:textId="77777777" w:rsidR="00183BDA" w:rsidRDefault="00183BDA" w:rsidP="00183BDA">
            <w:pPr>
              <w:cnfStyle w:val="000000000000" w:firstRow="0" w:lastRow="0" w:firstColumn="0" w:lastColumn="0" w:oddVBand="0" w:evenVBand="0" w:oddHBand="0" w:evenHBand="0" w:firstRowFirstColumn="0" w:firstRowLastColumn="0" w:lastRowFirstColumn="0" w:lastRowLastColumn="0"/>
            </w:pPr>
            <w:r>
              <w:t xml:space="preserve">Where required by law, health systems software storing personally identifiable health information must be able to record a patient/person’s consent including withholding or withdrawal. </w:t>
            </w:r>
          </w:p>
          <w:p w14:paraId="07ECB6E2" w14:textId="3435DFC1" w:rsidR="00851654" w:rsidRPr="00183BDA" w:rsidRDefault="00B14C91" w:rsidP="00183BDA">
            <w:pPr>
              <w:cnfStyle w:val="000000000000" w:firstRow="0" w:lastRow="0" w:firstColumn="0" w:lastColumn="0" w:oddVBand="0" w:evenVBand="0" w:oddHBand="0" w:evenHBand="0" w:firstRowFirstColumn="0" w:firstRowLastColumn="0" w:lastRowFirstColumn="0" w:lastRowLastColumn="0"/>
            </w:pPr>
            <w:r>
              <w:t xml:space="preserve">Health systems software </w:t>
            </w:r>
            <w:r w:rsidR="00851654">
              <w:t xml:space="preserve">should </w:t>
            </w:r>
            <w:r>
              <w:t>also provide a mechanism, where applicable, to prevent data from being shared upon request of the patient.</w:t>
            </w:r>
          </w:p>
        </w:tc>
        <w:tc>
          <w:tcPr>
            <w:tcW w:w="3238" w:type="dxa"/>
          </w:tcPr>
          <w:p w14:paraId="2E04C77B" w14:textId="77777777" w:rsidR="00183BDA" w:rsidRDefault="009E3F11" w:rsidP="009E3F11">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Fully Met</w:t>
            </w:r>
          </w:p>
          <w:p w14:paraId="762A3BEB" w14:textId="77777777" w:rsidR="009E3F11" w:rsidRDefault="009E3F11" w:rsidP="009E3F11">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54F4E45A" w14:textId="77777777" w:rsidR="009E3F11" w:rsidRDefault="009E3F11" w:rsidP="009E3F11">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1F30A098" w14:textId="45265B0A" w:rsidR="009E3F11" w:rsidRDefault="009E3F11" w:rsidP="009E3F11">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278DAC4E" w14:textId="77777777" w:rsidR="00183BDA" w:rsidRDefault="00183BDA" w:rsidP="00183BDA">
            <w:pPr>
              <w:cnfStyle w:val="000000000000" w:firstRow="0" w:lastRow="0" w:firstColumn="0" w:lastColumn="0" w:oddVBand="0" w:evenVBand="0" w:oddHBand="0" w:evenHBand="0" w:firstRowFirstColumn="0" w:firstRowLastColumn="0" w:lastRowFirstColumn="0" w:lastRowLastColumn="0"/>
            </w:pPr>
          </w:p>
        </w:tc>
      </w:tr>
      <w:tr w:rsidR="00183BDA" w14:paraId="6816A62E" w14:textId="77777777" w:rsidTr="00811FF2">
        <w:tc>
          <w:tcPr>
            <w:cnfStyle w:val="001000000000" w:firstRow="0" w:lastRow="0" w:firstColumn="1" w:lastColumn="0" w:oddVBand="0" w:evenVBand="0" w:oddHBand="0" w:evenHBand="0" w:firstRowFirstColumn="0" w:firstRowLastColumn="0" w:lastRowFirstColumn="0" w:lastRowLastColumn="0"/>
            <w:tcW w:w="625" w:type="dxa"/>
          </w:tcPr>
          <w:p w14:paraId="0EA9A0F1" w14:textId="15B3AE8B" w:rsidR="00183BDA" w:rsidRDefault="00183BDA" w:rsidP="00183BDA">
            <w:r>
              <w:t>T</w:t>
            </w:r>
            <w:r w:rsidR="001B2180">
              <w:t>PR</w:t>
            </w:r>
            <w:r>
              <w:t>2</w:t>
            </w:r>
          </w:p>
        </w:tc>
        <w:tc>
          <w:tcPr>
            <w:tcW w:w="5849" w:type="dxa"/>
          </w:tcPr>
          <w:p w14:paraId="2B64937C" w14:textId="77777777" w:rsidR="00183BDA" w:rsidRDefault="00183BDA" w:rsidP="00183BDA">
            <w:pPr>
              <w:cnfStyle w:val="000000000000" w:firstRow="0" w:lastRow="0" w:firstColumn="0" w:lastColumn="0" w:oddVBand="0" w:evenVBand="0" w:oddHBand="0" w:evenHBand="0" w:firstRowFirstColumn="0" w:firstRowLastColumn="0" w:lastRowFirstColumn="0" w:lastRowLastColumn="0"/>
              <w:rPr>
                <w:b/>
              </w:rPr>
            </w:pPr>
            <w:r>
              <w:rPr>
                <w:b/>
              </w:rPr>
              <w:t>Association Consent with PHI</w:t>
            </w:r>
          </w:p>
          <w:p w14:paraId="1C8FF0BB" w14:textId="16E8DBED" w:rsidR="00183BDA" w:rsidRPr="00183BDA" w:rsidRDefault="00183BDA" w:rsidP="00183BDA">
            <w:pPr>
              <w:cnfStyle w:val="000000000000" w:firstRow="0" w:lastRow="0" w:firstColumn="0" w:lastColumn="0" w:oddVBand="0" w:evenVBand="0" w:oddHBand="0" w:evenHBand="0" w:firstRowFirstColumn="0" w:firstRowLastColumn="0" w:lastRowFirstColumn="0" w:lastRowLastColumn="0"/>
            </w:pPr>
            <w:r>
              <w:t xml:space="preserve">Where health systems are connected to the </w:t>
            </w:r>
            <w:r w:rsidR="0017289C">
              <w:t>centralized infrastructure</w:t>
            </w:r>
            <w:r>
              <w:t>, the system must be capable of associating the patient/person’s agreement/withdrawal or withholding of consent with the data for which they are consenting.</w:t>
            </w:r>
          </w:p>
        </w:tc>
        <w:tc>
          <w:tcPr>
            <w:tcW w:w="3238" w:type="dxa"/>
          </w:tcPr>
          <w:p w14:paraId="7DA805F6" w14:textId="77777777" w:rsidR="009E3F11" w:rsidRDefault="009E3F11" w:rsidP="009E3F11">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Fully Met</w:t>
            </w:r>
          </w:p>
          <w:p w14:paraId="31F9B41E" w14:textId="77777777" w:rsidR="009E3F11" w:rsidRDefault="009E3F11" w:rsidP="009E3F11">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42AF0496" w14:textId="77777777" w:rsidR="009E3F11" w:rsidRDefault="009E3F11" w:rsidP="009E3F11">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5912F73B" w14:textId="48567372" w:rsidR="00183BDA" w:rsidRDefault="009E3F11" w:rsidP="009E3F11">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47A38AF5" w14:textId="77777777" w:rsidR="00183BDA" w:rsidRDefault="00183BDA" w:rsidP="00183BDA">
            <w:pPr>
              <w:cnfStyle w:val="000000000000" w:firstRow="0" w:lastRow="0" w:firstColumn="0" w:lastColumn="0" w:oddVBand="0" w:evenVBand="0" w:oddHBand="0" w:evenHBand="0" w:firstRowFirstColumn="0" w:firstRowLastColumn="0" w:lastRowFirstColumn="0" w:lastRowLastColumn="0"/>
            </w:pPr>
          </w:p>
        </w:tc>
      </w:tr>
      <w:tr w:rsidR="009E3F11" w14:paraId="0103FBF0" w14:textId="77777777" w:rsidTr="00811FF2">
        <w:tc>
          <w:tcPr>
            <w:cnfStyle w:val="001000000000" w:firstRow="0" w:lastRow="0" w:firstColumn="1" w:lastColumn="0" w:oddVBand="0" w:evenVBand="0" w:oddHBand="0" w:evenHBand="0" w:firstRowFirstColumn="0" w:firstRowLastColumn="0" w:lastRowFirstColumn="0" w:lastRowLastColumn="0"/>
            <w:tcW w:w="625" w:type="dxa"/>
          </w:tcPr>
          <w:p w14:paraId="47F20FFF" w14:textId="75FAC015" w:rsidR="009E3F11" w:rsidRDefault="009E3F11" w:rsidP="009E3F11">
            <w:r>
              <w:t>T</w:t>
            </w:r>
            <w:r w:rsidR="001B2180">
              <w:t>PR</w:t>
            </w:r>
            <w:r>
              <w:t>3</w:t>
            </w:r>
          </w:p>
        </w:tc>
        <w:tc>
          <w:tcPr>
            <w:tcW w:w="5849" w:type="dxa"/>
          </w:tcPr>
          <w:p w14:paraId="70DDB04A" w14:textId="77777777" w:rsidR="009E3F11" w:rsidRDefault="009E3F11" w:rsidP="009E3F11">
            <w:pPr>
              <w:cnfStyle w:val="000000000000" w:firstRow="0" w:lastRow="0" w:firstColumn="0" w:lastColumn="0" w:oddVBand="0" w:evenVBand="0" w:oddHBand="0" w:evenHBand="0" w:firstRowFirstColumn="0" w:firstRowLastColumn="0" w:lastRowFirstColumn="0" w:lastRowLastColumn="0"/>
              <w:rPr>
                <w:b/>
              </w:rPr>
            </w:pPr>
            <w:r>
              <w:rPr>
                <w:b/>
              </w:rPr>
              <w:t>Logging Access, Modification, Disclosure</w:t>
            </w:r>
          </w:p>
          <w:p w14:paraId="62771D17" w14:textId="3CDE5096" w:rsidR="009E3F11" w:rsidRDefault="009E3F11" w:rsidP="009E3F11">
            <w:pPr>
              <w:cnfStyle w:val="000000000000" w:firstRow="0" w:lastRow="0" w:firstColumn="0" w:lastColumn="0" w:oddVBand="0" w:evenVBand="0" w:oddHBand="0" w:evenHBand="0" w:firstRowFirstColumn="0" w:firstRowLastColumn="0" w:lastRowFirstColumn="0" w:lastRowLastColumn="0"/>
            </w:pPr>
            <w:r>
              <w:t xml:space="preserve">Health systems must provide a mechanism to record when records are accessed, modified, or disclosed to third parties. These access logs </w:t>
            </w:r>
            <w:r w:rsidR="009077A7">
              <w:t>must</w:t>
            </w:r>
            <w:r>
              <w:t xml:space="preserve"> include:</w:t>
            </w:r>
          </w:p>
          <w:p w14:paraId="315D4BEC" w14:textId="77777777" w:rsidR="009E3F11" w:rsidRDefault="009E3F11" w:rsidP="009E3F11">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The access, modification or disclosure action that occurred</w:t>
            </w:r>
          </w:p>
          <w:p w14:paraId="5B5D9707" w14:textId="77777777" w:rsidR="009E3F11" w:rsidRDefault="009E3F11" w:rsidP="009E3F11">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The date/time of the modification, access, or disclosure</w:t>
            </w:r>
          </w:p>
          <w:p w14:paraId="6E23778E" w14:textId="77777777" w:rsidR="009E3F11" w:rsidRDefault="009E3F11" w:rsidP="009E3F11">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The identity of the user or system which modified, accessed, or disclosed the data</w:t>
            </w:r>
          </w:p>
          <w:p w14:paraId="2C5C88F2" w14:textId="7E49C632" w:rsidR="009E3F11" w:rsidRPr="00183BDA" w:rsidRDefault="009E3F11" w:rsidP="009E3F11">
            <w:pPr>
              <w:cnfStyle w:val="000000000000" w:firstRow="0" w:lastRow="0" w:firstColumn="0" w:lastColumn="0" w:oddVBand="0" w:evenVBand="0" w:oddHBand="0" w:evenHBand="0" w:firstRowFirstColumn="0" w:firstRowLastColumn="0" w:lastRowFirstColumn="0" w:lastRowLastColumn="0"/>
            </w:pPr>
            <w:r>
              <w:lastRenderedPageBreak/>
              <w:t xml:space="preserve">Where required by law, health systems should provide a mechanism for the accountable person (see organization Privacy impact assessment requirement </w:t>
            </w:r>
            <w:r w:rsidR="00E56E16">
              <w:t>AP</w:t>
            </w:r>
            <w:r>
              <w:t>R1).</w:t>
            </w:r>
          </w:p>
        </w:tc>
        <w:tc>
          <w:tcPr>
            <w:tcW w:w="3238" w:type="dxa"/>
          </w:tcPr>
          <w:p w14:paraId="1AFFC2A2" w14:textId="77777777" w:rsidR="009E3F11" w:rsidRDefault="009E3F11" w:rsidP="009E3F11">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lastRenderedPageBreak/>
              <w:t>Fully Met</w:t>
            </w:r>
          </w:p>
          <w:p w14:paraId="60DA74C6" w14:textId="77777777" w:rsidR="009E3F11" w:rsidRDefault="009E3F11" w:rsidP="009E3F11">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7BBCD353" w14:textId="77777777" w:rsidR="009E3F11" w:rsidRDefault="009E3F11" w:rsidP="009E3F11">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74FE878C" w14:textId="779DCC8A" w:rsidR="009E3F11" w:rsidRDefault="009E3F11" w:rsidP="009E3F11">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63A30BAE" w14:textId="77777777" w:rsidR="009E3F11" w:rsidRDefault="009E3F11" w:rsidP="009E3F11">
            <w:pPr>
              <w:cnfStyle w:val="000000000000" w:firstRow="0" w:lastRow="0" w:firstColumn="0" w:lastColumn="0" w:oddVBand="0" w:evenVBand="0" w:oddHBand="0" w:evenHBand="0" w:firstRowFirstColumn="0" w:firstRowLastColumn="0" w:lastRowFirstColumn="0" w:lastRowLastColumn="0"/>
            </w:pPr>
          </w:p>
        </w:tc>
      </w:tr>
      <w:tr w:rsidR="009E3F11" w14:paraId="01137F7E" w14:textId="77777777" w:rsidTr="00811FF2">
        <w:tc>
          <w:tcPr>
            <w:cnfStyle w:val="001000000000" w:firstRow="0" w:lastRow="0" w:firstColumn="1" w:lastColumn="0" w:oddVBand="0" w:evenVBand="0" w:oddHBand="0" w:evenHBand="0" w:firstRowFirstColumn="0" w:firstRowLastColumn="0" w:lastRowFirstColumn="0" w:lastRowLastColumn="0"/>
            <w:tcW w:w="625" w:type="dxa"/>
          </w:tcPr>
          <w:p w14:paraId="10E4E4FB" w14:textId="2AE45CF7" w:rsidR="009E3F11" w:rsidRDefault="009E3F11" w:rsidP="009E3F11">
            <w:r>
              <w:t>T</w:t>
            </w:r>
            <w:r w:rsidR="001B2180">
              <w:t>PR</w:t>
            </w:r>
            <w:r>
              <w:t>4</w:t>
            </w:r>
          </w:p>
        </w:tc>
        <w:tc>
          <w:tcPr>
            <w:tcW w:w="5849" w:type="dxa"/>
          </w:tcPr>
          <w:p w14:paraId="1BF74E86" w14:textId="77777777" w:rsidR="009E3F11" w:rsidRDefault="009E3F11" w:rsidP="009E3F11">
            <w:pPr>
              <w:cnfStyle w:val="000000000000" w:firstRow="0" w:lastRow="0" w:firstColumn="0" w:lastColumn="0" w:oddVBand="0" w:evenVBand="0" w:oddHBand="0" w:evenHBand="0" w:firstRowFirstColumn="0" w:firstRowLastColumn="0" w:lastRowFirstColumn="0" w:lastRowLastColumn="0"/>
              <w:rPr>
                <w:b/>
              </w:rPr>
            </w:pPr>
            <w:r>
              <w:rPr>
                <w:b/>
              </w:rPr>
              <w:t>Retaining Records</w:t>
            </w:r>
          </w:p>
          <w:p w14:paraId="38312CE7" w14:textId="63434366" w:rsidR="009E3F11" w:rsidRPr="009E3F11" w:rsidRDefault="009E3F11" w:rsidP="009E3F11">
            <w:pPr>
              <w:cnfStyle w:val="000000000000" w:firstRow="0" w:lastRow="0" w:firstColumn="0" w:lastColumn="0" w:oddVBand="0" w:evenVBand="0" w:oddHBand="0" w:evenHBand="0" w:firstRowFirstColumn="0" w:firstRowLastColumn="0" w:lastRowFirstColumn="0" w:lastRowLastColumn="0"/>
            </w:pPr>
            <w:r>
              <w:t xml:space="preserve">Health systems recording personally identifiable health information must retain that health information in accordance with </w:t>
            </w:r>
            <w:r w:rsidR="0017289C">
              <w:t xml:space="preserve">local </w:t>
            </w:r>
            <w:r>
              <w:t>legislation. The systems should provide mechanism for archiving, destroying, and pruning data following legislated retention periods.</w:t>
            </w:r>
          </w:p>
        </w:tc>
        <w:tc>
          <w:tcPr>
            <w:tcW w:w="3238" w:type="dxa"/>
          </w:tcPr>
          <w:p w14:paraId="660AF2F7" w14:textId="77777777" w:rsidR="009E3F11" w:rsidRDefault="009E3F11" w:rsidP="009E3F11">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Fully Met</w:t>
            </w:r>
          </w:p>
          <w:p w14:paraId="4D17D774" w14:textId="77777777" w:rsidR="009E3F11" w:rsidRDefault="009E3F11" w:rsidP="009E3F11">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17B61DD2" w14:textId="77777777" w:rsidR="009E3F11" w:rsidRDefault="009E3F11" w:rsidP="009E3F11">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51947657" w14:textId="6CA882FD" w:rsidR="009E3F11" w:rsidRDefault="009E3F11" w:rsidP="009E3F11">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478CD6A6" w14:textId="77777777" w:rsidR="009E3F11" w:rsidRDefault="009E3F11" w:rsidP="009E3F11">
            <w:pPr>
              <w:cnfStyle w:val="000000000000" w:firstRow="0" w:lastRow="0" w:firstColumn="0" w:lastColumn="0" w:oddVBand="0" w:evenVBand="0" w:oddHBand="0" w:evenHBand="0" w:firstRowFirstColumn="0" w:firstRowLastColumn="0" w:lastRowFirstColumn="0" w:lastRowLastColumn="0"/>
            </w:pPr>
          </w:p>
        </w:tc>
      </w:tr>
    </w:tbl>
    <w:p w14:paraId="67866EF1" w14:textId="2D08628A" w:rsidR="00183BDA" w:rsidRDefault="009E3F11" w:rsidP="009E3F11">
      <w:pPr>
        <w:pStyle w:val="Heading2"/>
      </w:pPr>
      <w:bookmarkStart w:id="16" w:name="_Toc21433140"/>
      <w:r>
        <w:t>Technical Security Requirements</w:t>
      </w:r>
      <w:bookmarkEnd w:id="16"/>
    </w:p>
    <w:tbl>
      <w:tblPr>
        <w:tblStyle w:val="GridTable1Light"/>
        <w:tblW w:w="0" w:type="auto"/>
        <w:tblLook w:val="04A0" w:firstRow="1" w:lastRow="0" w:firstColumn="1" w:lastColumn="0" w:noHBand="0" w:noVBand="1"/>
      </w:tblPr>
      <w:tblGrid>
        <w:gridCol w:w="776"/>
        <w:gridCol w:w="5773"/>
        <w:gridCol w:w="3207"/>
        <w:gridCol w:w="3194"/>
      </w:tblGrid>
      <w:tr w:rsidR="009E3F11" w14:paraId="5918D8DB" w14:textId="77777777" w:rsidTr="00501E9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25" w:type="dxa"/>
          </w:tcPr>
          <w:p w14:paraId="49CD60E5" w14:textId="77777777" w:rsidR="009E3F11" w:rsidRDefault="009E3F11" w:rsidP="002D5F4A">
            <w:r>
              <w:t>#</w:t>
            </w:r>
          </w:p>
        </w:tc>
        <w:tc>
          <w:tcPr>
            <w:tcW w:w="5849" w:type="dxa"/>
          </w:tcPr>
          <w:p w14:paraId="670B1332" w14:textId="3B0110D0" w:rsidR="009E3F11" w:rsidRDefault="009E3F11" w:rsidP="002D5F4A">
            <w:pPr>
              <w:cnfStyle w:val="100000000000" w:firstRow="1" w:lastRow="0" w:firstColumn="0" w:lastColumn="0" w:oddVBand="0" w:evenVBand="0" w:oddHBand="0" w:evenHBand="0" w:firstRowFirstColumn="0" w:firstRowLastColumn="0" w:lastRowFirstColumn="0" w:lastRowLastColumn="0"/>
            </w:pPr>
            <w:r>
              <w:t>Security Requirement</w:t>
            </w:r>
          </w:p>
        </w:tc>
        <w:tc>
          <w:tcPr>
            <w:tcW w:w="3238" w:type="dxa"/>
          </w:tcPr>
          <w:p w14:paraId="2EEC557C" w14:textId="77777777" w:rsidR="009E3F11" w:rsidRDefault="009E3F11" w:rsidP="002D5F4A">
            <w:pPr>
              <w:cnfStyle w:val="100000000000" w:firstRow="1" w:lastRow="0" w:firstColumn="0" w:lastColumn="0" w:oddVBand="0" w:evenVBand="0" w:oddHBand="0" w:evenHBand="0" w:firstRowFirstColumn="0" w:firstRowLastColumn="0" w:lastRowFirstColumn="0" w:lastRowLastColumn="0"/>
            </w:pPr>
            <w:r>
              <w:t>Analysis</w:t>
            </w:r>
          </w:p>
        </w:tc>
        <w:tc>
          <w:tcPr>
            <w:tcW w:w="3238" w:type="dxa"/>
          </w:tcPr>
          <w:p w14:paraId="3B98343D" w14:textId="77777777" w:rsidR="009E3F11" w:rsidRDefault="009E3F11" w:rsidP="002D5F4A">
            <w:pPr>
              <w:cnfStyle w:val="100000000000" w:firstRow="1" w:lastRow="0" w:firstColumn="0" w:lastColumn="0" w:oddVBand="0" w:evenVBand="0" w:oddHBand="0" w:evenHBand="0" w:firstRowFirstColumn="0" w:firstRowLastColumn="0" w:lastRowFirstColumn="0" w:lastRowLastColumn="0"/>
            </w:pPr>
            <w:r>
              <w:t>Description</w:t>
            </w:r>
          </w:p>
        </w:tc>
      </w:tr>
      <w:tr w:rsidR="009E3F11" w14:paraId="14B53CAE" w14:textId="77777777" w:rsidTr="000062E2">
        <w:tc>
          <w:tcPr>
            <w:cnfStyle w:val="001000000000" w:firstRow="0" w:lastRow="0" w:firstColumn="1" w:lastColumn="0" w:oddVBand="0" w:evenVBand="0" w:oddHBand="0" w:evenHBand="0" w:firstRowFirstColumn="0" w:firstRowLastColumn="0" w:lastRowFirstColumn="0" w:lastRowLastColumn="0"/>
            <w:tcW w:w="625" w:type="dxa"/>
          </w:tcPr>
          <w:p w14:paraId="29443B74" w14:textId="0FAED156" w:rsidR="009E3F11" w:rsidRDefault="009E3F11" w:rsidP="002D5F4A">
            <w:r>
              <w:t>TS</w:t>
            </w:r>
            <w:r w:rsidR="001B2180">
              <w:t>R</w:t>
            </w:r>
            <w:r>
              <w:t>1</w:t>
            </w:r>
          </w:p>
        </w:tc>
        <w:tc>
          <w:tcPr>
            <w:tcW w:w="5849" w:type="dxa"/>
          </w:tcPr>
          <w:p w14:paraId="11749145" w14:textId="7D281DBA" w:rsidR="009E3F11" w:rsidRPr="009E3F11" w:rsidRDefault="009E3F11" w:rsidP="002D5F4A">
            <w:pPr>
              <w:cnfStyle w:val="000000000000" w:firstRow="0" w:lastRow="0" w:firstColumn="0" w:lastColumn="0" w:oddVBand="0" w:evenVBand="0" w:oddHBand="0" w:evenHBand="0" w:firstRowFirstColumn="0" w:firstRowLastColumn="0" w:lastRowFirstColumn="0" w:lastRowLastColumn="0"/>
              <w:rPr>
                <w:b/>
              </w:rPr>
            </w:pPr>
            <w:r w:rsidRPr="009E3F11">
              <w:rPr>
                <w:b/>
              </w:rPr>
              <w:t xml:space="preserve">Labelling Personal Health Information </w:t>
            </w:r>
            <w:r w:rsidR="004204DC">
              <w:rPr>
                <w:b/>
              </w:rPr>
              <w:t>a</w:t>
            </w:r>
            <w:r w:rsidRPr="009E3F11">
              <w:rPr>
                <w:b/>
              </w:rPr>
              <w:t>s Confidential</w:t>
            </w:r>
          </w:p>
          <w:p w14:paraId="3AD323B3" w14:textId="2C940B75" w:rsidR="009E3F11" w:rsidRDefault="009E3F11" w:rsidP="002D5F4A">
            <w:pPr>
              <w:cnfStyle w:val="000000000000" w:firstRow="0" w:lastRow="0" w:firstColumn="0" w:lastColumn="0" w:oddVBand="0" w:evenVBand="0" w:oddHBand="0" w:evenHBand="0" w:firstRowFirstColumn="0" w:firstRowLastColumn="0" w:lastRowFirstColumn="0" w:lastRowLastColumn="0"/>
            </w:pPr>
            <w:r w:rsidRPr="009E3F11">
              <w:t>Health</w:t>
            </w:r>
            <w:r>
              <w:t xml:space="preserve"> Information Systems connecting to </w:t>
            </w:r>
            <w:r w:rsidR="0017289C">
              <w:t>shared infrastructure</w:t>
            </w:r>
            <w:r>
              <w:t xml:space="preserve"> should be capable of informing users of the system of the confidential nature of the information and should either:</w:t>
            </w:r>
          </w:p>
          <w:p w14:paraId="4D045E88" w14:textId="20D29670" w:rsidR="009E3F11" w:rsidRDefault="009E3F11" w:rsidP="009E3F11">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Append the confidential indication on all printouts or hard copies PHI</w:t>
            </w:r>
            <w:r w:rsidR="00DA0F7F">
              <w:t>, and/or</w:t>
            </w:r>
          </w:p>
          <w:p w14:paraId="76365AFF" w14:textId="6BF68FCB" w:rsidR="009E3F11" w:rsidRDefault="009E3F11" w:rsidP="009E3F11">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Display</w:t>
            </w:r>
            <w:r w:rsidR="00DA0F7F">
              <w:t xml:space="preserve"> </w:t>
            </w:r>
            <w:r>
              <w:t xml:space="preserve">this labelling to the user upon logging into the system, </w:t>
            </w:r>
            <w:r w:rsidR="00DA0F7F">
              <w:t>and/</w:t>
            </w:r>
            <w:r>
              <w:t xml:space="preserve">or </w:t>
            </w:r>
          </w:p>
          <w:p w14:paraId="37DB6CDD" w14:textId="44D85B74" w:rsidR="009E3F11" w:rsidRPr="009E3F11" w:rsidRDefault="009E3F11" w:rsidP="009E3F11">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Requiring the acceptance of an “acceptable use policy”</w:t>
            </w:r>
            <w:r w:rsidR="00DA0F7F">
              <w:t>.</w:t>
            </w:r>
          </w:p>
        </w:tc>
        <w:tc>
          <w:tcPr>
            <w:tcW w:w="3238" w:type="dxa"/>
          </w:tcPr>
          <w:p w14:paraId="77EC2DAD" w14:textId="77777777" w:rsidR="009E3F11" w:rsidRDefault="009E3F11" w:rsidP="002D5F4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Fully Met</w:t>
            </w:r>
          </w:p>
          <w:p w14:paraId="3AA14C6B" w14:textId="77777777" w:rsidR="009E3F11" w:rsidRDefault="009E3F11" w:rsidP="002D5F4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58FD8767" w14:textId="77777777" w:rsidR="009E3F11" w:rsidRDefault="009E3F11" w:rsidP="002D5F4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11404ECA" w14:textId="77777777" w:rsidR="009E3F11" w:rsidRDefault="009E3F11" w:rsidP="002D5F4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6B1B6316" w14:textId="77777777" w:rsidR="009E3F11" w:rsidRDefault="009E3F11" w:rsidP="002D5F4A">
            <w:pPr>
              <w:cnfStyle w:val="000000000000" w:firstRow="0" w:lastRow="0" w:firstColumn="0" w:lastColumn="0" w:oddVBand="0" w:evenVBand="0" w:oddHBand="0" w:evenHBand="0" w:firstRowFirstColumn="0" w:firstRowLastColumn="0" w:lastRowFirstColumn="0" w:lastRowLastColumn="0"/>
            </w:pPr>
          </w:p>
        </w:tc>
      </w:tr>
      <w:tr w:rsidR="00A868D0" w14:paraId="383C9622" w14:textId="77777777" w:rsidTr="000062E2">
        <w:tc>
          <w:tcPr>
            <w:cnfStyle w:val="001000000000" w:firstRow="0" w:lastRow="0" w:firstColumn="1" w:lastColumn="0" w:oddVBand="0" w:evenVBand="0" w:oddHBand="0" w:evenHBand="0" w:firstRowFirstColumn="0" w:firstRowLastColumn="0" w:lastRowFirstColumn="0" w:lastRowLastColumn="0"/>
            <w:tcW w:w="625" w:type="dxa"/>
          </w:tcPr>
          <w:p w14:paraId="398F711B" w14:textId="0F1BDD75" w:rsidR="00A868D0" w:rsidRDefault="00A868D0" w:rsidP="00A868D0">
            <w:r>
              <w:t>TS</w:t>
            </w:r>
            <w:r w:rsidR="001B2180">
              <w:t>R</w:t>
            </w:r>
            <w:r>
              <w:t>2</w:t>
            </w:r>
          </w:p>
        </w:tc>
        <w:tc>
          <w:tcPr>
            <w:tcW w:w="5849" w:type="dxa"/>
          </w:tcPr>
          <w:p w14:paraId="448337D2" w14:textId="77777777" w:rsidR="00A868D0" w:rsidRDefault="00A868D0" w:rsidP="00A868D0">
            <w:pPr>
              <w:cnfStyle w:val="000000000000" w:firstRow="0" w:lastRow="0" w:firstColumn="0" w:lastColumn="0" w:oddVBand="0" w:evenVBand="0" w:oddHBand="0" w:evenHBand="0" w:firstRowFirstColumn="0" w:firstRowLastColumn="0" w:lastRowFirstColumn="0" w:lastRowLastColumn="0"/>
              <w:rPr>
                <w:b/>
              </w:rPr>
            </w:pPr>
            <w:r>
              <w:rPr>
                <w:b/>
              </w:rPr>
              <w:t>Preserving the History of PHI</w:t>
            </w:r>
          </w:p>
          <w:p w14:paraId="1811FCD5" w14:textId="77777777" w:rsidR="00DA0F7F" w:rsidRDefault="00A868D0" w:rsidP="00A868D0">
            <w:pPr>
              <w:cnfStyle w:val="000000000000" w:firstRow="0" w:lastRow="0" w:firstColumn="0" w:lastColumn="0" w:oddVBand="0" w:evenVBand="0" w:oddHBand="0" w:evenHBand="0" w:firstRowFirstColumn="0" w:firstRowLastColumn="0" w:lastRowFirstColumn="0" w:lastRowLastColumn="0"/>
            </w:pPr>
            <w:r>
              <w:t>Health information systems should be capable of display</w:t>
            </w:r>
            <w:r w:rsidR="00DA0F7F">
              <w:t>ing</w:t>
            </w:r>
            <w:r>
              <w:t xml:space="preserve"> the former content of a record at any point in the past (within the scope of applicable retention policies), as well as indicate which user or system was responsible for the changes.</w:t>
            </w:r>
            <w:r w:rsidR="00DA0F7F">
              <w:t xml:space="preserve"> </w:t>
            </w:r>
          </w:p>
          <w:p w14:paraId="4AAE88FB" w14:textId="77777777" w:rsidR="00DA0F7F" w:rsidRDefault="00DA0F7F" w:rsidP="00A868D0">
            <w:pPr>
              <w:cnfStyle w:val="000000000000" w:firstRow="0" w:lastRow="0" w:firstColumn="0" w:lastColumn="0" w:oddVBand="0" w:evenVBand="0" w:oddHBand="0" w:evenHBand="0" w:firstRowFirstColumn="0" w:firstRowLastColumn="0" w:lastRowFirstColumn="0" w:lastRowLastColumn="0"/>
            </w:pPr>
          </w:p>
          <w:p w14:paraId="4EF2D9FF" w14:textId="4FAAB6D9" w:rsidR="00A868D0" w:rsidRPr="009E3F11" w:rsidRDefault="00DA0F7F" w:rsidP="00A868D0">
            <w:pPr>
              <w:cnfStyle w:val="000000000000" w:firstRow="0" w:lastRow="0" w:firstColumn="0" w:lastColumn="0" w:oddVBand="0" w:evenVBand="0" w:oddHBand="0" w:evenHBand="0" w:firstRowFirstColumn="0" w:firstRowLastColumn="0" w:lastRowFirstColumn="0" w:lastRowLastColumn="0"/>
            </w:pPr>
            <w:r>
              <w:t xml:space="preserve">Alternatively, health information systems should keep a record of modifications </w:t>
            </w:r>
            <w:r w:rsidR="00A5573E">
              <w:t>made to the content of a record over time, such that the content of a particular record can be established.</w:t>
            </w:r>
          </w:p>
        </w:tc>
        <w:tc>
          <w:tcPr>
            <w:tcW w:w="3238" w:type="dxa"/>
          </w:tcPr>
          <w:p w14:paraId="34B63F82" w14:textId="77777777" w:rsidR="00A868D0" w:rsidRDefault="00A868D0" w:rsidP="00A868D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Fully Met</w:t>
            </w:r>
          </w:p>
          <w:p w14:paraId="4EAF240F" w14:textId="77777777" w:rsidR="00A868D0" w:rsidRDefault="00A868D0" w:rsidP="00A868D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30073861" w14:textId="77777777" w:rsidR="00A868D0" w:rsidRDefault="00A868D0" w:rsidP="00A868D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55A1E686" w14:textId="200AAE6B" w:rsidR="00A868D0" w:rsidRDefault="00A868D0" w:rsidP="00A868D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3F15892F" w14:textId="77777777" w:rsidR="00A868D0" w:rsidRDefault="00A868D0" w:rsidP="00A868D0">
            <w:pPr>
              <w:cnfStyle w:val="000000000000" w:firstRow="0" w:lastRow="0" w:firstColumn="0" w:lastColumn="0" w:oddVBand="0" w:evenVBand="0" w:oddHBand="0" w:evenHBand="0" w:firstRowFirstColumn="0" w:firstRowLastColumn="0" w:lastRowFirstColumn="0" w:lastRowLastColumn="0"/>
            </w:pPr>
          </w:p>
        </w:tc>
      </w:tr>
      <w:tr w:rsidR="00A868D0" w14:paraId="265120D9" w14:textId="77777777" w:rsidTr="000062E2">
        <w:tc>
          <w:tcPr>
            <w:cnfStyle w:val="001000000000" w:firstRow="0" w:lastRow="0" w:firstColumn="1" w:lastColumn="0" w:oddVBand="0" w:evenVBand="0" w:oddHBand="0" w:evenHBand="0" w:firstRowFirstColumn="0" w:firstRowLastColumn="0" w:lastRowFirstColumn="0" w:lastRowLastColumn="0"/>
            <w:tcW w:w="625" w:type="dxa"/>
          </w:tcPr>
          <w:p w14:paraId="1B860949" w14:textId="476BDB27" w:rsidR="00A868D0" w:rsidRDefault="00A868D0" w:rsidP="00A868D0">
            <w:r>
              <w:t>TS</w:t>
            </w:r>
            <w:r w:rsidR="001B2180">
              <w:t>R</w:t>
            </w:r>
            <w:r>
              <w:t>3</w:t>
            </w:r>
          </w:p>
        </w:tc>
        <w:tc>
          <w:tcPr>
            <w:tcW w:w="5849" w:type="dxa"/>
          </w:tcPr>
          <w:p w14:paraId="797EA5C0" w14:textId="77777777" w:rsidR="00A868D0" w:rsidRDefault="00A868D0" w:rsidP="00A868D0">
            <w:pPr>
              <w:cnfStyle w:val="000000000000" w:firstRow="0" w:lastRow="0" w:firstColumn="0" w:lastColumn="0" w:oddVBand="0" w:evenVBand="0" w:oddHBand="0" w:evenHBand="0" w:firstRowFirstColumn="0" w:firstRowLastColumn="0" w:lastRowFirstColumn="0" w:lastRowLastColumn="0"/>
              <w:rPr>
                <w:b/>
              </w:rPr>
            </w:pPr>
            <w:r>
              <w:rPr>
                <w:b/>
              </w:rPr>
              <w:t>Logging Access to PHI</w:t>
            </w:r>
          </w:p>
          <w:p w14:paraId="001EFB6F" w14:textId="4D82E8AA" w:rsidR="00A868D0" w:rsidRPr="00FB7E90" w:rsidRDefault="00A868D0" w:rsidP="00A868D0">
            <w:pPr>
              <w:cnfStyle w:val="000000000000" w:firstRow="0" w:lastRow="0" w:firstColumn="0" w:lastColumn="0" w:oddVBand="0" w:evenVBand="0" w:oddHBand="0" w:evenHBand="0" w:firstRowFirstColumn="0" w:firstRowLastColumn="0" w:lastRowFirstColumn="0" w:lastRowLastColumn="0"/>
            </w:pPr>
            <w:r>
              <w:lastRenderedPageBreak/>
              <w:t>Health information systems should be capable of logging all access to personal health information in an audit trail.</w:t>
            </w:r>
          </w:p>
        </w:tc>
        <w:tc>
          <w:tcPr>
            <w:tcW w:w="3238" w:type="dxa"/>
          </w:tcPr>
          <w:p w14:paraId="2F374BFE" w14:textId="77777777" w:rsidR="00A868D0" w:rsidRDefault="00A868D0" w:rsidP="00A868D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lastRenderedPageBreak/>
              <w:t>Fully Met</w:t>
            </w:r>
          </w:p>
          <w:p w14:paraId="776B29B5" w14:textId="77777777" w:rsidR="00A868D0" w:rsidRDefault="00A868D0" w:rsidP="00A868D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lastRenderedPageBreak/>
              <w:t>Partially Met</w:t>
            </w:r>
          </w:p>
          <w:p w14:paraId="652C0E2C" w14:textId="77777777" w:rsidR="00A868D0" w:rsidRDefault="00A868D0" w:rsidP="00A868D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3FA0707F" w14:textId="66288CEB" w:rsidR="00A868D0" w:rsidRDefault="00A868D0" w:rsidP="00A868D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09088132" w14:textId="77777777" w:rsidR="00A868D0" w:rsidRDefault="00A868D0" w:rsidP="00A868D0">
            <w:pPr>
              <w:cnfStyle w:val="000000000000" w:firstRow="0" w:lastRow="0" w:firstColumn="0" w:lastColumn="0" w:oddVBand="0" w:evenVBand="0" w:oddHBand="0" w:evenHBand="0" w:firstRowFirstColumn="0" w:firstRowLastColumn="0" w:lastRowFirstColumn="0" w:lastRowLastColumn="0"/>
            </w:pPr>
          </w:p>
        </w:tc>
      </w:tr>
      <w:tr w:rsidR="00A868D0" w14:paraId="5F14BC75" w14:textId="77777777" w:rsidTr="000062E2">
        <w:tc>
          <w:tcPr>
            <w:cnfStyle w:val="001000000000" w:firstRow="0" w:lastRow="0" w:firstColumn="1" w:lastColumn="0" w:oddVBand="0" w:evenVBand="0" w:oddHBand="0" w:evenHBand="0" w:firstRowFirstColumn="0" w:firstRowLastColumn="0" w:lastRowFirstColumn="0" w:lastRowLastColumn="0"/>
            <w:tcW w:w="625" w:type="dxa"/>
          </w:tcPr>
          <w:p w14:paraId="32B99FD2" w14:textId="50B01AC0" w:rsidR="00A868D0" w:rsidRDefault="00A868D0" w:rsidP="00A868D0">
            <w:r>
              <w:t>TS</w:t>
            </w:r>
            <w:r w:rsidR="001B2180">
              <w:t>R</w:t>
            </w:r>
            <w:r>
              <w:t>4</w:t>
            </w:r>
          </w:p>
        </w:tc>
        <w:tc>
          <w:tcPr>
            <w:tcW w:w="5849" w:type="dxa"/>
          </w:tcPr>
          <w:p w14:paraId="7E69DD9D" w14:textId="77777777" w:rsidR="00A868D0" w:rsidRDefault="00A868D0" w:rsidP="00A868D0">
            <w:pPr>
              <w:cnfStyle w:val="000000000000" w:firstRow="0" w:lastRow="0" w:firstColumn="0" w:lastColumn="0" w:oddVBand="0" w:evenVBand="0" w:oddHBand="0" w:evenHBand="0" w:firstRowFirstColumn="0" w:firstRowLastColumn="0" w:lastRowFirstColumn="0" w:lastRowLastColumn="0"/>
              <w:rPr>
                <w:b/>
              </w:rPr>
            </w:pPr>
            <w:r>
              <w:rPr>
                <w:b/>
              </w:rPr>
              <w:t>Minimum Content of Audits</w:t>
            </w:r>
          </w:p>
          <w:p w14:paraId="5B11AF62" w14:textId="77777777" w:rsidR="00A868D0" w:rsidRDefault="00A868D0" w:rsidP="00A868D0">
            <w:pPr>
              <w:cnfStyle w:val="000000000000" w:firstRow="0" w:lastRow="0" w:firstColumn="0" w:lastColumn="0" w:oddVBand="0" w:evenVBand="0" w:oddHBand="0" w:evenHBand="0" w:firstRowFirstColumn="0" w:firstRowLastColumn="0" w:lastRowFirstColumn="0" w:lastRowLastColumn="0"/>
            </w:pPr>
            <w:r>
              <w:t>Health information systems should record, at minimum, in their audit logs:</w:t>
            </w:r>
          </w:p>
          <w:p w14:paraId="171281C7" w14:textId="77777777" w:rsidR="00A868D0" w:rsidRDefault="00A868D0" w:rsidP="00A868D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The ID of the user or system which accessed the data</w:t>
            </w:r>
          </w:p>
          <w:p w14:paraId="55B7F834" w14:textId="77777777" w:rsidR="00A868D0" w:rsidRDefault="00A868D0" w:rsidP="00A868D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The role of that user when they were accessing the data</w:t>
            </w:r>
          </w:p>
          <w:p w14:paraId="7AD5004E" w14:textId="74B53C56" w:rsidR="00A868D0" w:rsidRDefault="00A868D0" w:rsidP="00A868D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 xml:space="preserve">The organization </w:t>
            </w:r>
            <w:r w:rsidR="007B22C3">
              <w:t xml:space="preserve">to which </w:t>
            </w:r>
            <w:r>
              <w:t xml:space="preserve">the user or system </w:t>
            </w:r>
            <w:r w:rsidR="007B22C3">
              <w:t xml:space="preserve">whom </w:t>
            </w:r>
            <w:r>
              <w:t>accessed the data</w:t>
            </w:r>
            <w:r w:rsidR="007B22C3">
              <w:t xml:space="preserve"> belongs</w:t>
            </w:r>
          </w:p>
          <w:p w14:paraId="1FC7A4EA" w14:textId="77777777" w:rsidR="00A868D0" w:rsidRDefault="00A868D0" w:rsidP="00A868D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The ID of the patient to which the personal health information belongs</w:t>
            </w:r>
          </w:p>
          <w:p w14:paraId="0FBAC474" w14:textId="77777777" w:rsidR="00A868D0" w:rsidRDefault="00A868D0" w:rsidP="00A868D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The function performed by the user (query, edit/save, etc.)</w:t>
            </w:r>
          </w:p>
          <w:p w14:paraId="38B5931F" w14:textId="77777777" w:rsidR="001B2180" w:rsidRDefault="00A868D0" w:rsidP="001B218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The date &amp; time that the action occurred</w:t>
            </w:r>
          </w:p>
          <w:p w14:paraId="16350F96" w14:textId="58522400" w:rsidR="00A868D0" w:rsidRPr="00FB7E90" w:rsidRDefault="00A868D0" w:rsidP="001B218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In the case that the user was accessing personal information that they would not normally have access to (i.e. an override) the reason for the override.</w:t>
            </w:r>
          </w:p>
        </w:tc>
        <w:tc>
          <w:tcPr>
            <w:tcW w:w="3238" w:type="dxa"/>
          </w:tcPr>
          <w:p w14:paraId="0D6B3CF4" w14:textId="77777777" w:rsidR="00A868D0" w:rsidRDefault="00A868D0" w:rsidP="00A868D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Fully Met</w:t>
            </w:r>
          </w:p>
          <w:p w14:paraId="660E1D74" w14:textId="77777777" w:rsidR="00A868D0" w:rsidRDefault="00A868D0" w:rsidP="00A868D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468CC98D" w14:textId="77777777" w:rsidR="00A868D0" w:rsidRDefault="00A868D0" w:rsidP="00A868D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0CA3B9BC" w14:textId="221CFAF8" w:rsidR="00A868D0" w:rsidRDefault="00A868D0" w:rsidP="00A868D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00192107" w14:textId="77777777" w:rsidR="00A868D0" w:rsidRDefault="00A868D0" w:rsidP="00A868D0">
            <w:pPr>
              <w:cnfStyle w:val="000000000000" w:firstRow="0" w:lastRow="0" w:firstColumn="0" w:lastColumn="0" w:oddVBand="0" w:evenVBand="0" w:oddHBand="0" w:evenHBand="0" w:firstRowFirstColumn="0" w:firstRowLastColumn="0" w:lastRowFirstColumn="0" w:lastRowLastColumn="0"/>
            </w:pPr>
          </w:p>
        </w:tc>
      </w:tr>
      <w:tr w:rsidR="00A868D0" w14:paraId="1B4D6F55" w14:textId="77777777" w:rsidTr="000062E2">
        <w:tc>
          <w:tcPr>
            <w:cnfStyle w:val="001000000000" w:firstRow="0" w:lastRow="0" w:firstColumn="1" w:lastColumn="0" w:oddVBand="0" w:evenVBand="0" w:oddHBand="0" w:evenHBand="0" w:firstRowFirstColumn="0" w:firstRowLastColumn="0" w:lastRowFirstColumn="0" w:lastRowLastColumn="0"/>
            <w:tcW w:w="625" w:type="dxa"/>
          </w:tcPr>
          <w:p w14:paraId="5F4A9F26" w14:textId="52AB5B24" w:rsidR="00A868D0" w:rsidRDefault="00A868D0" w:rsidP="00A868D0">
            <w:r>
              <w:t>TS</w:t>
            </w:r>
            <w:r w:rsidR="001B2180">
              <w:t>R</w:t>
            </w:r>
            <w:r>
              <w:t>5</w:t>
            </w:r>
          </w:p>
        </w:tc>
        <w:tc>
          <w:tcPr>
            <w:tcW w:w="5849" w:type="dxa"/>
          </w:tcPr>
          <w:p w14:paraId="4D28A722" w14:textId="77777777" w:rsidR="00A868D0" w:rsidRDefault="00A868D0" w:rsidP="00A868D0">
            <w:pPr>
              <w:cnfStyle w:val="000000000000" w:firstRow="0" w:lastRow="0" w:firstColumn="0" w:lastColumn="0" w:oddVBand="0" w:evenVBand="0" w:oddHBand="0" w:evenHBand="0" w:firstRowFirstColumn="0" w:firstRowLastColumn="0" w:lastRowFirstColumn="0" w:lastRowLastColumn="0"/>
              <w:rPr>
                <w:b/>
              </w:rPr>
            </w:pPr>
            <w:r>
              <w:rPr>
                <w:b/>
              </w:rPr>
              <w:t>Restricting Access to Users by Role</w:t>
            </w:r>
          </w:p>
          <w:p w14:paraId="4CC86738" w14:textId="5DAD0D84" w:rsidR="00A868D0" w:rsidRPr="00FB7E90" w:rsidRDefault="00A868D0" w:rsidP="00A868D0">
            <w:pPr>
              <w:cnfStyle w:val="000000000000" w:firstRow="0" w:lastRow="0" w:firstColumn="0" w:lastColumn="0" w:oddVBand="0" w:evenVBand="0" w:oddHBand="0" w:evenHBand="0" w:firstRowFirstColumn="0" w:firstRowLastColumn="0" w:lastRowFirstColumn="0" w:lastRowLastColumn="0"/>
            </w:pPr>
            <w:r>
              <w:t xml:space="preserve">All health systems connected to the </w:t>
            </w:r>
            <w:r w:rsidR="00E76F46">
              <w:t>SanteDB infrastructure</w:t>
            </w:r>
            <w:r>
              <w:t xml:space="preserve"> </w:t>
            </w:r>
            <w:r w:rsidR="009077A7">
              <w:t>must</w:t>
            </w:r>
            <w:r>
              <w:t xml:space="preserve"> be capable of restricting access to functions based on the current role(s) that the logged in user </w:t>
            </w:r>
            <w:r w:rsidR="007D308B">
              <w:t>is assigned</w:t>
            </w:r>
            <w:r>
              <w:t>.</w:t>
            </w:r>
          </w:p>
        </w:tc>
        <w:tc>
          <w:tcPr>
            <w:tcW w:w="3238" w:type="dxa"/>
          </w:tcPr>
          <w:p w14:paraId="1A4C23C8" w14:textId="77777777" w:rsidR="00A868D0" w:rsidRDefault="00A868D0" w:rsidP="00A868D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Fully Met</w:t>
            </w:r>
          </w:p>
          <w:p w14:paraId="760579D5" w14:textId="77777777" w:rsidR="00A868D0" w:rsidRDefault="00A868D0" w:rsidP="00A868D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4B1FD9D6" w14:textId="77777777" w:rsidR="00A868D0" w:rsidRDefault="00A868D0" w:rsidP="00A868D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3F2CB732" w14:textId="1FF4D184" w:rsidR="00A868D0" w:rsidRDefault="00A868D0" w:rsidP="00A868D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317CC990" w14:textId="77777777" w:rsidR="00A868D0" w:rsidRDefault="00A868D0" w:rsidP="00A868D0">
            <w:pPr>
              <w:cnfStyle w:val="000000000000" w:firstRow="0" w:lastRow="0" w:firstColumn="0" w:lastColumn="0" w:oddVBand="0" w:evenVBand="0" w:oddHBand="0" w:evenHBand="0" w:firstRowFirstColumn="0" w:firstRowLastColumn="0" w:lastRowFirstColumn="0" w:lastRowLastColumn="0"/>
            </w:pPr>
          </w:p>
        </w:tc>
      </w:tr>
      <w:tr w:rsidR="00A868D0" w14:paraId="68EAD687" w14:textId="77777777" w:rsidTr="000062E2">
        <w:tc>
          <w:tcPr>
            <w:cnfStyle w:val="001000000000" w:firstRow="0" w:lastRow="0" w:firstColumn="1" w:lastColumn="0" w:oddVBand="0" w:evenVBand="0" w:oddHBand="0" w:evenHBand="0" w:firstRowFirstColumn="0" w:firstRowLastColumn="0" w:lastRowFirstColumn="0" w:lastRowLastColumn="0"/>
            <w:tcW w:w="625" w:type="dxa"/>
          </w:tcPr>
          <w:p w14:paraId="750F6D25" w14:textId="754B0737" w:rsidR="00A868D0" w:rsidRDefault="00A868D0" w:rsidP="00A868D0">
            <w:r>
              <w:t>TS</w:t>
            </w:r>
            <w:r w:rsidR="001B2180">
              <w:t>R</w:t>
            </w:r>
            <w:r>
              <w:t>6</w:t>
            </w:r>
          </w:p>
        </w:tc>
        <w:tc>
          <w:tcPr>
            <w:tcW w:w="5849" w:type="dxa"/>
          </w:tcPr>
          <w:p w14:paraId="6BDB15E1" w14:textId="2CA11BB7" w:rsidR="00A868D0" w:rsidRPr="00FB7E90" w:rsidRDefault="00A868D0" w:rsidP="00A868D0">
            <w:pPr>
              <w:cnfStyle w:val="000000000000" w:firstRow="0" w:lastRow="0" w:firstColumn="0" w:lastColumn="0" w:oddVBand="0" w:evenVBand="0" w:oddHBand="0" w:evenHBand="0" w:firstRowFirstColumn="0" w:firstRowLastColumn="0" w:lastRowFirstColumn="0" w:lastRowLastColumn="0"/>
            </w:pPr>
            <w:r>
              <w:rPr>
                <w:b/>
              </w:rPr>
              <w:t>Timely Revocation of Access Privileges</w:t>
            </w:r>
            <w:r>
              <w:rPr>
                <w:b/>
              </w:rPr>
              <w:br/>
            </w:r>
            <w:r>
              <w:t xml:space="preserve">All health systems connected to the </w:t>
            </w:r>
            <w:r w:rsidR="00E76F46">
              <w:t>SanteDB infrastructure</w:t>
            </w:r>
            <w:r>
              <w:t xml:space="preserve"> must be capable of revoking access to users in a timely manner (i.e. the system should deny login immediately after a user’s access has been revoked)</w:t>
            </w:r>
          </w:p>
        </w:tc>
        <w:tc>
          <w:tcPr>
            <w:tcW w:w="3238" w:type="dxa"/>
          </w:tcPr>
          <w:p w14:paraId="620B0535" w14:textId="77777777" w:rsidR="00A868D0" w:rsidRDefault="00A868D0" w:rsidP="00A868D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Fully Met</w:t>
            </w:r>
          </w:p>
          <w:p w14:paraId="5BD39C3E" w14:textId="77777777" w:rsidR="00A868D0" w:rsidRDefault="00A868D0" w:rsidP="00A868D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601DD621" w14:textId="77777777" w:rsidR="00A868D0" w:rsidRDefault="00A868D0" w:rsidP="00A868D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4EE3593D" w14:textId="73ACA77F" w:rsidR="00A868D0" w:rsidRDefault="00A868D0" w:rsidP="00A868D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02E366C9" w14:textId="77777777" w:rsidR="00A868D0" w:rsidRDefault="00A868D0" w:rsidP="00A868D0">
            <w:pPr>
              <w:cnfStyle w:val="000000000000" w:firstRow="0" w:lastRow="0" w:firstColumn="0" w:lastColumn="0" w:oddVBand="0" w:evenVBand="0" w:oddHBand="0" w:evenHBand="0" w:firstRowFirstColumn="0" w:firstRowLastColumn="0" w:lastRowFirstColumn="0" w:lastRowLastColumn="0"/>
            </w:pPr>
          </w:p>
        </w:tc>
      </w:tr>
      <w:tr w:rsidR="00A868D0" w14:paraId="62569C0F" w14:textId="77777777" w:rsidTr="000062E2">
        <w:tc>
          <w:tcPr>
            <w:cnfStyle w:val="001000000000" w:firstRow="0" w:lastRow="0" w:firstColumn="1" w:lastColumn="0" w:oddVBand="0" w:evenVBand="0" w:oddHBand="0" w:evenHBand="0" w:firstRowFirstColumn="0" w:firstRowLastColumn="0" w:lastRowFirstColumn="0" w:lastRowLastColumn="0"/>
            <w:tcW w:w="625" w:type="dxa"/>
          </w:tcPr>
          <w:p w14:paraId="0DCD8F50" w14:textId="49F6D127" w:rsidR="00A868D0" w:rsidRDefault="00A868D0" w:rsidP="00A868D0">
            <w:r>
              <w:t>TS</w:t>
            </w:r>
            <w:r w:rsidR="001B2180">
              <w:t>R</w:t>
            </w:r>
            <w:r>
              <w:t>7</w:t>
            </w:r>
          </w:p>
        </w:tc>
        <w:tc>
          <w:tcPr>
            <w:tcW w:w="5849" w:type="dxa"/>
          </w:tcPr>
          <w:p w14:paraId="38145554" w14:textId="77777777" w:rsidR="00A868D0" w:rsidRDefault="00A868D0" w:rsidP="00A868D0">
            <w:pPr>
              <w:cnfStyle w:val="000000000000" w:firstRow="0" w:lastRow="0" w:firstColumn="0" w:lastColumn="0" w:oddVBand="0" w:evenVBand="0" w:oddHBand="0" w:evenHBand="0" w:firstRowFirstColumn="0" w:firstRowLastColumn="0" w:lastRowFirstColumn="0" w:lastRowLastColumn="0"/>
              <w:rPr>
                <w:b/>
              </w:rPr>
            </w:pPr>
            <w:r>
              <w:rPr>
                <w:b/>
              </w:rPr>
              <w:t>Granting Access by Association</w:t>
            </w:r>
          </w:p>
          <w:p w14:paraId="4B317EF0" w14:textId="36772790" w:rsidR="003268E0" w:rsidRDefault="00A868D0" w:rsidP="00A868D0">
            <w:pPr>
              <w:cnfStyle w:val="000000000000" w:firstRow="0" w:lastRow="0" w:firstColumn="0" w:lastColumn="0" w:oddVBand="0" w:evenVBand="0" w:oddHBand="0" w:evenHBand="0" w:firstRowFirstColumn="0" w:firstRowLastColumn="0" w:lastRowFirstColumn="0" w:lastRowLastColumn="0"/>
            </w:pPr>
            <w:r>
              <w:t xml:space="preserve">All health systems connected to the </w:t>
            </w:r>
            <w:r w:rsidR="00E76F46">
              <w:t>SanteDB infrastructure</w:t>
            </w:r>
            <w:r>
              <w:t xml:space="preserve"> must be capable of granting access to clinical data, based on the patients for which the user is assigned (example: if a </w:t>
            </w:r>
            <w:r>
              <w:lastRenderedPageBreak/>
              <w:t xml:space="preserve">system supports both immunizations and HIV care, immunization </w:t>
            </w:r>
            <w:r w:rsidR="007D308B">
              <w:t xml:space="preserve">nurses </w:t>
            </w:r>
            <w:r>
              <w:t>should not see data for HIV patients).</w:t>
            </w:r>
            <w:r w:rsidR="007D308B">
              <w:t xml:space="preserve"> </w:t>
            </w:r>
          </w:p>
          <w:p w14:paraId="21FF9D2C" w14:textId="132EA416" w:rsidR="00A868D0" w:rsidRPr="00D03F4D" w:rsidRDefault="007D308B" w:rsidP="00A868D0">
            <w:pPr>
              <w:cnfStyle w:val="000000000000" w:firstRow="0" w:lastRow="0" w:firstColumn="0" w:lastColumn="0" w:oddVBand="0" w:evenVBand="0" w:oddHBand="0" w:evenHBand="0" w:firstRowFirstColumn="0" w:firstRowLastColumn="0" w:lastRowFirstColumn="0" w:lastRowLastColumn="0"/>
            </w:pPr>
            <w:r>
              <w:t xml:space="preserve">In </w:t>
            </w:r>
            <w:r w:rsidR="003268E0">
              <w:t xml:space="preserve">such </w:t>
            </w:r>
            <w:r>
              <w:t>case</w:t>
            </w:r>
            <w:r w:rsidR="003268E0">
              <w:t>s</w:t>
            </w:r>
            <w:r>
              <w:t xml:space="preserve"> where an information system only </w:t>
            </w:r>
            <w:r w:rsidR="003268E0">
              <w:t>covers one patient population, the system should provide a mechanism for distinguishing between clinical and non-clinical users of the system (example: administrators)</w:t>
            </w:r>
          </w:p>
        </w:tc>
        <w:tc>
          <w:tcPr>
            <w:tcW w:w="3238" w:type="dxa"/>
          </w:tcPr>
          <w:p w14:paraId="7E294E2F" w14:textId="77777777" w:rsidR="00A868D0" w:rsidRDefault="00A868D0" w:rsidP="00A868D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lastRenderedPageBreak/>
              <w:t>Fully Met</w:t>
            </w:r>
          </w:p>
          <w:p w14:paraId="11A962EE" w14:textId="77777777" w:rsidR="00A868D0" w:rsidRDefault="00A868D0" w:rsidP="00A868D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2A44EFB2" w14:textId="77777777" w:rsidR="00A868D0" w:rsidRDefault="00A868D0" w:rsidP="00A868D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663D61CC" w14:textId="31AC5216" w:rsidR="00A868D0" w:rsidRDefault="00A868D0" w:rsidP="00A868D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5BDDAD85" w14:textId="77777777" w:rsidR="00A868D0" w:rsidRDefault="00A868D0" w:rsidP="00A868D0">
            <w:pPr>
              <w:cnfStyle w:val="000000000000" w:firstRow="0" w:lastRow="0" w:firstColumn="0" w:lastColumn="0" w:oddVBand="0" w:evenVBand="0" w:oddHBand="0" w:evenHBand="0" w:firstRowFirstColumn="0" w:firstRowLastColumn="0" w:lastRowFirstColumn="0" w:lastRowLastColumn="0"/>
            </w:pPr>
          </w:p>
        </w:tc>
      </w:tr>
      <w:tr w:rsidR="00A868D0" w14:paraId="02BA64B6" w14:textId="77777777" w:rsidTr="000062E2">
        <w:tc>
          <w:tcPr>
            <w:cnfStyle w:val="001000000000" w:firstRow="0" w:lastRow="0" w:firstColumn="1" w:lastColumn="0" w:oddVBand="0" w:evenVBand="0" w:oddHBand="0" w:evenHBand="0" w:firstRowFirstColumn="0" w:firstRowLastColumn="0" w:lastRowFirstColumn="0" w:lastRowLastColumn="0"/>
            <w:tcW w:w="625" w:type="dxa"/>
          </w:tcPr>
          <w:p w14:paraId="0D85D511" w14:textId="7426A132" w:rsidR="00A868D0" w:rsidRDefault="00A868D0" w:rsidP="00A868D0">
            <w:r>
              <w:t>TS</w:t>
            </w:r>
            <w:r w:rsidR="001B2180">
              <w:t>R</w:t>
            </w:r>
            <w:r>
              <w:t>8</w:t>
            </w:r>
          </w:p>
        </w:tc>
        <w:tc>
          <w:tcPr>
            <w:tcW w:w="5849" w:type="dxa"/>
          </w:tcPr>
          <w:p w14:paraId="355E6392" w14:textId="77777777" w:rsidR="00A868D0" w:rsidRDefault="00A868D0" w:rsidP="00A868D0">
            <w:pPr>
              <w:cnfStyle w:val="000000000000" w:firstRow="0" w:lastRow="0" w:firstColumn="0" w:lastColumn="0" w:oddVBand="0" w:evenVBand="0" w:oddHBand="0" w:evenHBand="0" w:firstRowFirstColumn="0" w:firstRowLastColumn="0" w:lastRowFirstColumn="0" w:lastRowLastColumn="0"/>
              <w:rPr>
                <w:b/>
              </w:rPr>
            </w:pPr>
            <w:r>
              <w:rPr>
                <w:b/>
              </w:rPr>
              <w:t>Robustly Authenticate Users</w:t>
            </w:r>
          </w:p>
          <w:p w14:paraId="624BB781" w14:textId="63DC674A" w:rsidR="00A868D0" w:rsidRPr="00566050" w:rsidRDefault="00A868D0" w:rsidP="00A868D0">
            <w:pPr>
              <w:cnfStyle w:val="000000000000" w:firstRow="0" w:lastRow="0" w:firstColumn="0" w:lastColumn="0" w:oddVBand="0" w:evenVBand="0" w:oddHBand="0" w:evenHBand="0" w:firstRowFirstColumn="0" w:firstRowLastColumn="0" w:lastRowFirstColumn="0" w:lastRowLastColumn="0"/>
            </w:pPr>
            <w:r>
              <w:t xml:space="preserve">All health systems connected to the </w:t>
            </w:r>
            <w:r w:rsidR="00E76F46">
              <w:t>SanteDB infrastructure</w:t>
            </w:r>
            <w:r>
              <w:t xml:space="preserve"> must authenticate users using a robust mechanism. For example, requiring each individual user to have their own username and complex password.</w:t>
            </w:r>
          </w:p>
        </w:tc>
        <w:tc>
          <w:tcPr>
            <w:tcW w:w="3238" w:type="dxa"/>
          </w:tcPr>
          <w:p w14:paraId="6E3468CB" w14:textId="77777777" w:rsidR="00A868D0" w:rsidRDefault="00A868D0" w:rsidP="00A868D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Fully Met</w:t>
            </w:r>
          </w:p>
          <w:p w14:paraId="6BA52A94" w14:textId="77777777" w:rsidR="00A868D0" w:rsidRDefault="00A868D0" w:rsidP="00A868D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3A5F7344" w14:textId="77777777" w:rsidR="00A868D0" w:rsidRDefault="00A868D0" w:rsidP="00A868D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0DCBB0E6" w14:textId="7AD5C926" w:rsidR="00A868D0" w:rsidRDefault="00A868D0" w:rsidP="00A868D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5A4E23A5" w14:textId="77777777" w:rsidR="00A868D0" w:rsidRDefault="00A868D0" w:rsidP="00A868D0">
            <w:pPr>
              <w:cnfStyle w:val="000000000000" w:firstRow="0" w:lastRow="0" w:firstColumn="0" w:lastColumn="0" w:oddVBand="0" w:evenVBand="0" w:oddHBand="0" w:evenHBand="0" w:firstRowFirstColumn="0" w:firstRowLastColumn="0" w:lastRowFirstColumn="0" w:lastRowLastColumn="0"/>
            </w:pPr>
          </w:p>
        </w:tc>
      </w:tr>
      <w:tr w:rsidR="00A868D0" w14:paraId="2CBE2783" w14:textId="77777777" w:rsidTr="000062E2">
        <w:tc>
          <w:tcPr>
            <w:cnfStyle w:val="001000000000" w:firstRow="0" w:lastRow="0" w:firstColumn="1" w:lastColumn="0" w:oddVBand="0" w:evenVBand="0" w:oddHBand="0" w:evenHBand="0" w:firstRowFirstColumn="0" w:firstRowLastColumn="0" w:lastRowFirstColumn="0" w:lastRowLastColumn="0"/>
            <w:tcW w:w="625" w:type="dxa"/>
          </w:tcPr>
          <w:p w14:paraId="165A7E41" w14:textId="4E13E947" w:rsidR="00A868D0" w:rsidRDefault="00A868D0" w:rsidP="00A868D0">
            <w:r>
              <w:t>TS</w:t>
            </w:r>
            <w:r w:rsidR="001B2180">
              <w:t>R</w:t>
            </w:r>
            <w:r>
              <w:t>9</w:t>
            </w:r>
          </w:p>
        </w:tc>
        <w:tc>
          <w:tcPr>
            <w:tcW w:w="5849" w:type="dxa"/>
          </w:tcPr>
          <w:p w14:paraId="157CE3BF" w14:textId="77777777" w:rsidR="00A868D0" w:rsidRDefault="00A868D0" w:rsidP="00A868D0">
            <w:pPr>
              <w:cnfStyle w:val="000000000000" w:firstRow="0" w:lastRow="0" w:firstColumn="0" w:lastColumn="0" w:oddVBand="0" w:evenVBand="0" w:oddHBand="0" w:evenHBand="0" w:firstRowFirstColumn="0" w:firstRowLastColumn="0" w:lastRowFirstColumn="0" w:lastRowLastColumn="0"/>
              <w:rPr>
                <w:b/>
              </w:rPr>
            </w:pPr>
            <w:r>
              <w:rPr>
                <w:b/>
              </w:rPr>
              <w:t>Restricting Access to Unattended Workstations</w:t>
            </w:r>
          </w:p>
          <w:p w14:paraId="28AA4900" w14:textId="6E8BB26A" w:rsidR="00A868D0" w:rsidRPr="0038231B" w:rsidRDefault="00A868D0" w:rsidP="00A868D0">
            <w:pPr>
              <w:cnfStyle w:val="000000000000" w:firstRow="0" w:lastRow="0" w:firstColumn="0" w:lastColumn="0" w:oddVBand="0" w:evenVBand="0" w:oddHBand="0" w:evenHBand="0" w:firstRowFirstColumn="0" w:firstRowLastColumn="0" w:lastRowFirstColumn="0" w:lastRowLastColumn="0"/>
            </w:pPr>
            <w:r>
              <w:t xml:space="preserve">All health systems connected to the </w:t>
            </w:r>
            <w:r w:rsidR="00E76F46">
              <w:t>SanteDB infrastructure</w:t>
            </w:r>
            <w:r>
              <w:t xml:space="preserve"> must be capable of expiring sessions after a predetermined amount of </w:t>
            </w:r>
            <w:r w:rsidR="008C2151">
              <w:t>time and</w:t>
            </w:r>
            <w:r>
              <w:t xml:space="preserve"> must restrict any access after the session has expired.</w:t>
            </w:r>
          </w:p>
        </w:tc>
        <w:tc>
          <w:tcPr>
            <w:tcW w:w="3238" w:type="dxa"/>
          </w:tcPr>
          <w:p w14:paraId="3A59E34C" w14:textId="77777777" w:rsidR="00FD2458" w:rsidRDefault="00FD2458" w:rsidP="00FD2458">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Fully Met</w:t>
            </w:r>
          </w:p>
          <w:p w14:paraId="2571A3AB" w14:textId="77777777" w:rsidR="00FD2458" w:rsidRDefault="00FD2458" w:rsidP="00FD2458">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13A08E6C" w14:textId="77777777" w:rsidR="00FD2458" w:rsidRDefault="00FD2458" w:rsidP="00FD2458">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27BF401F" w14:textId="11847AA9" w:rsidR="00A868D0" w:rsidRDefault="00FD2458" w:rsidP="00FD2458">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6F0BA4CC" w14:textId="77777777" w:rsidR="00A868D0" w:rsidRDefault="00A868D0" w:rsidP="00A868D0">
            <w:pPr>
              <w:cnfStyle w:val="000000000000" w:firstRow="0" w:lastRow="0" w:firstColumn="0" w:lastColumn="0" w:oddVBand="0" w:evenVBand="0" w:oddHBand="0" w:evenHBand="0" w:firstRowFirstColumn="0" w:firstRowLastColumn="0" w:lastRowFirstColumn="0" w:lastRowLastColumn="0"/>
            </w:pPr>
          </w:p>
        </w:tc>
      </w:tr>
      <w:tr w:rsidR="00A868D0" w14:paraId="0B1761B1" w14:textId="77777777" w:rsidTr="000062E2">
        <w:tc>
          <w:tcPr>
            <w:cnfStyle w:val="001000000000" w:firstRow="0" w:lastRow="0" w:firstColumn="1" w:lastColumn="0" w:oddVBand="0" w:evenVBand="0" w:oddHBand="0" w:evenHBand="0" w:firstRowFirstColumn="0" w:firstRowLastColumn="0" w:lastRowFirstColumn="0" w:lastRowLastColumn="0"/>
            <w:tcW w:w="625" w:type="dxa"/>
          </w:tcPr>
          <w:p w14:paraId="3291AAA9" w14:textId="63998C09" w:rsidR="00A868D0" w:rsidRDefault="00D7277C" w:rsidP="00A868D0">
            <w:r>
              <w:t>TSR10</w:t>
            </w:r>
          </w:p>
        </w:tc>
        <w:tc>
          <w:tcPr>
            <w:tcW w:w="5849" w:type="dxa"/>
          </w:tcPr>
          <w:p w14:paraId="70EDE550" w14:textId="77777777" w:rsidR="00A868D0" w:rsidRDefault="00EC3F64" w:rsidP="00A868D0">
            <w:pPr>
              <w:cnfStyle w:val="000000000000" w:firstRow="0" w:lastRow="0" w:firstColumn="0" w:lastColumn="0" w:oddVBand="0" w:evenVBand="0" w:oddHBand="0" w:evenHBand="0" w:firstRowFirstColumn="0" w:firstRowLastColumn="0" w:lastRowFirstColumn="0" w:lastRowLastColumn="0"/>
              <w:rPr>
                <w:b/>
              </w:rPr>
            </w:pPr>
            <w:r>
              <w:rPr>
                <w:b/>
              </w:rPr>
              <w:t>Uniquely Identifying Patients</w:t>
            </w:r>
          </w:p>
          <w:p w14:paraId="10057CE6" w14:textId="7DF31A43" w:rsidR="00A532EC" w:rsidRDefault="00EC3F64" w:rsidP="00A868D0">
            <w:pPr>
              <w:cnfStyle w:val="000000000000" w:firstRow="0" w:lastRow="0" w:firstColumn="0" w:lastColumn="0" w:oddVBand="0" w:evenVBand="0" w:oddHBand="0" w:evenHBand="0" w:firstRowFirstColumn="0" w:firstRowLastColumn="0" w:lastRowFirstColumn="0" w:lastRowLastColumn="0"/>
            </w:pPr>
            <w:r>
              <w:t xml:space="preserve">All health systems connected to the </w:t>
            </w:r>
            <w:r w:rsidR="00E76F46">
              <w:t>SanteDB infrastructure</w:t>
            </w:r>
            <w:r w:rsidR="00E76F46">
              <w:t xml:space="preserve"> </w:t>
            </w:r>
            <w:r>
              <w:t>must be capable of uniquely identifying patients</w:t>
            </w:r>
            <w:r w:rsidR="00A532EC">
              <w:t xml:space="preserve"> and must</w:t>
            </w:r>
          </w:p>
          <w:p w14:paraId="56CDD332" w14:textId="1B6B1AA5" w:rsidR="00A532EC" w:rsidRDefault="00A532EC" w:rsidP="00A532EC">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Ensure that patients/persons are assigned an identifier (patient ID) that can uniquely identify the patient/person within the</w:t>
            </w:r>
            <w:r w:rsidR="002D78E2">
              <w:t xml:space="preserve"> scope of that</w:t>
            </w:r>
            <w:r>
              <w:t xml:space="preserve"> system, and</w:t>
            </w:r>
          </w:p>
          <w:p w14:paraId="194CECFD" w14:textId="52D7ADE6" w:rsidR="00EC3F64" w:rsidRPr="00EC3F64" w:rsidRDefault="00A532EC" w:rsidP="0028781D">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Be capable of merging two or more </w:t>
            </w:r>
            <w:r w:rsidR="00142AD6">
              <w:t xml:space="preserve">patients within their own </w:t>
            </w:r>
            <w:r w:rsidR="0028781D">
              <w:t>identity domain.</w:t>
            </w:r>
            <w:r w:rsidR="00EC3F64">
              <w:t xml:space="preserve"> </w:t>
            </w:r>
          </w:p>
        </w:tc>
        <w:tc>
          <w:tcPr>
            <w:tcW w:w="3238" w:type="dxa"/>
          </w:tcPr>
          <w:p w14:paraId="22626C6E" w14:textId="77777777" w:rsidR="00FD2458" w:rsidRDefault="00FD2458" w:rsidP="00FD2458">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Fully Met</w:t>
            </w:r>
          </w:p>
          <w:p w14:paraId="34E672EE" w14:textId="77777777" w:rsidR="00FD2458" w:rsidRDefault="00FD2458" w:rsidP="00FD2458">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07D3EC6E" w14:textId="77777777" w:rsidR="00FD2458" w:rsidRDefault="00FD2458" w:rsidP="00FD2458">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372C6659" w14:textId="6821F4E0" w:rsidR="00A868D0" w:rsidRDefault="00FD2458" w:rsidP="00FD2458">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3D5F4644" w14:textId="77777777" w:rsidR="00A868D0" w:rsidRDefault="00A868D0" w:rsidP="00A868D0">
            <w:pPr>
              <w:cnfStyle w:val="000000000000" w:firstRow="0" w:lastRow="0" w:firstColumn="0" w:lastColumn="0" w:oddVBand="0" w:evenVBand="0" w:oddHBand="0" w:evenHBand="0" w:firstRowFirstColumn="0" w:firstRowLastColumn="0" w:lastRowFirstColumn="0" w:lastRowLastColumn="0"/>
            </w:pPr>
          </w:p>
        </w:tc>
      </w:tr>
      <w:tr w:rsidR="00DB19E8" w14:paraId="76BE8097" w14:textId="77777777" w:rsidTr="000062E2">
        <w:tc>
          <w:tcPr>
            <w:cnfStyle w:val="001000000000" w:firstRow="0" w:lastRow="0" w:firstColumn="1" w:lastColumn="0" w:oddVBand="0" w:evenVBand="0" w:oddHBand="0" w:evenHBand="0" w:firstRowFirstColumn="0" w:firstRowLastColumn="0" w:lastRowFirstColumn="0" w:lastRowLastColumn="0"/>
            <w:tcW w:w="625" w:type="dxa"/>
          </w:tcPr>
          <w:p w14:paraId="58E371BF" w14:textId="7206920A" w:rsidR="00DB19E8" w:rsidRDefault="002C411C" w:rsidP="00A868D0">
            <w:r>
              <w:t>TSR11</w:t>
            </w:r>
          </w:p>
        </w:tc>
        <w:tc>
          <w:tcPr>
            <w:tcW w:w="5849" w:type="dxa"/>
          </w:tcPr>
          <w:p w14:paraId="157E4D6E" w14:textId="77777777" w:rsidR="00DB19E8" w:rsidRDefault="002C411C" w:rsidP="00A868D0">
            <w:pPr>
              <w:cnfStyle w:val="000000000000" w:firstRow="0" w:lastRow="0" w:firstColumn="0" w:lastColumn="0" w:oddVBand="0" w:evenVBand="0" w:oddHBand="0" w:evenHBand="0" w:firstRowFirstColumn="0" w:firstRowLastColumn="0" w:lastRowFirstColumn="0" w:lastRowLastColumn="0"/>
              <w:rPr>
                <w:b/>
              </w:rPr>
            </w:pPr>
            <w:r>
              <w:rPr>
                <w:b/>
              </w:rPr>
              <w:t>Validating Input</w:t>
            </w:r>
          </w:p>
          <w:p w14:paraId="309B1C75" w14:textId="5D5FFEE3" w:rsidR="002C411C" w:rsidRDefault="002C411C" w:rsidP="00A868D0">
            <w:pPr>
              <w:cnfStyle w:val="000000000000" w:firstRow="0" w:lastRow="0" w:firstColumn="0" w:lastColumn="0" w:oddVBand="0" w:evenVBand="0" w:oddHBand="0" w:evenHBand="0" w:firstRowFirstColumn="0" w:firstRowLastColumn="0" w:lastRowFirstColumn="0" w:lastRowLastColumn="0"/>
            </w:pPr>
            <w:r>
              <w:t>All</w:t>
            </w:r>
            <w:r w:rsidR="00A10D03">
              <w:t xml:space="preserve"> health systems connecting to the </w:t>
            </w:r>
            <w:r w:rsidR="00E76F46">
              <w:t>SanteDB infrastructure</w:t>
            </w:r>
            <w:r w:rsidR="00E76F46">
              <w:t xml:space="preserve"> </w:t>
            </w:r>
            <w:r w:rsidR="00A10D03">
              <w:t>must be capable, wherever feasible, of validating user inputs</w:t>
            </w:r>
            <w:r w:rsidR="00D30834">
              <w:t xml:space="preserve"> in order to safeguard against incorrect and inappropriate data values. The following input validations should be considered:</w:t>
            </w:r>
          </w:p>
          <w:p w14:paraId="610C8CEF" w14:textId="77777777" w:rsidR="00D30834" w:rsidRDefault="00D30834" w:rsidP="00D30834">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Input checks to detect out of range/bounds values</w:t>
            </w:r>
          </w:p>
          <w:p w14:paraId="06852128" w14:textId="77777777" w:rsidR="00D30834" w:rsidRDefault="00D30834" w:rsidP="00D30834">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 xml:space="preserve">Detect </w:t>
            </w:r>
            <w:r w:rsidR="008A7972">
              <w:t>invalid characters in user input fields</w:t>
            </w:r>
          </w:p>
          <w:p w14:paraId="64BE0E9F" w14:textId="77777777" w:rsidR="008A7972" w:rsidRDefault="008A7972" w:rsidP="00D30834">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Missing or incomplete data</w:t>
            </w:r>
          </w:p>
          <w:p w14:paraId="288F827B" w14:textId="66D94D93" w:rsidR="008524D7" w:rsidRPr="002C411C" w:rsidRDefault="008A7972" w:rsidP="008524D7">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lastRenderedPageBreak/>
              <w:t xml:space="preserve">Nefarious </w:t>
            </w:r>
            <w:r w:rsidR="008524D7">
              <w:t>attempts to override security controls (SQL Injection, HTML Injection, etc.)</w:t>
            </w:r>
          </w:p>
        </w:tc>
        <w:tc>
          <w:tcPr>
            <w:tcW w:w="3238" w:type="dxa"/>
          </w:tcPr>
          <w:p w14:paraId="2C5BBB94" w14:textId="77777777" w:rsidR="00D36DC9" w:rsidRDefault="00D36DC9" w:rsidP="00D36DC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lastRenderedPageBreak/>
              <w:t>Fully Met</w:t>
            </w:r>
          </w:p>
          <w:p w14:paraId="5637D509" w14:textId="77777777" w:rsidR="00D36DC9" w:rsidRDefault="00D36DC9" w:rsidP="00D36DC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36F4A3EB" w14:textId="77777777" w:rsidR="00D36DC9" w:rsidRDefault="00D36DC9" w:rsidP="00D36DC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248D7736" w14:textId="62414C8E" w:rsidR="00DB19E8" w:rsidRDefault="00D36DC9" w:rsidP="00D36DC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622313E1" w14:textId="77777777" w:rsidR="00DB19E8" w:rsidRDefault="00DB19E8" w:rsidP="00A868D0">
            <w:pPr>
              <w:cnfStyle w:val="000000000000" w:firstRow="0" w:lastRow="0" w:firstColumn="0" w:lastColumn="0" w:oddVBand="0" w:evenVBand="0" w:oddHBand="0" w:evenHBand="0" w:firstRowFirstColumn="0" w:firstRowLastColumn="0" w:lastRowFirstColumn="0" w:lastRowLastColumn="0"/>
            </w:pPr>
          </w:p>
        </w:tc>
      </w:tr>
      <w:tr w:rsidR="008524D7" w14:paraId="349357A1" w14:textId="77777777" w:rsidTr="000062E2">
        <w:tc>
          <w:tcPr>
            <w:cnfStyle w:val="001000000000" w:firstRow="0" w:lastRow="0" w:firstColumn="1" w:lastColumn="0" w:oddVBand="0" w:evenVBand="0" w:oddHBand="0" w:evenHBand="0" w:firstRowFirstColumn="0" w:firstRowLastColumn="0" w:lastRowFirstColumn="0" w:lastRowLastColumn="0"/>
            <w:tcW w:w="625" w:type="dxa"/>
          </w:tcPr>
          <w:p w14:paraId="427DFBA6" w14:textId="4DED584B" w:rsidR="008524D7" w:rsidRDefault="008524D7" w:rsidP="00A868D0">
            <w:r>
              <w:t>TSR12</w:t>
            </w:r>
          </w:p>
        </w:tc>
        <w:tc>
          <w:tcPr>
            <w:tcW w:w="5849" w:type="dxa"/>
          </w:tcPr>
          <w:p w14:paraId="7831A0C7" w14:textId="77777777" w:rsidR="008524D7" w:rsidRDefault="008524D7" w:rsidP="00A868D0">
            <w:pPr>
              <w:cnfStyle w:val="000000000000" w:firstRow="0" w:lastRow="0" w:firstColumn="0" w:lastColumn="0" w:oddVBand="0" w:evenVBand="0" w:oddHBand="0" w:evenHBand="0" w:firstRowFirstColumn="0" w:firstRowLastColumn="0" w:lastRowFirstColumn="0" w:lastRowLastColumn="0"/>
              <w:rPr>
                <w:b/>
              </w:rPr>
            </w:pPr>
            <w:r>
              <w:rPr>
                <w:b/>
              </w:rPr>
              <w:t>Provide Digital Signatures</w:t>
            </w:r>
          </w:p>
          <w:p w14:paraId="762BD9C8" w14:textId="511875BB" w:rsidR="008524D7" w:rsidRPr="008524D7" w:rsidRDefault="008524D7" w:rsidP="00A868D0">
            <w:pPr>
              <w:cnfStyle w:val="000000000000" w:firstRow="0" w:lastRow="0" w:firstColumn="0" w:lastColumn="0" w:oddVBand="0" w:evenVBand="0" w:oddHBand="0" w:evenHBand="0" w:firstRowFirstColumn="0" w:firstRowLastColumn="0" w:lastRowFirstColumn="0" w:lastRowLastColumn="0"/>
            </w:pPr>
            <w:r>
              <w:t>All health systems storing personal health information</w:t>
            </w:r>
            <w:r w:rsidR="00301117">
              <w:t>, where appropriate,</w:t>
            </w:r>
            <w:r>
              <w:t xml:space="preserve"> should provide and/or implement a mechanism for digitally signing </w:t>
            </w:r>
            <w:r w:rsidR="002A7B34">
              <w:t xml:space="preserve">content authored </w:t>
            </w:r>
            <w:r w:rsidR="0027570B">
              <w:t xml:space="preserve">by users to </w:t>
            </w:r>
            <w:r w:rsidR="00301117">
              <w:t>detect tampering of data.</w:t>
            </w:r>
          </w:p>
        </w:tc>
        <w:tc>
          <w:tcPr>
            <w:tcW w:w="3238" w:type="dxa"/>
          </w:tcPr>
          <w:p w14:paraId="7E22C9C9" w14:textId="77777777" w:rsidR="00D36DC9" w:rsidRDefault="00D36DC9" w:rsidP="00D36DC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Fully Met</w:t>
            </w:r>
          </w:p>
          <w:p w14:paraId="17A41AEF" w14:textId="77777777" w:rsidR="00D36DC9" w:rsidRDefault="00D36DC9" w:rsidP="00D36DC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0DAA007E" w14:textId="77777777" w:rsidR="00D36DC9" w:rsidRDefault="00D36DC9" w:rsidP="00D36DC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0B4EBCA1" w14:textId="4DE1A80E" w:rsidR="008524D7" w:rsidRDefault="00D36DC9" w:rsidP="00D36DC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66A72069" w14:textId="77777777" w:rsidR="008524D7" w:rsidRDefault="008524D7" w:rsidP="00A868D0">
            <w:pPr>
              <w:cnfStyle w:val="000000000000" w:firstRow="0" w:lastRow="0" w:firstColumn="0" w:lastColumn="0" w:oddVBand="0" w:evenVBand="0" w:oddHBand="0" w:evenHBand="0" w:firstRowFirstColumn="0" w:firstRowLastColumn="0" w:lastRowFirstColumn="0" w:lastRowLastColumn="0"/>
            </w:pPr>
          </w:p>
        </w:tc>
      </w:tr>
      <w:tr w:rsidR="00301117" w14:paraId="2F06E091" w14:textId="77777777" w:rsidTr="000062E2">
        <w:tc>
          <w:tcPr>
            <w:cnfStyle w:val="001000000000" w:firstRow="0" w:lastRow="0" w:firstColumn="1" w:lastColumn="0" w:oddVBand="0" w:evenVBand="0" w:oddHBand="0" w:evenHBand="0" w:firstRowFirstColumn="0" w:firstRowLastColumn="0" w:lastRowFirstColumn="0" w:lastRowLastColumn="0"/>
            <w:tcW w:w="625" w:type="dxa"/>
          </w:tcPr>
          <w:p w14:paraId="3816873E" w14:textId="73A388AD" w:rsidR="00301117" w:rsidRDefault="00301117" w:rsidP="00A868D0">
            <w:r>
              <w:t>TSR13</w:t>
            </w:r>
          </w:p>
        </w:tc>
        <w:tc>
          <w:tcPr>
            <w:tcW w:w="5849" w:type="dxa"/>
          </w:tcPr>
          <w:p w14:paraId="0C834E64" w14:textId="77777777" w:rsidR="00301117" w:rsidRDefault="002E3183" w:rsidP="00A868D0">
            <w:pPr>
              <w:cnfStyle w:val="000000000000" w:firstRow="0" w:lastRow="0" w:firstColumn="0" w:lastColumn="0" w:oddVBand="0" w:evenVBand="0" w:oddHBand="0" w:evenHBand="0" w:firstRowFirstColumn="0" w:firstRowLastColumn="0" w:lastRowFirstColumn="0" w:lastRowLastColumn="0"/>
              <w:rPr>
                <w:b/>
              </w:rPr>
            </w:pPr>
            <w:r>
              <w:rPr>
                <w:b/>
              </w:rPr>
              <w:t>Reporting Security Incidents</w:t>
            </w:r>
          </w:p>
          <w:p w14:paraId="534F1DAE" w14:textId="756E0ECB" w:rsidR="002E3183" w:rsidRPr="002E3183" w:rsidRDefault="00A762B3" w:rsidP="00A868D0">
            <w:pPr>
              <w:cnfStyle w:val="000000000000" w:firstRow="0" w:lastRow="0" w:firstColumn="0" w:lastColumn="0" w:oddVBand="0" w:evenVBand="0" w:oddHBand="0" w:evenHBand="0" w:firstRowFirstColumn="0" w:firstRowLastColumn="0" w:lastRowFirstColumn="0" w:lastRowLastColumn="0"/>
            </w:pPr>
            <w:r>
              <w:t xml:space="preserve">All health systems storing personal health information should provide a mechanism </w:t>
            </w:r>
            <w:r w:rsidR="00E90B3A">
              <w:t xml:space="preserve">for alerting the accountable person of </w:t>
            </w:r>
            <w:r w:rsidR="00A24410">
              <w:t>detected security breaches (if feasible)</w:t>
            </w:r>
            <w:r w:rsidR="00E0149F">
              <w:t>, invalid access attempts, and improper use.</w:t>
            </w:r>
          </w:p>
        </w:tc>
        <w:tc>
          <w:tcPr>
            <w:tcW w:w="3238" w:type="dxa"/>
          </w:tcPr>
          <w:p w14:paraId="64F90976" w14:textId="77777777" w:rsidR="00D36DC9" w:rsidRDefault="00D36DC9" w:rsidP="00D36DC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Fully Met</w:t>
            </w:r>
          </w:p>
          <w:p w14:paraId="40ECCEAE" w14:textId="77777777" w:rsidR="00D36DC9" w:rsidRDefault="00D36DC9" w:rsidP="00D36DC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57C1C8BE" w14:textId="77777777" w:rsidR="00D36DC9" w:rsidRDefault="00D36DC9" w:rsidP="00D36DC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1D3272FB" w14:textId="403F1191" w:rsidR="00301117" w:rsidRDefault="00D36DC9" w:rsidP="00D36DC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3371C7B3" w14:textId="77777777" w:rsidR="00301117" w:rsidRDefault="00301117" w:rsidP="00A868D0">
            <w:pPr>
              <w:cnfStyle w:val="000000000000" w:firstRow="0" w:lastRow="0" w:firstColumn="0" w:lastColumn="0" w:oddVBand="0" w:evenVBand="0" w:oddHBand="0" w:evenHBand="0" w:firstRowFirstColumn="0" w:firstRowLastColumn="0" w:lastRowFirstColumn="0" w:lastRowLastColumn="0"/>
            </w:pPr>
          </w:p>
        </w:tc>
      </w:tr>
    </w:tbl>
    <w:p w14:paraId="35B919A8" w14:textId="6823B040" w:rsidR="009E3F11" w:rsidRDefault="009E3F11" w:rsidP="009E3F11"/>
    <w:p w14:paraId="3C2D86A1" w14:textId="552837AB" w:rsidR="00DE452C" w:rsidRDefault="00DE452C" w:rsidP="007D15D4">
      <w:pPr>
        <w:pStyle w:val="Heading1"/>
      </w:pPr>
      <w:bookmarkStart w:id="17" w:name="_Toc21433141"/>
      <w:r>
        <w:lastRenderedPageBreak/>
        <w:t>Administrative Assessment Tool</w:t>
      </w:r>
      <w:bookmarkEnd w:id="17"/>
    </w:p>
    <w:p w14:paraId="27BE5314" w14:textId="1A2347FA" w:rsidR="00D64345" w:rsidRDefault="00E76F46" w:rsidP="00D64345">
      <w:r>
        <w:t>This section is intended to serve as a guidebook for organizations, clinics, hospitals, etc. integrating patient information. The section is primarily intended for:</w:t>
      </w:r>
    </w:p>
    <w:p w14:paraId="568CFC0A" w14:textId="19F85295" w:rsidR="00E76F46" w:rsidRDefault="00E76F46" w:rsidP="00E76F46">
      <w:pPr>
        <w:pStyle w:val="ListParagraph"/>
        <w:numPr>
          <w:ilvl w:val="0"/>
          <w:numId w:val="2"/>
        </w:numPr>
      </w:pPr>
      <w:r>
        <w:t xml:space="preserve">Organizational administrators (managers, directors, etc.) to organize their </w:t>
      </w:r>
      <w:r w:rsidR="00D64228">
        <w:t>institution’s participation in the shared infrastructure</w:t>
      </w:r>
      <w:r w:rsidR="00265EC1">
        <w:t>.</w:t>
      </w:r>
    </w:p>
    <w:p w14:paraId="25279672" w14:textId="3BB28B79" w:rsidR="00D64228" w:rsidRDefault="00D64228" w:rsidP="00E76F46">
      <w:pPr>
        <w:pStyle w:val="ListParagraph"/>
        <w:numPr>
          <w:ilvl w:val="0"/>
          <w:numId w:val="2"/>
        </w:numPr>
      </w:pPr>
      <w:r>
        <w:t>Third parties performing independent assessments of organizations connecting to the central infrastructure.</w:t>
      </w:r>
    </w:p>
    <w:p w14:paraId="4B9D7B18" w14:textId="1158E28F" w:rsidR="00265EC1" w:rsidRPr="00D64345" w:rsidRDefault="00265EC1" w:rsidP="00E76F46">
      <w:pPr>
        <w:pStyle w:val="ListParagraph"/>
        <w:numPr>
          <w:ilvl w:val="0"/>
          <w:numId w:val="2"/>
        </w:numPr>
      </w:pPr>
      <w:r>
        <w:t>IT administrators or Network Operation Center staff deploying health software into their environment.</w:t>
      </w:r>
    </w:p>
    <w:p w14:paraId="17C34D75" w14:textId="7E16194E" w:rsidR="005E1693" w:rsidRDefault="005E1693" w:rsidP="005E1693">
      <w:pPr>
        <w:pStyle w:val="Heading2"/>
      </w:pPr>
      <w:bookmarkStart w:id="18" w:name="_Toc21433142"/>
      <w:r>
        <w:t>Administrative Privacy</w:t>
      </w:r>
      <w:r w:rsidR="00A94186">
        <w:t xml:space="preserve"> Assessment</w:t>
      </w:r>
      <w:r w:rsidR="0044642A">
        <w:t xml:space="preserve"> Tool</w:t>
      </w:r>
      <w:bookmarkEnd w:id="18"/>
    </w:p>
    <w:tbl>
      <w:tblPr>
        <w:tblStyle w:val="GridTable1Light"/>
        <w:tblW w:w="0" w:type="auto"/>
        <w:tblLook w:val="04A0" w:firstRow="1" w:lastRow="0" w:firstColumn="1" w:lastColumn="0" w:noHBand="0" w:noVBand="1"/>
      </w:tblPr>
      <w:tblGrid>
        <w:gridCol w:w="814"/>
        <w:gridCol w:w="5759"/>
        <w:gridCol w:w="3197"/>
        <w:gridCol w:w="3180"/>
      </w:tblGrid>
      <w:tr w:rsidR="0030408D" w14:paraId="60657D31" w14:textId="77777777" w:rsidTr="004A17B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25" w:type="dxa"/>
          </w:tcPr>
          <w:p w14:paraId="6DC553F8" w14:textId="77777777" w:rsidR="0030408D" w:rsidRDefault="0030408D" w:rsidP="002D5F4A">
            <w:r>
              <w:t>#</w:t>
            </w:r>
          </w:p>
        </w:tc>
        <w:tc>
          <w:tcPr>
            <w:tcW w:w="5849" w:type="dxa"/>
          </w:tcPr>
          <w:p w14:paraId="463351BF" w14:textId="208E8BAD" w:rsidR="0030408D" w:rsidRDefault="00811A5A" w:rsidP="002D5F4A">
            <w:pPr>
              <w:cnfStyle w:val="100000000000" w:firstRow="1" w:lastRow="0" w:firstColumn="0" w:lastColumn="0" w:oddVBand="0" w:evenVBand="0" w:oddHBand="0" w:evenHBand="0" w:firstRowFirstColumn="0" w:firstRowLastColumn="0" w:lastRowFirstColumn="0" w:lastRowLastColumn="0"/>
            </w:pPr>
            <w:r>
              <w:t>Privacy</w:t>
            </w:r>
            <w:r w:rsidR="0030408D">
              <w:t xml:space="preserve"> Requirement</w:t>
            </w:r>
          </w:p>
        </w:tc>
        <w:tc>
          <w:tcPr>
            <w:tcW w:w="3238" w:type="dxa"/>
          </w:tcPr>
          <w:p w14:paraId="39D3E195" w14:textId="77777777" w:rsidR="0030408D" w:rsidRDefault="0030408D" w:rsidP="002D5F4A">
            <w:pPr>
              <w:cnfStyle w:val="100000000000" w:firstRow="1" w:lastRow="0" w:firstColumn="0" w:lastColumn="0" w:oddVBand="0" w:evenVBand="0" w:oddHBand="0" w:evenHBand="0" w:firstRowFirstColumn="0" w:firstRowLastColumn="0" w:lastRowFirstColumn="0" w:lastRowLastColumn="0"/>
            </w:pPr>
            <w:r>
              <w:t>Analysis</w:t>
            </w:r>
          </w:p>
        </w:tc>
        <w:tc>
          <w:tcPr>
            <w:tcW w:w="3238" w:type="dxa"/>
          </w:tcPr>
          <w:p w14:paraId="1081D8C3" w14:textId="77777777" w:rsidR="0030408D" w:rsidRDefault="0030408D" w:rsidP="002D5F4A">
            <w:pPr>
              <w:cnfStyle w:val="100000000000" w:firstRow="1" w:lastRow="0" w:firstColumn="0" w:lastColumn="0" w:oddVBand="0" w:evenVBand="0" w:oddHBand="0" w:evenHBand="0" w:firstRowFirstColumn="0" w:firstRowLastColumn="0" w:lastRowFirstColumn="0" w:lastRowLastColumn="0"/>
            </w:pPr>
            <w:r>
              <w:t>Description</w:t>
            </w:r>
          </w:p>
        </w:tc>
      </w:tr>
      <w:tr w:rsidR="0030408D" w14:paraId="4139033E" w14:textId="77777777" w:rsidTr="002D5F4A">
        <w:tc>
          <w:tcPr>
            <w:cnfStyle w:val="001000000000" w:firstRow="0" w:lastRow="0" w:firstColumn="1" w:lastColumn="0" w:oddVBand="0" w:evenVBand="0" w:oddHBand="0" w:evenHBand="0" w:firstRowFirstColumn="0" w:firstRowLastColumn="0" w:lastRowFirstColumn="0" w:lastRowLastColumn="0"/>
            <w:tcW w:w="625" w:type="dxa"/>
          </w:tcPr>
          <w:p w14:paraId="30809E2A" w14:textId="4D4CB7F6" w:rsidR="0030408D" w:rsidRDefault="00287549" w:rsidP="002D5F4A">
            <w:r>
              <w:t>APR1</w:t>
            </w:r>
          </w:p>
        </w:tc>
        <w:tc>
          <w:tcPr>
            <w:tcW w:w="5849" w:type="dxa"/>
          </w:tcPr>
          <w:p w14:paraId="597DB373" w14:textId="77777777" w:rsidR="0030408D" w:rsidRDefault="00287549" w:rsidP="00287549">
            <w:pPr>
              <w:cnfStyle w:val="000000000000" w:firstRow="0" w:lastRow="0" w:firstColumn="0" w:lastColumn="0" w:oddVBand="0" w:evenVBand="0" w:oddHBand="0" w:evenHBand="0" w:firstRowFirstColumn="0" w:firstRowLastColumn="0" w:lastRowFirstColumn="0" w:lastRowLastColumn="0"/>
              <w:rPr>
                <w:b/>
              </w:rPr>
            </w:pPr>
            <w:r>
              <w:rPr>
                <w:b/>
              </w:rPr>
              <w:t>Accountable Person</w:t>
            </w:r>
          </w:p>
          <w:p w14:paraId="4039D770" w14:textId="06D0CE43" w:rsidR="00287549" w:rsidRPr="00287549" w:rsidRDefault="00287549" w:rsidP="00287549">
            <w:pPr>
              <w:cnfStyle w:val="000000000000" w:firstRow="0" w:lastRow="0" w:firstColumn="0" w:lastColumn="0" w:oddVBand="0" w:evenVBand="0" w:oddHBand="0" w:evenHBand="0" w:firstRowFirstColumn="0" w:firstRowLastColumn="0" w:lastRowFirstColumn="0" w:lastRowLastColumn="0"/>
            </w:pPr>
            <w:r>
              <w:t xml:space="preserve">Organizations collecting personal health information must </w:t>
            </w:r>
            <w:r w:rsidR="00E47C82">
              <w:t>publicly name an individual or group who is accountable for facilitating compliance with applicable data protection policies and legislation</w:t>
            </w:r>
            <w:r w:rsidR="00105003">
              <w:t>, and the following of privacy requirements.</w:t>
            </w:r>
          </w:p>
        </w:tc>
        <w:tc>
          <w:tcPr>
            <w:tcW w:w="3238" w:type="dxa"/>
          </w:tcPr>
          <w:p w14:paraId="0B2889B1" w14:textId="77777777" w:rsidR="00B05B8B" w:rsidRDefault="00B05B8B" w:rsidP="00B05B8B">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Fully Met</w:t>
            </w:r>
          </w:p>
          <w:p w14:paraId="2D37145B" w14:textId="77777777" w:rsidR="00B05B8B" w:rsidRDefault="00B05B8B" w:rsidP="00B05B8B">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3514C4B8" w14:textId="77777777" w:rsidR="00B05B8B" w:rsidRDefault="00B05B8B" w:rsidP="00B05B8B">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66A5EF58" w14:textId="78CBA2A1" w:rsidR="0030408D" w:rsidRDefault="00B05B8B" w:rsidP="00B05B8B">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06DC01AD" w14:textId="77777777" w:rsidR="0030408D" w:rsidRDefault="0030408D" w:rsidP="002D5F4A">
            <w:pPr>
              <w:cnfStyle w:val="000000000000" w:firstRow="0" w:lastRow="0" w:firstColumn="0" w:lastColumn="0" w:oddVBand="0" w:evenVBand="0" w:oddHBand="0" w:evenHBand="0" w:firstRowFirstColumn="0" w:firstRowLastColumn="0" w:lastRowFirstColumn="0" w:lastRowLastColumn="0"/>
            </w:pPr>
          </w:p>
        </w:tc>
      </w:tr>
      <w:tr w:rsidR="00105003" w14:paraId="618E5B33" w14:textId="77777777" w:rsidTr="002D5F4A">
        <w:tc>
          <w:tcPr>
            <w:cnfStyle w:val="001000000000" w:firstRow="0" w:lastRow="0" w:firstColumn="1" w:lastColumn="0" w:oddVBand="0" w:evenVBand="0" w:oddHBand="0" w:evenHBand="0" w:firstRowFirstColumn="0" w:firstRowLastColumn="0" w:lastRowFirstColumn="0" w:lastRowLastColumn="0"/>
            <w:tcW w:w="625" w:type="dxa"/>
          </w:tcPr>
          <w:p w14:paraId="4C6CAE32" w14:textId="65DC492A" w:rsidR="00105003" w:rsidRDefault="00105003" w:rsidP="002D5F4A">
            <w:r>
              <w:t>APR2</w:t>
            </w:r>
          </w:p>
        </w:tc>
        <w:tc>
          <w:tcPr>
            <w:tcW w:w="5849" w:type="dxa"/>
          </w:tcPr>
          <w:p w14:paraId="4D912CEE" w14:textId="77777777" w:rsidR="00105003" w:rsidRDefault="00105003" w:rsidP="00287549">
            <w:pPr>
              <w:cnfStyle w:val="000000000000" w:firstRow="0" w:lastRow="0" w:firstColumn="0" w:lastColumn="0" w:oddVBand="0" w:evenVBand="0" w:oddHBand="0" w:evenHBand="0" w:firstRowFirstColumn="0" w:firstRowLastColumn="0" w:lastRowFirstColumn="0" w:lastRowLastColumn="0"/>
              <w:rPr>
                <w:b/>
              </w:rPr>
            </w:pPr>
            <w:r>
              <w:rPr>
                <w:b/>
              </w:rPr>
              <w:t>Third Party Agreements</w:t>
            </w:r>
          </w:p>
          <w:p w14:paraId="55AAE388" w14:textId="3733377A" w:rsidR="00105003" w:rsidRDefault="00105003" w:rsidP="00287549">
            <w:pPr>
              <w:cnfStyle w:val="000000000000" w:firstRow="0" w:lastRow="0" w:firstColumn="0" w:lastColumn="0" w:oddVBand="0" w:evenVBand="0" w:oddHBand="0" w:evenHBand="0" w:firstRowFirstColumn="0" w:firstRowLastColumn="0" w:lastRowFirstColumn="0" w:lastRowLastColumn="0"/>
            </w:pPr>
            <w:r>
              <w:t xml:space="preserve">Organizations connecting to the </w:t>
            </w:r>
            <w:r w:rsidR="00D64228">
              <w:t>SanteDB infrastructure</w:t>
            </w:r>
            <w:r w:rsidR="00D64228">
              <w:t xml:space="preserve"> </w:t>
            </w:r>
            <w:r w:rsidR="004510C4">
              <w:t xml:space="preserve">must enter a contractual means to provide a comparable level of privacy protection while exchanging data with the </w:t>
            </w:r>
            <w:r w:rsidR="00D64228">
              <w:t>SanteDB infrastructure</w:t>
            </w:r>
            <w:r w:rsidR="00C361B9">
              <w:t>. The content of such an agreement will need to be negotiated, however usually contain</w:t>
            </w:r>
            <w:r w:rsidR="002B75ED">
              <w:t>s</w:t>
            </w:r>
            <w:r w:rsidR="00C361B9">
              <w:t>:</w:t>
            </w:r>
          </w:p>
          <w:p w14:paraId="254F5B1B" w14:textId="42BE50E5" w:rsidR="00C361B9" w:rsidRDefault="00C361B9" w:rsidP="00C361B9">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The purpose(s) for which personally identifiable information is being shared between the organization and </w:t>
            </w:r>
            <w:r w:rsidR="00D64228">
              <w:t>SanteDB infrastructure</w:t>
            </w:r>
          </w:p>
          <w:p w14:paraId="4E77D1F7" w14:textId="1642DA3C" w:rsidR="00C361B9" w:rsidRDefault="00C361B9" w:rsidP="00C361B9">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Listing the identifiable information being shared with or used from the </w:t>
            </w:r>
            <w:r w:rsidR="00D64228">
              <w:t>SanteDB infrastructure</w:t>
            </w:r>
          </w:p>
          <w:p w14:paraId="46920972" w14:textId="51BC6A73" w:rsidR="00C361B9" w:rsidRDefault="006D6E9D" w:rsidP="00C361B9">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The purposes for which the identifiable information is being disclosed to either the </w:t>
            </w:r>
            <w:r w:rsidR="00D64228">
              <w:t>SanteDB infrastructure</w:t>
            </w:r>
            <w:r w:rsidR="00D64228">
              <w:t xml:space="preserve"> </w:t>
            </w:r>
            <w:r>
              <w:t xml:space="preserve">or to the organization connected to the </w:t>
            </w:r>
            <w:r w:rsidR="00D64228">
              <w:t>SanteDB infrastructure</w:t>
            </w:r>
          </w:p>
          <w:p w14:paraId="0063835E" w14:textId="5AB883D7" w:rsidR="006D6E9D" w:rsidRPr="00105003" w:rsidRDefault="006D6E9D" w:rsidP="00C361B9">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Obligations of the organization upon termination of the agreement.</w:t>
            </w:r>
          </w:p>
        </w:tc>
        <w:tc>
          <w:tcPr>
            <w:tcW w:w="3238" w:type="dxa"/>
          </w:tcPr>
          <w:p w14:paraId="3C350696" w14:textId="77777777" w:rsidR="00AC2DEE"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Fully Met</w:t>
            </w:r>
          </w:p>
          <w:p w14:paraId="594A6D5A" w14:textId="77777777" w:rsidR="00AC2DEE"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1751ECC4" w14:textId="77777777" w:rsidR="00AC2DEE"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04B36067" w14:textId="3CF4D13A" w:rsidR="00105003"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70860C2F" w14:textId="77777777" w:rsidR="00105003" w:rsidRDefault="00105003" w:rsidP="002D5F4A">
            <w:pPr>
              <w:cnfStyle w:val="000000000000" w:firstRow="0" w:lastRow="0" w:firstColumn="0" w:lastColumn="0" w:oddVBand="0" w:evenVBand="0" w:oddHBand="0" w:evenHBand="0" w:firstRowFirstColumn="0" w:firstRowLastColumn="0" w:lastRowFirstColumn="0" w:lastRowLastColumn="0"/>
            </w:pPr>
          </w:p>
        </w:tc>
      </w:tr>
      <w:tr w:rsidR="006D6E9D" w14:paraId="7513A9D1" w14:textId="77777777" w:rsidTr="002D5F4A">
        <w:tc>
          <w:tcPr>
            <w:cnfStyle w:val="001000000000" w:firstRow="0" w:lastRow="0" w:firstColumn="1" w:lastColumn="0" w:oddVBand="0" w:evenVBand="0" w:oddHBand="0" w:evenHBand="0" w:firstRowFirstColumn="0" w:firstRowLastColumn="0" w:lastRowFirstColumn="0" w:lastRowLastColumn="0"/>
            <w:tcW w:w="625" w:type="dxa"/>
          </w:tcPr>
          <w:p w14:paraId="6E8CF56F" w14:textId="2C170FB3" w:rsidR="006D6E9D" w:rsidRDefault="006D6E9D" w:rsidP="002D5F4A">
            <w:r>
              <w:t>APR3</w:t>
            </w:r>
          </w:p>
        </w:tc>
        <w:tc>
          <w:tcPr>
            <w:tcW w:w="5849" w:type="dxa"/>
          </w:tcPr>
          <w:p w14:paraId="6840E20D" w14:textId="77777777" w:rsidR="006D6E9D" w:rsidRDefault="00375830" w:rsidP="00287549">
            <w:pPr>
              <w:cnfStyle w:val="000000000000" w:firstRow="0" w:lastRow="0" w:firstColumn="0" w:lastColumn="0" w:oddVBand="0" w:evenVBand="0" w:oddHBand="0" w:evenHBand="0" w:firstRowFirstColumn="0" w:firstRowLastColumn="0" w:lastRowFirstColumn="0" w:lastRowLastColumn="0"/>
              <w:rPr>
                <w:b/>
              </w:rPr>
            </w:pPr>
            <w:r>
              <w:rPr>
                <w:b/>
              </w:rPr>
              <w:t>Establish a Privacy Policy</w:t>
            </w:r>
          </w:p>
          <w:p w14:paraId="1B00E6D8" w14:textId="5DEB152B" w:rsidR="00375830" w:rsidRDefault="00375830" w:rsidP="00287549">
            <w:pPr>
              <w:cnfStyle w:val="000000000000" w:firstRow="0" w:lastRow="0" w:firstColumn="0" w:lastColumn="0" w:oddVBand="0" w:evenVBand="0" w:oddHBand="0" w:evenHBand="0" w:firstRowFirstColumn="0" w:firstRowLastColumn="0" w:lastRowFirstColumn="0" w:lastRowLastColumn="0"/>
            </w:pPr>
            <w:r>
              <w:lastRenderedPageBreak/>
              <w:t xml:space="preserve">Organizations connecting to the </w:t>
            </w:r>
            <w:r w:rsidR="00D64228">
              <w:t>SanteDB infrastructure</w:t>
            </w:r>
            <w:r w:rsidR="00D64228">
              <w:t xml:space="preserve"> </w:t>
            </w:r>
            <w:r>
              <w:t>must implement a privacy and security policy and standard operating procedures, including:</w:t>
            </w:r>
          </w:p>
          <w:p w14:paraId="192F5641" w14:textId="77777777" w:rsidR="00375830" w:rsidRDefault="00375830" w:rsidP="00375830">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Standard procedures to protect identifiable information.</w:t>
            </w:r>
          </w:p>
          <w:p w14:paraId="37612FE6" w14:textId="77777777" w:rsidR="00375830" w:rsidRDefault="00375830" w:rsidP="00375830">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 xml:space="preserve">Establishing procedures to receive and respond to </w:t>
            </w:r>
            <w:r w:rsidR="00BE2B47">
              <w:t>privacy related complaints and inquiries.</w:t>
            </w:r>
          </w:p>
          <w:p w14:paraId="3C923616" w14:textId="3A877822" w:rsidR="00BE2B47" w:rsidRDefault="00BE2B47" w:rsidP="00375830">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 xml:space="preserve">Training users and communicating to </w:t>
            </w:r>
            <w:r w:rsidR="008C2151">
              <w:t>users</w:t>
            </w:r>
            <w:r>
              <w:t xml:space="preserve"> information about the organization’s privacy and security policies</w:t>
            </w:r>
            <w:r w:rsidR="00AE6279">
              <w:t xml:space="preserve"> and practices.</w:t>
            </w:r>
          </w:p>
          <w:p w14:paraId="30B095BE" w14:textId="15964710" w:rsidR="00AE6279" w:rsidRPr="00375830" w:rsidRDefault="00AE6279" w:rsidP="00375830">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Developing communications materials to explain to the general public the organization’s privacy policies and use of identifiable health information.</w:t>
            </w:r>
          </w:p>
        </w:tc>
        <w:tc>
          <w:tcPr>
            <w:tcW w:w="3238" w:type="dxa"/>
          </w:tcPr>
          <w:p w14:paraId="170B767D" w14:textId="77777777" w:rsidR="00AC2DEE"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lastRenderedPageBreak/>
              <w:t>Fully Met</w:t>
            </w:r>
          </w:p>
          <w:p w14:paraId="2DCD59C6" w14:textId="77777777" w:rsidR="00AC2DEE"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lastRenderedPageBreak/>
              <w:t>Partially Met</w:t>
            </w:r>
          </w:p>
          <w:p w14:paraId="39F9DBE5" w14:textId="77777777" w:rsidR="00AC2DEE"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016D5B97" w14:textId="4175A74C" w:rsidR="006D6E9D"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5B5F60DB" w14:textId="77777777" w:rsidR="006D6E9D" w:rsidRDefault="006D6E9D" w:rsidP="002D5F4A">
            <w:pPr>
              <w:cnfStyle w:val="000000000000" w:firstRow="0" w:lastRow="0" w:firstColumn="0" w:lastColumn="0" w:oddVBand="0" w:evenVBand="0" w:oddHBand="0" w:evenHBand="0" w:firstRowFirstColumn="0" w:firstRowLastColumn="0" w:lastRowFirstColumn="0" w:lastRowLastColumn="0"/>
            </w:pPr>
          </w:p>
        </w:tc>
      </w:tr>
      <w:tr w:rsidR="00CE10E9" w14:paraId="270A2E95" w14:textId="77777777" w:rsidTr="002D5F4A">
        <w:tc>
          <w:tcPr>
            <w:cnfStyle w:val="001000000000" w:firstRow="0" w:lastRow="0" w:firstColumn="1" w:lastColumn="0" w:oddVBand="0" w:evenVBand="0" w:oddHBand="0" w:evenHBand="0" w:firstRowFirstColumn="0" w:firstRowLastColumn="0" w:lastRowFirstColumn="0" w:lastRowLastColumn="0"/>
            <w:tcW w:w="625" w:type="dxa"/>
          </w:tcPr>
          <w:p w14:paraId="109751BB" w14:textId="1AF8D7F2" w:rsidR="00CE10E9" w:rsidRDefault="00CE10E9" w:rsidP="002D5F4A">
            <w:r>
              <w:t>APR4</w:t>
            </w:r>
          </w:p>
        </w:tc>
        <w:tc>
          <w:tcPr>
            <w:tcW w:w="5849" w:type="dxa"/>
          </w:tcPr>
          <w:p w14:paraId="56233CF4" w14:textId="77729968" w:rsidR="00CE10E9" w:rsidRDefault="00CE10E9" w:rsidP="00287549">
            <w:pPr>
              <w:cnfStyle w:val="000000000000" w:firstRow="0" w:lastRow="0" w:firstColumn="0" w:lastColumn="0" w:oddVBand="0" w:evenVBand="0" w:oddHBand="0" w:evenHBand="0" w:firstRowFirstColumn="0" w:firstRowLastColumn="0" w:lastRowFirstColumn="0" w:lastRowLastColumn="0"/>
              <w:rPr>
                <w:b/>
              </w:rPr>
            </w:pPr>
            <w:r>
              <w:rPr>
                <w:b/>
              </w:rPr>
              <w:t>Identify the Purpose of Collection, Use and Disclosure</w:t>
            </w:r>
          </w:p>
          <w:p w14:paraId="5BC23709" w14:textId="30EDA2A6" w:rsidR="00CE10E9" w:rsidRDefault="00CE10E9" w:rsidP="00287549">
            <w:pPr>
              <w:cnfStyle w:val="000000000000" w:firstRow="0" w:lastRow="0" w:firstColumn="0" w:lastColumn="0" w:oddVBand="0" w:evenVBand="0" w:oddHBand="0" w:evenHBand="0" w:firstRowFirstColumn="0" w:firstRowLastColumn="0" w:lastRowFirstColumn="0" w:lastRowLastColumn="0"/>
            </w:pPr>
            <w:r>
              <w:t xml:space="preserve">Organizations connecting to the </w:t>
            </w:r>
            <w:r w:rsidR="00D64228">
              <w:t>SanteDB infrastructure</w:t>
            </w:r>
            <w:r w:rsidR="00D64228">
              <w:t xml:space="preserve"> </w:t>
            </w:r>
            <w:r w:rsidR="0097441A">
              <w:t>must:</w:t>
            </w:r>
          </w:p>
          <w:p w14:paraId="32F8D7C2" w14:textId="77777777" w:rsidR="0097441A" w:rsidRDefault="0097441A" w:rsidP="0097441A">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Identify all the purposes for which the identifiable information will be collected, used and disclosed at or before the time it will be collected,</w:t>
            </w:r>
          </w:p>
          <w:p w14:paraId="1827248A" w14:textId="49468FFC" w:rsidR="0097441A" w:rsidRPr="00CE10E9" w:rsidRDefault="00B6186F" w:rsidP="0097441A">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 xml:space="preserve">Make a reasonable effort to inform patients/persons of why data is being collected in a manner understandable to the patient, prior to sharing their information with the </w:t>
            </w:r>
            <w:r w:rsidR="00D64228">
              <w:t>SanteDB infrastructure</w:t>
            </w:r>
            <w:r>
              <w:t>.</w:t>
            </w:r>
          </w:p>
        </w:tc>
        <w:tc>
          <w:tcPr>
            <w:tcW w:w="3238" w:type="dxa"/>
          </w:tcPr>
          <w:p w14:paraId="599FF6E9" w14:textId="77777777" w:rsidR="00AC2DEE"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Fully Met</w:t>
            </w:r>
          </w:p>
          <w:p w14:paraId="68D01C7D" w14:textId="77777777" w:rsidR="00AC2DEE"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12E1CB11" w14:textId="77777777" w:rsidR="00AC2DEE"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30B17F0D" w14:textId="7B3814FA" w:rsidR="00CE10E9"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2463E30D" w14:textId="77777777" w:rsidR="00CE10E9" w:rsidRDefault="00CE10E9" w:rsidP="002D5F4A">
            <w:pPr>
              <w:cnfStyle w:val="000000000000" w:firstRow="0" w:lastRow="0" w:firstColumn="0" w:lastColumn="0" w:oddVBand="0" w:evenVBand="0" w:oddHBand="0" w:evenHBand="0" w:firstRowFirstColumn="0" w:firstRowLastColumn="0" w:lastRowFirstColumn="0" w:lastRowLastColumn="0"/>
            </w:pPr>
          </w:p>
        </w:tc>
      </w:tr>
      <w:tr w:rsidR="00B6186F" w14:paraId="6218D900" w14:textId="77777777" w:rsidTr="002D5F4A">
        <w:tc>
          <w:tcPr>
            <w:cnfStyle w:val="001000000000" w:firstRow="0" w:lastRow="0" w:firstColumn="1" w:lastColumn="0" w:oddVBand="0" w:evenVBand="0" w:oddHBand="0" w:evenHBand="0" w:firstRowFirstColumn="0" w:firstRowLastColumn="0" w:lastRowFirstColumn="0" w:lastRowLastColumn="0"/>
            <w:tcW w:w="625" w:type="dxa"/>
          </w:tcPr>
          <w:p w14:paraId="073EFF20" w14:textId="37781CA1" w:rsidR="00B6186F" w:rsidRDefault="00C9280F" w:rsidP="002D5F4A">
            <w:r>
              <w:t>APR5</w:t>
            </w:r>
          </w:p>
        </w:tc>
        <w:tc>
          <w:tcPr>
            <w:tcW w:w="5849" w:type="dxa"/>
          </w:tcPr>
          <w:p w14:paraId="22BA29C9" w14:textId="77777777" w:rsidR="00B6186F" w:rsidRDefault="00C9280F" w:rsidP="00287549">
            <w:pPr>
              <w:cnfStyle w:val="000000000000" w:firstRow="0" w:lastRow="0" w:firstColumn="0" w:lastColumn="0" w:oddVBand="0" w:evenVBand="0" w:oddHBand="0" w:evenHBand="0" w:firstRowFirstColumn="0" w:firstRowLastColumn="0" w:lastRowFirstColumn="0" w:lastRowLastColumn="0"/>
              <w:rPr>
                <w:b/>
              </w:rPr>
            </w:pPr>
            <w:r>
              <w:rPr>
                <w:b/>
              </w:rPr>
              <w:t>Limit the Collection, Use or Disclosure to Identified Purposes</w:t>
            </w:r>
          </w:p>
          <w:p w14:paraId="16CE34E9" w14:textId="2AF3314F" w:rsidR="00C9280F" w:rsidRPr="00C9280F" w:rsidRDefault="00C9280F" w:rsidP="00287549">
            <w:pPr>
              <w:cnfStyle w:val="000000000000" w:firstRow="0" w:lastRow="0" w:firstColumn="0" w:lastColumn="0" w:oddVBand="0" w:evenVBand="0" w:oddHBand="0" w:evenHBand="0" w:firstRowFirstColumn="0" w:firstRowLastColumn="0" w:lastRowFirstColumn="0" w:lastRowLastColumn="0"/>
            </w:pPr>
            <w:r>
              <w:t xml:space="preserve">Organizations connecting to the </w:t>
            </w:r>
            <w:r w:rsidR="00D64228">
              <w:t>SanteDB infrastructure</w:t>
            </w:r>
            <w:r w:rsidR="00D64228">
              <w:t xml:space="preserve"> </w:t>
            </w:r>
            <w:r w:rsidR="006C540D">
              <w:t xml:space="preserve">should ensure that only information required by the </w:t>
            </w:r>
            <w:r w:rsidR="00D64228">
              <w:t>SanteDB infrastructure</w:t>
            </w:r>
            <w:r w:rsidR="00D64228">
              <w:t xml:space="preserve"> </w:t>
            </w:r>
            <w:r w:rsidR="006C540D">
              <w:t xml:space="preserve">is shared with the </w:t>
            </w:r>
            <w:r w:rsidR="00D64228">
              <w:t>SanteDB infrastructure</w:t>
            </w:r>
            <w:r w:rsidR="00D64228">
              <w:t xml:space="preserve"> </w:t>
            </w:r>
            <w:r w:rsidR="008C2151">
              <w:t>and</w:t>
            </w:r>
            <w:r w:rsidR="006C540D">
              <w:t xml:space="preserve"> should limit the collection of additional demographics in their own system unless identified </w:t>
            </w:r>
            <w:r w:rsidR="007623E4">
              <w:t>in APR4.</w:t>
            </w:r>
          </w:p>
        </w:tc>
        <w:tc>
          <w:tcPr>
            <w:tcW w:w="3238" w:type="dxa"/>
          </w:tcPr>
          <w:p w14:paraId="3189B7CD" w14:textId="77777777" w:rsidR="00AC2DEE"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Fully Met</w:t>
            </w:r>
          </w:p>
          <w:p w14:paraId="0B5D0C6B" w14:textId="77777777" w:rsidR="00AC2DEE"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0BB2094A" w14:textId="77777777" w:rsidR="00AC2DEE"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7FD090A7" w14:textId="481B1A00" w:rsidR="00B6186F"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7F4A57D7" w14:textId="77777777" w:rsidR="00B6186F" w:rsidRDefault="00B6186F" w:rsidP="002D5F4A">
            <w:pPr>
              <w:cnfStyle w:val="000000000000" w:firstRow="0" w:lastRow="0" w:firstColumn="0" w:lastColumn="0" w:oddVBand="0" w:evenVBand="0" w:oddHBand="0" w:evenHBand="0" w:firstRowFirstColumn="0" w:firstRowLastColumn="0" w:lastRowFirstColumn="0" w:lastRowLastColumn="0"/>
            </w:pPr>
          </w:p>
        </w:tc>
      </w:tr>
      <w:tr w:rsidR="007623E4" w14:paraId="3DA78521" w14:textId="77777777" w:rsidTr="002D5F4A">
        <w:tc>
          <w:tcPr>
            <w:cnfStyle w:val="001000000000" w:firstRow="0" w:lastRow="0" w:firstColumn="1" w:lastColumn="0" w:oddVBand="0" w:evenVBand="0" w:oddHBand="0" w:evenHBand="0" w:firstRowFirstColumn="0" w:firstRowLastColumn="0" w:lastRowFirstColumn="0" w:lastRowLastColumn="0"/>
            <w:tcW w:w="625" w:type="dxa"/>
          </w:tcPr>
          <w:p w14:paraId="3A011368" w14:textId="5DE21038" w:rsidR="007623E4" w:rsidRDefault="007623E4" w:rsidP="002D5F4A">
            <w:r>
              <w:t>APR6</w:t>
            </w:r>
          </w:p>
        </w:tc>
        <w:tc>
          <w:tcPr>
            <w:tcW w:w="5849" w:type="dxa"/>
          </w:tcPr>
          <w:p w14:paraId="5F298C82" w14:textId="77777777" w:rsidR="007623E4" w:rsidRDefault="007623E4" w:rsidP="00287549">
            <w:pPr>
              <w:cnfStyle w:val="000000000000" w:firstRow="0" w:lastRow="0" w:firstColumn="0" w:lastColumn="0" w:oddVBand="0" w:evenVBand="0" w:oddHBand="0" w:evenHBand="0" w:firstRowFirstColumn="0" w:firstRowLastColumn="0" w:lastRowFirstColumn="0" w:lastRowLastColumn="0"/>
              <w:rPr>
                <w:b/>
              </w:rPr>
            </w:pPr>
            <w:r>
              <w:rPr>
                <w:b/>
              </w:rPr>
              <w:t>Obtain Knowledgeable Consent</w:t>
            </w:r>
          </w:p>
          <w:p w14:paraId="51B2FD81" w14:textId="5E93312E" w:rsidR="007623E4" w:rsidRDefault="007623E4" w:rsidP="00287549">
            <w:pPr>
              <w:cnfStyle w:val="000000000000" w:firstRow="0" w:lastRow="0" w:firstColumn="0" w:lastColumn="0" w:oddVBand="0" w:evenVBand="0" w:oddHBand="0" w:evenHBand="0" w:firstRowFirstColumn="0" w:firstRowLastColumn="0" w:lastRowFirstColumn="0" w:lastRowLastColumn="0"/>
            </w:pPr>
            <w:r>
              <w:t xml:space="preserve">Except where inappropriate (i.e. patient safety, </w:t>
            </w:r>
            <w:r w:rsidR="00111300">
              <w:t xml:space="preserve">law, or professional code of practice), organizations connecting to the </w:t>
            </w:r>
            <w:r w:rsidR="00D64228">
              <w:t>SanteDB infrastructure</w:t>
            </w:r>
            <w:r w:rsidR="00D64228">
              <w:t xml:space="preserve"> </w:t>
            </w:r>
            <w:r w:rsidR="00111300">
              <w:t xml:space="preserve">should obtain the knowledge and consent of each patient/person for the collection, or </w:t>
            </w:r>
            <w:r w:rsidR="00111300">
              <w:lastRenderedPageBreak/>
              <w:t>disclosure of their personal health information</w:t>
            </w:r>
            <w:r w:rsidR="00481C32">
              <w:t>, and where required by local law, must obtain the consent of each patient prior to collecting, using or disclosing their personal health information.</w:t>
            </w:r>
          </w:p>
          <w:p w14:paraId="56525CB0" w14:textId="5D8AD783" w:rsidR="00A86A50" w:rsidRPr="007623E4" w:rsidRDefault="00A86A50" w:rsidP="00287549">
            <w:pPr>
              <w:cnfStyle w:val="000000000000" w:firstRow="0" w:lastRow="0" w:firstColumn="0" w:lastColumn="0" w:oddVBand="0" w:evenVBand="0" w:oddHBand="0" w:evenHBand="0" w:firstRowFirstColumn="0" w:firstRowLastColumn="0" w:lastRowFirstColumn="0" w:lastRowLastColumn="0"/>
            </w:pPr>
            <w:r>
              <w:t xml:space="preserve">For an example of a simple consent form see </w:t>
            </w:r>
            <w:r>
              <w:fldChar w:fldCharType="begin"/>
            </w:r>
            <w:r>
              <w:instrText xml:space="preserve"> REF _Ref532510382 \r \h </w:instrText>
            </w:r>
            <w:r>
              <w:fldChar w:fldCharType="separate"/>
            </w:r>
            <w:r w:rsidR="00D64228">
              <w:t>6.2</w:t>
            </w:r>
            <w:r>
              <w:fldChar w:fldCharType="end"/>
            </w:r>
            <w:r>
              <w:t>.</w:t>
            </w:r>
          </w:p>
        </w:tc>
        <w:tc>
          <w:tcPr>
            <w:tcW w:w="3238" w:type="dxa"/>
          </w:tcPr>
          <w:p w14:paraId="52C13BBB" w14:textId="77777777" w:rsidR="00AC2DEE"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lastRenderedPageBreak/>
              <w:t>Fully Met</w:t>
            </w:r>
          </w:p>
          <w:p w14:paraId="5A1D4495" w14:textId="77777777" w:rsidR="00AC2DEE"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2FDCE531" w14:textId="77777777" w:rsidR="00AC2DEE"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30BAB8F6" w14:textId="48515334" w:rsidR="007623E4"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065673DC" w14:textId="77777777" w:rsidR="007623E4" w:rsidRDefault="007623E4" w:rsidP="002D5F4A">
            <w:pPr>
              <w:cnfStyle w:val="000000000000" w:firstRow="0" w:lastRow="0" w:firstColumn="0" w:lastColumn="0" w:oddVBand="0" w:evenVBand="0" w:oddHBand="0" w:evenHBand="0" w:firstRowFirstColumn="0" w:firstRowLastColumn="0" w:lastRowFirstColumn="0" w:lastRowLastColumn="0"/>
            </w:pPr>
          </w:p>
        </w:tc>
      </w:tr>
      <w:tr w:rsidR="00481C32" w14:paraId="4A3DF655" w14:textId="77777777" w:rsidTr="002D5F4A">
        <w:tc>
          <w:tcPr>
            <w:cnfStyle w:val="001000000000" w:firstRow="0" w:lastRow="0" w:firstColumn="1" w:lastColumn="0" w:oddVBand="0" w:evenVBand="0" w:oddHBand="0" w:evenHBand="0" w:firstRowFirstColumn="0" w:firstRowLastColumn="0" w:lastRowFirstColumn="0" w:lastRowLastColumn="0"/>
            <w:tcW w:w="625" w:type="dxa"/>
          </w:tcPr>
          <w:p w14:paraId="0B599932" w14:textId="160F22F8" w:rsidR="00481C32" w:rsidRDefault="00B4193B" w:rsidP="002D5F4A">
            <w:r>
              <w:t>APR7</w:t>
            </w:r>
          </w:p>
        </w:tc>
        <w:tc>
          <w:tcPr>
            <w:tcW w:w="5849" w:type="dxa"/>
          </w:tcPr>
          <w:p w14:paraId="7F5247DE" w14:textId="77777777" w:rsidR="00481C32" w:rsidRDefault="00B4193B" w:rsidP="00287549">
            <w:pPr>
              <w:cnfStyle w:val="000000000000" w:firstRow="0" w:lastRow="0" w:firstColumn="0" w:lastColumn="0" w:oddVBand="0" w:evenVBand="0" w:oddHBand="0" w:evenHBand="0" w:firstRowFirstColumn="0" w:firstRowLastColumn="0" w:lastRowFirstColumn="0" w:lastRowLastColumn="0"/>
              <w:rPr>
                <w:b/>
              </w:rPr>
            </w:pPr>
            <w:r>
              <w:rPr>
                <w:b/>
              </w:rPr>
              <w:t>Educating Patients of the Implications of their Consent</w:t>
            </w:r>
          </w:p>
          <w:p w14:paraId="0756CA2A" w14:textId="50A849DA" w:rsidR="00B4193B" w:rsidRPr="00B4193B" w:rsidRDefault="00B4193B" w:rsidP="00287549">
            <w:pPr>
              <w:cnfStyle w:val="000000000000" w:firstRow="0" w:lastRow="0" w:firstColumn="0" w:lastColumn="0" w:oddVBand="0" w:evenVBand="0" w:oddHBand="0" w:evenHBand="0" w:firstRowFirstColumn="0" w:firstRowLastColumn="0" w:lastRowFirstColumn="0" w:lastRowLastColumn="0"/>
            </w:pPr>
            <w:r>
              <w:t>Organizations should make a reasonable effort</w:t>
            </w:r>
            <w:r w:rsidR="009028BF">
              <w:t xml:space="preserve"> (for example, by using pamphlets, posters, </w:t>
            </w:r>
            <w:r w:rsidR="00757ABB">
              <w:t>etc.)</w:t>
            </w:r>
            <w:r>
              <w:t xml:space="preserve"> </w:t>
            </w:r>
            <w:r w:rsidR="00EB3753">
              <w:t>to ensure that patients are educated about the implications of their consent.</w:t>
            </w:r>
          </w:p>
        </w:tc>
        <w:tc>
          <w:tcPr>
            <w:tcW w:w="3238" w:type="dxa"/>
          </w:tcPr>
          <w:p w14:paraId="72F1D9E3" w14:textId="77777777" w:rsidR="00AC2DEE"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Fully Met</w:t>
            </w:r>
          </w:p>
          <w:p w14:paraId="4340DE2A" w14:textId="77777777" w:rsidR="00AC2DEE"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2A97BF1C" w14:textId="77777777" w:rsidR="00AC2DEE"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27966D2C" w14:textId="1A8B6473" w:rsidR="00481C32"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50E70880" w14:textId="77777777" w:rsidR="00481C32" w:rsidRDefault="00481C32" w:rsidP="002D5F4A">
            <w:pPr>
              <w:cnfStyle w:val="000000000000" w:firstRow="0" w:lastRow="0" w:firstColumn="0" w:lastColumn="0" w:oddVBand="0" w:evenVBand="0" w:oddHBand="0" w:evenHBand="0" w:firstRowFirstColumn="0" w:firstRowLastColumn="0" w:lastRowFirstColumn="0" w:lastRowLastColumn="0"/>
            </w:pPr>
          </w:p>
        </w:tc>
      </w:tr>
      <w:tr w:rsidR="00EB3753" w14:paraId="6CD415B3" w14:textId="77777777" w:rsidTr="002D5F4A">
        <w:tc>
          <w:tcPr>
            <w:cnfStyle w:val="001000000000" w:firstRow="0" w:lastRow="0" w:firstColumn="1" w:lastColumn="0" w:oddVBand="0" w:evenVBand="0" w:oddHBand="0" w:evenHBand="0" w:firstRowFirstColumn="0" w:firstRowLastColumn="0" w:lastRowFirstColumn="0" w:lastRowLastColumn="0"/>
            <w:tcW w:w="625" w:type="dxa"/>
          </w:tcPr>
          <w:p w14:paraId="6DE775EE" w14:textId="46B9BB89" w:rsidR="00EB3753" w:rsidRDefault="00EB3753" w:rsidP="002D5F4A">
            <w:r>
              <w:t>APR8</w:t>
            </w:r>
          </w:p>
        </w:tc>
        <w:tc>
          <w:tcPr>
            <w:tcW w:w="5849" w:type="dxa"/>
          </w:tcPr>
          <w:p w14:paraId="65A873E9" w14:textId="77777777" w:rsidR="00EB3753" w:rsidRDefault="00EB3753" w:rsidP="00287549">
            <w:pPr>
              <w:cnfStyle w:val="000000000000" w:firstRow="0" w:lastRow="0" w:firstColumn="0" w:lastColumn="0" w:oddVBand="0" w:evenVBand="0" w:oddHBand="0" w:evenHBand="0" w:firstRowFirstColumn="0" w:firstRowLastColumn="0" w:lastRowFirstColumn="0" w:lastRowLastColumn="0"/>
              <w:rPr>
                <w:b/>
              </w:rPr>
            </w:pPr>
            <w:r>
              <w:rPr>
                <w:b/>
              </w:rPr>
              <w:t>No Coerced Consent</w:t>
            </w:r>
          </w:p>
          <w:p w14:paraId="63A40FDD" w14:textId="1C68AB2A" w:rsidR="00EB3753" w:rsidRPr="00EB3753" w:rsidRDefault="00EB3753" w:rsidP="00287549">
            <w:pPr>
              <w:cnfStyle w:val="000000000000" w:firstRow="0" w:lastRow="0" w:firstColumn="0" w:lastColumn="0" w:oddVBand="0" w:evenVBand="0" w:oddHBand="0" w:evenHBand="0" w:firstRowFirstColumn="0" w:firstRowLastColumn="0" w:lastRowFirstColumn="0" w:lastRowLastColumn="0"/>
            </w:pPr>
            <w:r>
              <w:t>Organizations should not deny health services to patients who do not consent to their personal health information being collected, used or disclosed by the organization.</w:t>
            </w:r>
          </w:p>
        </w:tc>
        <w:tc>
          <w:tcPr>
            <w:tcW w:w="3238" w:type="dxa"/>
          </w:tcPr>
          <w:p w14:paraId="709949FE" w14:textId="77777777" w:rsidR="00AC2DEE"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Fully Met</w:t>
            </w:r>
          </w:p>
          <w:p w14:paraId="43B89AA5" w14:textId="77777777" w:rsidR="00AC2DEE"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1C119212" w14:textId="77777777" w:rsidR="00AC2DEE"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280188CC" w14:textId="691D861E" w:rsidR="00EB3753"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5DE9C915" w14:textId="77777777" w:rsidR="00EB3753" w:rsidRDefault="00EB3753" w:rsidP="002D5F4A">
            <w:pPr>
              <w:cnfStyle w:val="000000000000" w:firstRow="0" w:lastRow="0" w:firstColumn="0" w:lastColumn="0" w:oddVBand="0" w:evenVBand="0" w:oddHBand="0" w:evenHBand="0" w:firstRowFirstColumn="0" w:firstRowLastColumn="0" w:lastRowFirstColumn="0" w:lastRowLastColumn="0"/>
            </w:pPr>
          </w:p>
        </w:tc>
      </w:tr>
      <w:tr w:rsidR="00EB3753" w14:paraId="340E6271" w14:textId="77777777" w:rsidTr="002D5F4A">
        <w:tc>
          <w:tcPr>
            <w:cnfStyle w:val="001000000000" w:firstRow="0" w:lastRow="0" w:firstColumn="1" w:lastColumn="0" w:oddVBand="0" w:evenVBand="0" w:oddHBand="0" w:evenHBand="0" w:firstRowFirstColumn="0" w:firstRowLastColumn="0" w:lastRowFirstColumn="0" w:lastRowLastColumn="0"/>
            <w:tcW w:w="625" w:type="dxa"/>
          </w:tcPr>
          <w:p w14:paraId="23862EA3" w14:textId="20CFFDED" w:rsidR="00EB3753" w:rsidRDefault="00EB3753" w:rsidP="002D5F4A">
            <w:r>
              <w:t>APR9</w:t>
            </w:r>
          </w:p>
        </w:tc>
        <w:tc>
          <w:tcPr>
            <w:tcW w:w="5849" w:type="dxa"/>
          </w:tcPr>
          <w:p w14:paraId="54F6B9CE" w14:textId="77777777" w:rsidR="00EB3753" w:rsidRDefault="00744762" w:rsidP="00287549">
            <w:pPr>
              <w:cnfStyle w:val="000000000000" w:firstRow="0" w:lastRow="0" w:firstColumn="0" w:lastColumn="0" w:oddVBand="0" w:evenVBand="0" w:oddHBand="0" w:evenHBand="0" w:firstRowFirstColumn="0" w:firstRowLastColumn="0" w:lastRowFirstColumn="0" w:lastRowLastColumn="0"/>
              <w:rPr>
                <w:b/>
              </w:rPr>
            </w:pPr>
            <w:r>
              <w:rPr>
                <w:b/>
              </w:rPr>
              <w:t>Collecting Information by Lawful Means</w:t>
            </w:r>
          </w:p>
          <w:p w14:paraId="6DB7DBA2" w14:textId="0B43EF4A" w:rsidR="00744762" w:rsidRPr="00744762" w:rsidRDefault="00744762" w:rsidP="00287549">
            <w:pPr>
              <w:cnfStyle w:val="000000000000" w:firstRow="0" w:lastRow="0" w:firstColumn="0" w:lastColumn="0" w:oddVBand="0" w:evenVBand="0" w:oddHBand="0" w:evenHBand="0" w:firstRowFirstColumn="0" w:firstRowLastColumn="0" w:lastRowFirstColumn="0" w:lastRowLastColumn="0"/>
            </w:pPr>
            <w:r>
              <w:t xml:space="preserve">Organizations connecting to the </w:t>
            </w:r>
            <w:r w:rsidR="00D64228">
              <w:t>SanteDB infrastructure</w:t>
            </w:r>
            <w:r w:rsidR="00D64228">
              <w:t xml:space="preserve"> </w:t>
            </w:r>
            <w:r>
              <w:t xml:space="preserve">must ensure that the personal information collected and shared with the </w:t>
            </w:r>
            <w:r w:rsidR="00D64228">
              <w:t>SanteDB infrastructure</w:t>
            </w:r>
            <w:r w:rsidR="00D64228">
              <w:t xml:space="preserve"> </w:t>
            </w:r>
            <w:r>
              <w:t xml:space="preserve">was obtained following applicable laws and </w:t>
            </w:r>
            <w:r w:rsidR="006907BC">
              <w:t>policies and</w:t>
            </w:r>
            <w:r w:rsidR="002764FE">
              <w:t xml:space="preserve"> should not deceive providers or patients for which information is being collected.</w:t>
            </w:r>
          </w:p>
        </w:tc>
        <w:tc>
          <w:tcPr>
            <w:tcW w:w="3238" w:type="dxa"/>
          </w:tcPr>
          <w:p w14:paraId="2CAF14FA" w14:textId="77777777" w:rsidR="00AC2DEE"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Fully Met</w:t>
            </w:r>
          </w:p>
          <w:p w14:paraId="53C479C2" w14:textId="77777777" w:rsidR="00AC2DEE"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337FF77F" w14:textId="77777777" w:rsidR="00AC2DEE"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4171CD70" w14:textId="4F468BD1" w:rsidR="00EB3753"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45E317A1" w14:textId="77777777" w:rsidR="00EB3753" w:rsidRDefault="00EB3753" w:rsidP="002D5F4A">
            <w:pPr>
              <w:cnfStyle w:val="000000000000" w:firstRow="0" w:lastRow="0" w:firstColumn="0" w:lastColumn="0" w:oddVBand="0" w:evenVBand="0" w:oddHBand="0" w:evenHBand="0" w:firstRowFirstColumn="0" w:firstRowLastColumn="0" w:lastRowFirstColumn="0" w:lastRowLastColumn="0"/>
            </w:pPr>
          </w:p>
        </w:tc>
      </w:tr>
      <w:tr w:rsidR="002764FE" w14:paraId="105D708A" w14:textId="77777777" w:rsidTr="002D5F4A">
        <w:tc>
          <w:tcPr>
            <w:cnfStyle w:val="001000000000" w:firstRow="0" w:lastRow="0" w:firstColumn="1" w:lastColumn="0" w:oddVBand="0" w:evenVBand="0" w:oddHBand="0" w:evenHBand="0" w:firstRowFirstColumn="0" w:firstRowLastColumn="0" w:lastRowFirstColumn="0" w:lastRowLastColumn="0"/>
            <w:tcW w:w="625" w:type="dxa"/>
          </w:tcPr>
          <w:p w14:paraId="075D8250" w14:textId="2751D8F6" w:rsidR="002764FE" w:rsidRDefault="002764FE" w:rsidP="002D5F4A">
            <w:r>
              <w:t>APR10</w:t>
            </w:r>
          </w:p>
        </w:tc>
        <w:tc>
          <w:tcPr>
            <w:tcW w:w="5849" w:type="dxa"/>
          </w:tcPr>
          <w:p w14:paraId="63C5BA81" w14:textId="77777777" w:rsidR="002764FE" w:rsidRDefault="009F0DBA" w:rsidP="00287549">
            <w:pPr>
              <w:cnfStyle w:val="000000000000" w:firstRow="0" w:lastRow="0" w:firstColumn="0" w:lastColumn="0" w:oddVBand="0" w:evenVBand="0" w:oddHBand="0" w:evenHBand="0" w:firstRowFirstColumn="0" w:firstRowLastColumn="0" w:lastRowFirstColumn="0" w:lastRowLastColumn="0"/>
              <w:rPr>
                <w:b/>
              </w:rPr>
            </w:pPr>
            <w:r>
              <w:rPr>
                <w:b/>
              </w:rPr>
              <w:t>Notifying Patients/Persons of Inappropriate use of Their Information</w:t>
            </w:r>
          </w:p>
          <w:p w14:paraId="295CF674" w14:textId="33D6DBB6" w:rsidR="009F0DBA" w:rsidRPr="009F0DBA" w:rsidRDefault="009F0DBA" w:rsidP="00287549">
            <w:pPr>
              <w:cnfStyle w:val="000000000000" w:firstRow="0" w:lastRow="0" w:firstColumn="0" w:lastColumn="0" w:oddVBand="0" w:evenVBand="0" w:oddHBand="0" w:evenHBand="0" w:firstRowFirstColumn="0" w:firstRowLastColumn="0" w:lastRowFirstColumn="0" w:lastRowLastColumn="0"/>
            </w:pPr>
            <w:r>
              <w:t xml:space="preserve">Where feasible, organizations should </w:t>
            </w:r>
            <w:r w:rsidR="00491EC9">
              <w:t>notify patients when inappropriate access or disclosure events are detected.</w:t>
            </w:r>
          </w:p>
        </w:tc>
        <w:tc>
          <w:tcPr>
            <w:tcW w:w="3238" w:type="dxa"/>
          </w:tcPr>
          <w:p w14:paraId="606EB21B" w14:textId="77777777" w:rsidR="00AC2DEE"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Fully Met</w:t>
            </w:r>
          </w:p>
          <w:p w14:paraId="11B3A634" w14:textId="77777777" w:rsidR="00AC2DEE"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33FBDE0D" w14:textId="77777777" w:rsidR="00AC2DEE"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6E678D3D" w14:textId="6082654C" w:rsidR="002764FE"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15A259D8" w14:textId="77777777" w:rsidR="002764FE" w:rsidRDefault="002764FE" w:rsidP="002D5F4A">
            <w:pPr>
              <w:cnfStyle w:val="000000000000" w:firstRow="0" w:lastRow="0" w:firstColumn="0" w:lastColumn="0" w:oddVBand="0" w:evenVBand="0" w:oddHBand="0" w:evenHBand="0" w:firstRowFirstColumn="0" w:firstRowLastColumn="0" w:lastRowFirstColumn="0" w:lastRowLastColumn="0"/>
            </w:pPr>
          </w:p>
        </w:tc>
      </w:tr>
      <w:tr w:rsidR="00491EC9" w14:paraId="29342F48" w14:textId="77777777" w:rsidTr="002D5F4A">
        <w:tc>
          <w:tcPr>
            <w:cnfStyle w:val="001000000000" w:firstRow="0" w:lastRow="0" w:firstColumn="1" w:lastColumn="0" w:oddVBand="0" w:evenVBand="0" w:oddHBand="0" w:evenHBand="0" w:firstRowFirstColumn="0" w:firstRowLastColumn="0" w:lastRowFirstColumn="0" w:lastRowLastColumn="0"/>
            <w:tcW w:w="625" w:type="dxa"/>
          </w:tcPr>
          <w:p w14:paraId="77E9E359" w14:textId="5F44D6A5" w:rsidR="00491EC9" w:rsidRDefault="00491EC9" w:rsidP="002D5F4A">
            <w:r>
              <w:t>APR11</w:t>
            </w:r>
          </w:p>
        </w:tc>
        <w:tc>
          <w:tcPr>
            <w:tcW w:w="5849" w:type="dxa"/>
          </w:tcPr>
          <w:p w14:paraId="50BA5303" w14:textId="77777777" w:rsidR="00491EC9" w:rsidRDefault="00491EC9" w:rsidP="00287549">
            <w:pPr>
              <w:cnfStyle w:val="000000000000" w:firstRow="0" w:lastRow="0" w:firstColumn="0" w:lastColumn="0" w:oddVBand="0" w:evenVBand="0" w:oddHBand="0" w:evenHBand="0" w:firstRowFirstColumn="0" w:firstRowLastColumn="0" w:lastRowFirstColumn="0" w:lastRowLastColumn="0"/>
              <w:rPr>
                <w:b/>
              </w:rPr>
            </w:pPr>
            <w:r>
              <w:rPr>
                <w:b/>
              </w:rPr>
              <w:t>Retaining Records</w:t>
            </w:r>
          </w:p>
          <w:p w14:paraId="009D719B" w14:textId="58184BEC" w:rsidR="00491EC9" w:rsidRDefault="00491EC9" w:rsidP="00287549">
            <w:pPr>
              <w:cnfStyle w:val="000000000000" w:firstRow="0" w:lastRow="0" w:firstColumn="0" w:lastColumn="0" w:oddVBand="0" w:evenVBand="0" w:oddHBand="0" w:evenHBand="0" w:firstRowFirstColumn="0" w:firstRowLastColumn="0" w:lastRowFirstColumn="0" w:lastRowLastColumn="0"/>
            </w:pPr>
            <w:r>
              <w:t xml:space="preserve">Organizations connecting to the </w:t>
            </w:r>
            <w:r w:rsidR="00D64228">
              <w:t>SanteDB infrastructure</w:t>
            </w:r>
            <w:r w:rsidR="00D64228">
              <w:t xml:space="preserve"> </w:t>
            </w:r>
            <w:r w:rsidR="00DE6461">
              <w:t>should:</w:t>
            </w:r>
          </w:p>
          <w:p w14:paraId="113A1938" w14:textId="77777777" w:rsidR="00DE6461" w:rsidRDefault="00DE6461" w:rsidP="00DE646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Retain personally identifiable health information in accordance with local laws and requirements outlined in any relevant legislation.</w:t>
            </w:r>
          </w:p>
          <w:p w14:paraId="1F396664" w14:textId="77777777" w:rsidR="00DE6461" w:rsidRDefault="00DE6461" w:rsidP="00DE646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Should develop guidelines and standard operating procedures related to the retention of health information including:</w:t>
            </w:r>
          </w:p>
          <w:p w14:paraId="79531B57" w14:textId="77777777" w:rsidR="00DE6461" w:rsidRDefault="00DE6461" w:rsidP="00DE6461">
            <w:pPr>
              <w:pStyle w:val="ListParagraph"/>
              <w:numPr>
                <w:ilvl w:val="1"/>
                <w:numId w:val="11"/>
              </w:numPr>
              <w:cnfStyle w:val="000000000000" w:firstRow="0" w:lastRow="0" w:firstColumn="0" w:lastColumn="0" w:oddVBand="0" w:evenVBand="0" w:oddHBand="0" w:evenHBand="0" w:firstRowFirstColumn="0" w:firstRowLastColumn="0" w:lastRowFirstColumn="0" w:lastRowLastColumn="0"/>
            </w:pPr>
            <w:r>
              <w:lastRenderedPageBreak/>
              <w:t>The minimum length of time that personal health information is retained</w:t>
            </w:r>
          </w:p>
          <w:p w14:paraId="7E08040E" w14:textId="77777777" w:rsidR="00DE6461" w:rsidRDefault="00DE6461" w:rsidP="00DE6461">
            <w:pPr>
              <w:pStyle w:val="ListParagraph"/>
              <w:numPr>
                <w:ilvl w:val="1"/>
                <w:numId w:val="11"/>
              </w:numPr>
              <w:cnfStyle w:val="000000000000" w:firstRow="0" w:lastRow="0" w:firstColumn="0" w:lastColumn="0" w:oddVBand="0" w:evenVBand="0" w:oddHBand="0" w:evenHBand="0" w:firstRowFirstColumn="0" w:firstRowLastColumn="0" w:lastRowFirstColumn="0" w:lastRowLastColumn="0"/>
            </w:pPr>
            <w:r>
              <w:t>The maximum length of time that personal health information should be retained</w:t>
            </w:r>
          </w:p>
          <w:p w14:paraId="62C3C344" w14:textId="7F43DA3E" w:rsidR="00DE6461" w:rsidRPr="00491EC9" w:rsidRDefault="009D4CEF" w:rsidP="00DE6461">
            <w:pPr>
              <w:pStyle w:val="ListParagraph"/>
              <w:numPr>
                <w:ilvl w:val="1"/>
                <w:numId w:val="11"/>
              </w:numPr>
              <w:cnfStyle w:val="000000000000" w:firstRow="0" w:lastRow="0" w:firstColumn="0" w:lastColumn="0" w:oddVBand="0" w:evenVBand="0" w:oddHBand="0" w:evenHBand="0" w:firstRowFirstColumn="0" w:firstRowLastColumn="0" w:lastRowFirstColumn="0" w:lastRowLastColumn="0"/>
            </w:pPr>
            <w:r>
              <w:t>Appropriate processes for destroying, archiving, or otherwise removing stored health information.</w:t>
            </w:r>
          </w:p>
        </w:tc>
        <w:tc>
          <w:tcPr>
            <w:tcW w:w="3238" w:type="dxa"/>
          </w:tcPr>
          <w:p w14:paraId="057506E1" w14:textId="77777777" w:rsidR="00AC2DEE"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lastRenderedPageBreak/>
              <w:t>Fully Met</w:t>
            </w:r>
          </w:p>
          <w:p w14:paraId="75959949" w14:textId="77777777" w:rsidR="00AC2DEE"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07268487" w14:textId="77777777" w:rsidR="00AC2DEE"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0B270450" w14:textId="6BB6DE05" w:rsidR="00491EC9"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72DD2728" w14:textId="77777777" w:rsidR="00491EC9" w:rsidRDefault="00491EC9" w:rsidP="002D5F4A">
            <w:pPr>
              <w:cnfStyle w:val="000000000000" w:firstRow="0" w:lastRow="0" w:firstColumn="0" w:lastColumn="0" w:oddVBand="0" w:evenVBand="0" w:oddHBand="0" w:evenHBand="0" w:firstRowFirstColumn="0" w:firstRowLastColumn="0" w:lastRowFirstColumn="0" w:lastRowLastColumn="0"/>
            </w:pPr>
          </w:p>
        </w:tc>
      </w:tr>
      <w:tr w:rsidR="009D4CEF" w14:paraId="6F95351C" w14:textId="77777777" w:rsidTr="002D5F4A">
        <w:tc>
          <w:tcPr>
            <w:cnfStyle w:val="001000000000" w:firstRow="0" w:lastRow="0" w:firstColumn="1" w:lastColumn="0" w:oddVBand="0" w:evenVBand="0" w:oddHBand="0" w:evenHBand="0" w:firstRowFirstColumn="0" w:firstRowLastColumn="0" w:lastRowFirstColumn="0" w:lastRowLastColumn="0"/>
            <w:tcW w:w="625" w:type="dxa"/>
          </w:tcPr>
          <w:p w14:paraId="56D254F7" w14:textId="107A52B4" w:rsidR="009D4CEF" w:rsidRDefault="009D4CEF" w:rsidP="002D5F4A">
            <w:r>
              <w:t>APR12</w:t>
            </w:r>
          </w:p>
        </w:tc>
        <w:tc>
          <w:tcPr>
            <w:tcW w:w="5849" w:type="dxa"/>
          </w:tcPr>
          <w:p w14:paraId="6B2B59E1" w14:textId="77777777" w:rsidR="009D4CEF" w:rsidRDefault="009D4CEF" w:rsidP="00287549">
            <w:pPr>
              <w:cnfStyle w:val="000000000000" w:firstRow="0" w:lastRow="0" w:firstColumn="0" w:lastColumn="0" w:oddVBand="0" w:evenVBand="0" w:oddHBand="0" w:evenHBand="0" w:firstRowFirstColumn="0" w:firstRowLastColumn="0" w:lastRowFirstColumn="0" w:lastRowLastColumn="0"/>
              <w:rPr>
                <w:b/>
              </w:rPr>
            </w:pPr>
            <w:r>
              <w:rPr>
                <w:b/>
              </w:rPr>
              <w:t>Accuracy</w:t>
            </w:r>
          </w:p>
          <w:p w14:paraId="71931DC1" w14:textId="70556D4D" w:rsidR="009D4CEF" w:rsidRDefault="00EF1127" w:rsidP="00287549">
            <w:pPr>
              <w:cnfStyle w:val="000000000000" w:firstRow="0" w:lastRow="0" w:firstColumn="0" w:lastColumn="0" w:oddVBand="0" w:evenVBand="0" w:oddHBand="0" w:evenHBand="0" w:firstRowFirstColumn="0" w:firstRowLastColumn="0" w:lastRowFirstColumn="0" w:lastRowLastColumn="0"/>
            </w:pPr>
            <w:r>
              <w:t xml:space="preserve">Organizations connecting to the </w:t>
            </w:r>
            <w:r w:rsidR="00D64228">
              <w:t>SanteDB infrastructure</w:t>
            </w:r>
            <w:r w:rsidR="00D64228">
              <w:t xml:space="preserve"> </w:t>
            </w:r>
            <w:r>
              <w:t>should take reasonable steps or make a reasonable effort to:</w:t>
            </w:r>
          </w:p>
          <w:p w14:paraId="0F4AE5C6" w14:textId="77777777" w:rsidR="00EF1127" w:rsidRDefault="00EF1127" w:rsidP="00EF1127">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Ensure that data collected is accurate, complete and up to date as is necessary for the purposes for which it is to be used to identify patients.</w:t>
            </w:r>
          </w:p>
          <w:p w14:paraId="5E126E02" w14:textId="409C12CB" w:rsidR="00EF1127" w:rsidRPr="009D4CEF" w:rsidRDefault="00EF1127" w:rsidP="00EF1127">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Accurately identify a person prior to modifying their health information</w:t>
            </w:r>
          </w:p>
        </w:tc>
        <w:tc>
          <w:tcPr>
            <w:tcW w:w="3238" w:type="dxa"/>
          </w:tcPr>
          <w:p w14:paraId="617061BF" w14:textId="77777777" w:rsidR="00AC2DEE"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Fully Met</w:t>
            </w:r>
          </w:p>
          <w:p w14:paraId="2F62C703" w14:textId="77777777" w:rsidR="00AC2DEE"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7B7983C5" w14:textId="77777777" w:rsidR="00AC2DEE"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04131A3F" w14:textId="7FC119EB" w:rsidR="009D4CEF"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6BE29C5B" w14:textId="77777777" w:rsidR="009D4CEF" w:rsidRDefault="009D4CEF" w:rsidP="002D5F4A">
            <w:pPr>
              <w:cnfStyle w:val="000000000000" w:firstRow="0" w:lastRow="0" w:firstColumn="0" w:lastColumn="0" w:oddVBand="0" w:evenVBand="0" w:oddHBand="0" w:evenHBand="0" w:firstRowFirstColumn="0" w:firstRowLastColumn="0" w:lastRowFirstColumn="0" w:lastRowLastColumn="0"/>
            </w:pPr>
          </w:p>
        </w:tc>
      </w:tr>
      <w:tr w:rsidR="00F47E94" w14:paraId="28508B9D" w14:textId="77777777" w:rsidTr="002D5F4A">
        <w:tc>
          <w:tcPr>
            <w:cnfStyle w:val="001000000000" w:firstRow="0" w:lastRow="0" w:firstColumn="1" w:lastColumn="0" w:oddVBand="0" w:evenVBand="0" w:oddHBand="0" w:evenHBand="0" w:firstRowFirstColumn="0" w:firstRowLastColumn="0" w:lastRowFirstColumn="0" w:lastRowLastColumn="0"/>
            <w:tcW w:w="625" w:type="dxa"/>
          </w:tcPr>
          <w:p w14:paraId="247413DB" w14:textId="25B90679" w:rsidR="00F47E94" w:rsidRDefault="00F47E94" w:rsidP="002D5F4A">
            <w:r>
              <w:t>APR13</w:t>
            </w:r>
          </w:p>
        </w:tc>
        <w:tc>
          <w:tcPr>
            <w:tcW w:w="5849" w:type="dxa"/>
          </w:tcPr>
          <w:p w14:paraId="1D62827F" w14:textId="77777777" w:rsidR="00F47E94" w:rsidRDefault="00F47E94" w:rsidP="00287549">
            <w:pPr>
              <w:cnfStyle w:val="000000000000" w:firstRow="0" w:lastRow="0" w:firstColumn="0" w:lastColumn="0" w:oddVBand="0" w:evenVBand="0" w:oddHBand="0" w:evenHBand="0" w:firstRowFirstColumn="0" w:firstRowLastColumn="0" w:lastRowFirstColumn="0" w:lastRowLastColumn="0"/>
              <w:rPr>
                <w:b/>
              </w:rPr>
            </w:pPr>
            <w:r>
              <w:rPr>
                <w:b/>
              </w:rPr>
              <w:t>Training Users and Raising Awareness</w:t>
            </w:r>
          </w:p>
          <w:p w14:paraId="142A880F" w14:textId="4B132F1C" w:rsidR="00F47E94" w:rsidRPr="00F47E94" w:rsidRDefault="00F47E94" w:rsidP="00287549">
            <w:pPr>
              <w:cnfStyle w:val="000000000000" w:firstRow="0" w:lastRow="0" w:firstColumn="0" w:lastColumn="0" w:oddVBand="0" w:evenVBand="0" w:oddHBand="0" w:evenHBand="0" w:firstRowFirstColumn="0" w:firstRowLastColumn="0" w:lastRowFirstColumn="0" w:lastRowLastColumn="0"/>
            </w:pPr>
            <w:r>
              <w:t xml:space="preserve">Organizations connecting to </w:t>
            </w:r>
            <w:r w:rsidR="00B956F8">
              <w:t>t</w:t>
            </w:r>
            <w:r>
              <w:t xml:space="preserve">he </w:t>
            </w:r>
            <w:r w:rsidR="00D64228">
              <w:t>SanteDB infrastructure</w:t>
            </w:r>
            <w:r w:rsidR="00D64228">
              <w:t xml:space="preserve"> </w:t>
            </w:r>
            <w:r>
              <w:t>must ensure that privacy education, training and regular updates to any organizational policies and procedures are provided to each employee, contractor or third party</w:t>
            </w:r>
            <w:r w:rsidR="00511457">
              <w:t xml:space="preserve"> who has access to any software system within the organization.</w:t>
            </w:r>
          </w:p>
        </w:tc>
        <w:tc>
          <w:tcPr>
            <w:tcW w:w="3238" w:type="dxa"/>
          </w:tcPr>
          <w:p w14:paraId="2E0C483B" w14:textId="77777777" w:rsidR="00AC2DEE"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Fully Met</w:t>
            </w:r>
          </w:p>
          <w:p w14:paraId="283BBCA7" w14:textId="77777777" w:rsidR="00AC2DEE"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16C11582" w14:textId="77777777" w:rsidR="00AC2DEE"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3EB27693" w14:textId="0862D09B" w:rsidR="00F47E94"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5F7BB80C" w14:textId="77777777" w:rsidR="00F47E94" w:rsidRDefault="00F47E94" w:rsidP="002D5F4A">
            <w:pPr>
              <w:cnfStyle w:val="000000000000" w:firstRow="0" w:lastRow="0" w:firstColumn="0" w:lastColumn="0" w:oddVBand="0" w:evenVBand="0" w:oddHBand="0" w:evenHBand="0" w:firstRowFirstColumn="0" w:firstRowLastColumn="0" w:lastRowFirstColumn="0" w:lastRowLastColumn="0"/>
            </w:pPr>
          </w:p>
        </w:tc>
      </w:tr>
      <w:tr w:rsidR="00511457" w14:paraId="64E600B7" w14:textId="77777777" w:rsidTr="002D5F4A">
        <w:tc>
          <w:tcPr>
            <w:cnfStyle w:val="001000000000" w:firstRow="0" w:lastRow="0" w:firstColumn="1" w:lastColumn="0" w:oddVBand="0" w:evenVBand="0" w:oddHBand="0" w:evenHBand="0" w:firstRowFirstColumn="0" w:firstRowLastColumn="0" w:lastRowFirstColumn="0" w:lastRowLastColumn="0"/>
            <w:tcW w:w="625" w:type="dxa"/>
          </w:tcPr>
          <w:p w14:paraId="0C0A07DE" w14:textId="6AF641FD" w:rsidR="00511457" w:rsidRDefault="00511457" w:rsidP="002D5F4A">
            <w:r>
              <w:t>APR14</w:t>
            </w:r>
          </w:p>
        </w:tc>
        <w:tc>
          <w:tcPr>
            <w:tcW w:w="5849" w:type="dxa"/>
          </w:tcPr>
          <w:p w14:paraId="699CAF9A" w14:textId="77777777" w:rsidR="00511457" w:rsidRDefault="00511457" w:rsidP="00287549">
            <w:pPr>
              <w:cnfStyle w:val="000000000000" w:firstRow="0" w:lastRow="0" w:firstColumn="0" w:lastColumn="0" w:oddVBand="0" w:evenVBand="0" w:oddHBand="0" w:evenHBand="0" w:firstRowFirstColumn="0" w:firstRowLastColumn="0" w:lastRowFirstColumn="0" w:lastRowLastColumn="0"/>
              <w:rPr>
                <w:b/>
              </w:rPr>
            </w:pPr>
            <w:r>
              <w:rPr>
                <w:b/>
              </w:rPr>
              <w:t>Openness</w:t>
            </w:r>
          </w:p>
          <w:p w14:paraId="5D64B7B0" w14:textId="096CD75E" w:rsidR="00511457" w:rsidRDefault="00511457" w:rsidP="00287549">
            <w:pPr>
              <w:cnfStyle w:val="000000000000" w:firstRow="0" w:lastRow="0" w:firstColumn="0" w:lastColumn="0" w:oddVBand="0" w:evenVBand="0" w:oddHBand="0" w:evenHBand="0" w:firstRowFirstColumn="0" w:firstRowLastColumn="0" w:lastRowFirstColumn="0" w:lastRowLastColumn="0"/>
            </w:pPr>
            <w:r>
              <w:t xml:space="preserve">Organizations connecting to the </w:t>
            </w:r>
            <w:r w:rsidR="00D64228">
              <w:t>SanteDB infrastructure</w:t>
            </w:r>
            <w:r w:rsidR="00D64228">
              <w:t xml:space="preserve"> </w:t>
            </w:r>
            <w:r>
              <w:t xml:space="preserve">must make specific information about their policies and </w:t>
            </w:r>
            <w:r w:rsidR="006907BC">
              <w:t>practices</w:t>
            </w:r>
            <w:r>
              <w:t xml:space="preserve"> relating to the use of personal health information available to the public. </w:t>
            </w:r>
          </w:p>
          <w:p w14:paraId="5981536D" w14:textId="77777777" w:rsidR="00511457" w:rsidRDefault="00511457" w:rsidP="00287549">
            <w:pPr>
              <w:cnfStyle w:val="000000000000" w:firstRow="0" w:lastRow="0" w:firstColumn="0" w:lastColumn="0" w:oddVBand="0" w:evenVBand="0" w:oddHBand="0" w:evenHBand="0" w:firstRowFirstColumn="0" w:firstRowLastColumn="0" w:lastRowFirstColumn="0" w:lastRowLastColumn="0"/>
            </w:pPr>
            <w:r>
              <w:t>At minimum, these organizations should</w:t>
            </w:r>
            <w:r w:rsidR="009B57E5">
              <w:t>, if feasible, make available the following information:</w:t>
            </w:r>
          </w:p>
          <w:p w14:paraId="358B09CB" w14:textId="77777777" w:rsidR="009B57E5" w:rsidRDefault="009B57E5" w:rsidP="009B57E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The name, title, and contact information of the accountable group or person whom </w:t>
            </w:r>
            <w:r w:rsidR="00840655">
              <w:t>is held accountable for privacy,</w:t>
            </w:r>
          </w:p>
          <w:p w14:paraId="4D54E107" w14:textId="15E316F3" w:rsidR="00E402A0" w:rsidRDefault="00E402A0" w:rsidP="009B57E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A description of the personally identifiable health information which is collected and shared by the </w:t>
            </w:r>
            <w:r>
              <w:lastRenderedPageBreak/>
              <w:t xml:space="preserve">organization with the </w:t>
            </w:r>
            <w:r w:rsidR="00D64228">
              <w:t>SanteDB infrastructure</w:t>
            </w:r>
            <w:r>
              <w:t>, the limitations collection, use and disclosure of that data, and the retention of that data within the organization,</w:t>
            </w:r>
          </w:p>
          <w:p w14:paraId="27D77D46" w14:textId="34E9E61D" w:rsidR="00D931E6" w:rsidRDefault="00D931E6" w:rsidP="009B57E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A general description (at a high level</w:t>
            </w:r>
            <w:r w:rsidR="00B956F8">
              <w:t>)</w:t>
            </w:r>
            <w:r>
              <w:t xml:space="preserve"> of the administrative, technical, and physical safeguards in place as it relates to the storage of personally identifiable health information,</w:t>
            </w:r>
          </w:p>
          <w:p w14:paraId="77DC8B10" w14:textId="3382BE46" w:rsidR="00840655" w:rsidRPr="00511457" w:rsidRDefault="00D931E6" w:rsidP="009B57E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What </w:t>
            </w:r>
            <w:r w:rsidR="00720058">
              <w:t xml:space="preserve">patient demographics fields are shared with the </w:t>
            </w:r>
            <w:r w:rsidR="00D64228">
              <w:t>SanteDB infrastructure</w:t>
            </w:r>
            <w:r w:rsidR="00D64228">
              <w:t xml:space="preserve"> </w:t>
            </w:r>
            <w:r w:rsidR="00720058">
              <w:t>from the organization’s systems, and why.</w:t>
            </w:r>
            <w:r w:rsidR="00E402A0">
              <w:t xml:space="preserve"> </w:t>
            </w:r>
          </w:p>
        </w:tc>
        <w:tc>
          <w:tcPr>
            <w:tcW w:w="3238" w:type="dxa"/>
          </w:tcPr>
          <w:p w14:paraId="51E97C83" w14:textId="77777777" w:rsidR="00AC2DEE"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lastRenderedPageBreak/>
              <w:t>Fully Met</w:t>
            </w:r>
          </w:p>
          <w:p w14:paraId="055A7BE5" w14:textId="77777777" w:rsidR="00AC2DEE"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7B4FAC8C" w14:textId="77777777" w:rsidR="00AC2DEE"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62CFE696" w14:textId="3A9B6514" w:rsidR="00511457" w:rsidRDefault="00AC2DEE" w:rsidP="00AC2D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5CCDF968" w14:textId="77777777" w:rsidR="00511457" w:rsidRDefault="00511457" w:rsidP="002D5F4A">
            <w:pPr>
              <w:cnfStyle w:val="000000000000" w:firstRow="0" w:lastRow="0" w:firstColumn="0" w:lastColumn="0" w:oddVBand="0" w:evenVBand="0" w:oddHBand="0" w:evenHBand="0" w:firstRowFirstColumn="0" w:firstRowLastColumn="0" w:lastRowFirstColumn="0" w:lastRowLastColumn="0"/>
            </w:pPr>
          </w:p>
        </w:tc>
      </w:tr>
      <w:tr w:rsidR="00720058" w14:paraId="10AEDB79" w14:textId="77777777" w:rsidTr="002D5F4A">
        <w:tc>
          <w:tcPr>
            <w:cnfStyle w:val="001000000000" w:firstRow="0" w:lastRow="0" w:firstColumn="1" w:lastColumn="0" w:oddVBand="0" w:evenVBand="0" w:oddHBand="0" w:evenHBand="0" w:firstRowFirstColumn="0" w:firstRowLastColumn="0" w:lastRowFirstColumn="0" w:lastRowLastColumn="0"/>
            <w:tcW w:w="625" w:type="dxa"/>
          </w:tcPr>
          <w:p w14:paraId="15D5181F" w14:textId="6B4AF5F9" w:rsidR="00720058" w:rsidRDefault="00720058" w:rsidP="002D5F4A">
            <w:r>
              <w:t>APR15</w:t>
            </w:r>
          </w:p>
        </w:tc>
        <w:tc>
          <w:tcPr>
            <w:tcW w:w="5849" w:type="dxa"/>
          </w:tcPr>
          <w:p w14:paraId="22CFFC14" w14:textId="77777777" w:rsidR="00720058" w:rsidRDefault="007B3199" w:rsidP="00287549">
            <w:pPr>
              <w:cnfStyle w:val="000000000000" w:firstRow="0" w:lastRow="0" w:firstColumn="0" w:lastColumn="0" w:oddVBand="0" w:evenVBand="0" w:oddHBand="0" w:evenHBand="0" w:firstRowFirstColumn="0" w:firstRowLastColumn="0" w:lastRowFirstColumn="0" w:lastRowLastColumn="0"/>
              <w:rPr>
                <w:b/>
              </w:rPr>
            </w:pPr>
            <w:r>
              <w:rPr>
                <w:b/>
              </w:rPr>
              <w:t>Amending Inaccurate or Incomplete Information</w:t>
            </w:r>
          </w:p>
          <w:p w14:paraId="026C1CF7" w14:textId="4D40654B" w:rsidR="007B3199" w:rsidRDefault="007B3199" w:rsidP="00287549">
            <w:pPr>
              <w:cnfStyle w:val="000000000000" w:firstRow="0" w:lastRow="0" w:firstColumn="0" w:lastColumn="0" w:oddVBand="0" w:evenVBand="0" w:oddHBand="0" w:evenHBand="0" w:firstRowFirstColumn="0" w:firstRowLastColumn="0" w:lastRowFirstColumn="0" w:lastRowLastColumn="0"/>
            </w:pPr>
            <w:r>
              <w:t xml:space="preserve">Organizations connecting to the </w:t>
            </w:r>
            <w:r w:rsidR="00D64228">
              <w:t>SanteDB infrastructure</w:t>
            </w:r>
            <w:r w:rsidR="00D64228">
              <w:t xml:space="preserve"> </w:t>
            </w:r>
            <w:r>
              <w:t>should:</w:t>
            </w:r>
          </w:p>
          <w:p w14:paraId="581BB38E" w14:textId="77777777" w:rsidR="007B3199" w:rsidRDefault="007B3199" w:rsidP="007B3199">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 xml:space="preserve">Amend any personally identifiable health information </w:t>
            </w:r>
            <w:r w:rsidR="00A74E03">
              <w:t>when a patient successfully demonstrates the inaccuracy of the information (i.e., correcting an address after showing a valid driver’s license)</w:t>
            </w:r>
          </w:p>
          <w:p w14:paraId="27E7103F" w14:textId="375BB45D" w:rsidR="00A74E03" w:rsidRDefault="00A011D5" w:rsidP="007B3199">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 xml:space="preserve">Where applicable, notify the </w:t>
            </w:r>
            <w:r w:rsidR="00D64228">
              <w:t>SanteDB infrastructure</w:t>
            </w:r>
            <w:r w:rsidR="00D64228">
              <w:t xml:space="preserve"> </w:t>
            </w:r>
            <w:r>
              <w:t>of the changed information</w:t>
            </w:r>
            <w:r w:rsidR="003C470A">
              <w:t xml:space="preserve"> and indicate the modifications</w:t>
            </w:r>
          </w:p>
          <w:p w14:paraId="2B0B2CE0" w14:textId="2375217C" w:rsidR="003C470A" w:rsidRPr="007B3199" w:rsidRDefault="003C470A" w:rsidP="007B3199">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 xml:space="preserve">If unresolved inaccuracies exist, document them and notify the appropriate </w:t>
            </w:r>
            <w:r w:rsidR="00D4406D">
              <w:t>accountable person or group of the contested information.</w:t>
            </w:r>
          </w:p>
        </w:tc>
        <w:tc>
          <w:tcPr>
            <w:tcW w:w="3238" w:type="dxa"/>
          </w:tcPr>
          <w:p w14:paraId="4AE7E06C" w14:textId="77777777" w:rsidR="00253CAF" w:rsidRDefault="00253CAF" w:rsidP="00253CAF">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Fully Met</w:t>
            </w:r>
          </w:p>
          <w:p w14:paraId="3C99670D" w14:textId="77777777" w:rsidR="00253CAF" w:rsidRDefault="00253CAF" w:rsidP="00253CAF">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64133310" w14:textId="77777777" w:rsidR="00253CAF" w:rsidRDefault="00253CAF" w:rsidP="00253CAF">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66C553C5" w14:textId="4F9AE8BE" w:rsidR="00720058" w:rsidRDefault="00253CAF" w:rsidP="00253CAF">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3B2B8C37" w14:textId="77777777" w:rsidR="00720058" w:rsidRDefault="00720058" w:rsidP="002D5F4A">
            <w:pPr>
              <w:cnfStyle w:val="000000000000" w:firstRow="0" w:lastRow="0" w:firstColumn="0" w:lastColumn="0" w:oddVBand="0" w:evenVBand="0" w:oddHBand="0" w:evenHBand="0" w:firstRowFirstColumn="0" w:firstRowLastColumn="0" w:lastRowFirstColumn="0" w:lastRowLastColumn="0"/>
            </w:pPr>
          </w:p>
        </w:tc>
      </w:tr>
      <w:tr w:rsidR="00D4406D" w14:paraId="05DA7456" w14:textId="77777777" w:rsidTr="002D5F4A">
        <w:tc>
          <w:tcPr>
            <w:cnfStyle w:val="001000000000" w:firstRow="0" w:lastRow="0" w:firstColumn="1" w:lastColumn="0" w:oddVBand="0" w:evenVBand="0" w:oddHBand="0" w:evenHBand="0" w:firstRowFirstColumn="0" w:firstRowLastColumn="0" w:lastRowFirstColumn="0" w:lastRowLastColumn="0"/>
            <w:tcW w:w="625" w:type="dxa"/>
          </w:tcPr>
          <w:p w14:paraId="0CDC0013" w14:textId="77049AC9" w:rsidR="00D4406D" w:rsidRDefault="00D4406D" w:rsidP="002D5F4A">
            <w:r>
              <w:t>APR16</w:t>
            </w:r>
          </w:p>
        </w:tc>
        <w:tc>
          <w:tcPr>
            <w:tcW w:w="5849" w:type="dxa"/>
          </w:tcPr>
          <w:p w14:paraId="1B096ECD" w14:textId="77777777" w:rsidR="00D4406D" w:rsidRDefault="00D4406D" w:rsidP="00287549">
            <w:pPr>
              <w:cnfStyle w:val="000000000000" w:firstRow="0" w:lastRow="0" w:firstColumn="0" w:lastColumn="0" w:oddVBand="0" w:evenVBand="0" w:oddHBand="0" w:evenHBand="0" w:firstRowFirstColumn="0" w:firstRowLastColumn="0" w:lastRowFirstColumn="0" w:lastRowLastColumn="0"/>
              <w:rPr>
                <w:b/>
              </w:rPr>
            </w:pPr>
            <w:r>
              <w:rPr>
                <w:b/>
              </w:rPr>
              <w:t>Challenging Compliance</w:t>
            </w:r>
          </w:p>
          <w:p w14:paraId="6EFB9F42" w14:textId="245A1B77" w:rsidR="00D4406D" w:rsidRPr="00D4406D" w:rsidRDefault="00D4406D" w:rsidP="00287549">
            <w:pPr>
              <w:cnfStyle w:val="000000000000" w:firstRow="0" w:lastRow="0" w:firstColumn="0" w:lastColumn="0" w:oddVBand="0" w:evenVBand="0" w:oddHBand="0" w:evenHBand="0" w:firstRowFirstColumn="0" w:firstRowLastColumn="0" w:lastRowFirstColumn="0" w:lastRowLastColumn="0"/>
            </w:pPr>
            <w:r>
              <w:t xml:space="preserve">Organizations connecting to the </w:t>
            </w:r>
            <w:r w:rsidR="00D64228">
              <w:t>SanteDB infrastructure</w:t>
            </w:r>
            <w:r w:rsidR="00D64228">
              <w:t xml:space="preserve"> </w:t>
            </w:r>
            <w:r>
              <w:t xml:space="preserve">must </w:t>
            </w:r>
            <w:r w:rsidR="00922C75">
              <w:t xml:space="preserve">allow patients and/or auditors to challenge their compliance </w:t>
            </w:r>
            <w:r w:rsidR="00B05B8B">
              <w:t>to the relevant policies, standards, and legislation.</w:t>
            </w:r>
          </w:p>
        </w:tc>
        <w:tc>
          <w:tcPr>
            <w:tcW w:w="3238" w:type="dxa"/>
          </w:tcPr>
          <w:p w14:paraId="04DFAB80" w14:textId="77777777" w:rsidR="00253CAF" w:rsidRDefault="00253CAF" w:rsidP="00253CAF">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Fully Met</w:t>
            </w:r>
          </w:p>
          <w:p w14:paraId="13C30540" w14:textId="77777777" w:rsidR="00253CAF" w:rsidRDefault="00253CAF" w:rsidP="00253CAF">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3BAD211F" w14:textId="77777777" w:rsidR="00253CAF" w:rsidRDefault="00253CAF" w:rsidP="00253CAF">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46199652" w14:textId="7BDC76ED" w:rsidR="00D4406D" w:rsidRDefault="00253CAF" w:rsidP="00253CAF">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5EA89EA1" w14:textId="77777777" w:rsidR="00D4406D" w:rsidRDefault="00D4406D" w:rsidP="002D5F4A">
            <w:pPr>
              <w:cnfStyle w:val="000000000000" w:firstRow="0" w:lastRow="0" w:firstColumn="0" w:lastColumn="0" w:oddVBand="0" w:evenVBand="0" w:oddHBand="0" w:evenHBand="0" w:firstRowFirstColumn="0" w:firstRowLastColumn="0" w:lastRowFirstColumn="0" w:lastRowLastColumn="0"/>
            </w:pPr>
          </w:p>
        </w:tc>
      </w:tr>
      <w:tr w:rsidR="0001080A" w14:paraId="70E18040" w14:textId="77777777" w:rsidTr="002D5F4A">
        <w:tc>
          <w:tcPr>
            <w:cnfStyle w:val="001000000000" w:firstRow="0" w:lastRow="0" w:firstColumn="1" w:lastColumn="0" w:oddVBand="0" w:evenVBand="0" w:oddHBand="0" w:evenHBand="0" w:firstRowFirstColumn="0" w:firstRowLastColumn="0" w:lastRowFirstColumn="0" w:lastRowLastColumn="0"/>
            <w:tcW w:w="625" w:type="dxa"/>
          </w:tcPr>
          <w:p w14:paraId="068AFC23" w14:textId="7EF4AD2D" w:rsidR="0001080A" w:rsidRDefault="0001080A" w:rsidP="002D5F4A">
            <w:r>
              <w:t>APR17</w:t>
            </w:r>
          </w:p>
        </w:tc>
        <w:tc>
          <w:tcPr>
            <w:tcW w:w="5849" w:type="dxa"/>
          </w:tcPr>
          <w:p w14:paraId="050BE227" w14:textId="77777777" w:rsidR="0001080A" w:rsidRDefault="0001080A" w:rsidP="00287549">
            <w:pPr>
              <w:cnfStyle w:val="000000000000" w:firstRow="0" w:lastRow="0" w:firstColumn="0" w:lastColumn="0" w:oddVBand="0" w:evenVBand="0" w:oddHBand="0" w:evenHBand="0" w:firstRowFirstColumn="0" w:firstRowLastColumn="0" w:lastRowFirstColumn="0" w:lastRowLastColumn="0"/>
              <w:rPr>
                <w:b/>
              </w:rPr>
            </w:pPr>
            <w:r>
              <w:rPr>
                <w:b/>
              </w:rPr>
              <w:t>Perform a Privacy Impact Assessment</w:t>
            </w:r>
          </w:p>
          <w:p w14:paraId="0BA97CFC" w14:textId="77777777" w:rsidR="0001080A" w:rsidRDefault="0001080A" w:rsidP="00287549">
            <w:pPr>
              <w:cnfStyle w:val="000000000000" w:firstRow="0" w:lastRow="0" w:firstColumn="0" w:lastColumn="0" w:oddVBand="0" w:evenVBand="0" w:oddHBand="0" w:evenHBand="0" w:firstRowFirstColumn="0" w:firstRowLastColumn="0" w:lastRowFirstColumn="0" w:lastRowLastColumn="0"/>
            </w:pPr>
            <w:r>
              <w:t xml:space="preserve">Organizations connecting to the </w:t>
            </w:r>
            <w:r w:rsidR="00D64228">
              <w:t>SanteDB infrastructure</w:t>
            </w:r>
            <w:r w:rsidR="00D64228">
              <w:t xml:space="preserve"> </w:t>
            </w:r>
            <w:r>
              <w:t xml:space="preserve">must perform a privacy impact assessment (see </w:t>
            </w:r>
            <w:r w:rsidR="00AF7949">
              <w:t xml:space="preserve">section </w:t>
            </w:r>
            <w:r w:rsidR="00AF7949">
              <w:fldChar w:fldCharType="begin"/>
            </w:r>
            <w:r w:rsidR="00AF7949">
              <w:instrText xml:space="preserve"> REF _Ref532510341 \r \h </w:instrText>
            </w:r>
            <w:r w:rsidR="00AF7949">
              <w:fldChar w:fldCharType="separate"/>
            </w:r>
            <w:r w:rsidR="009C5847">
              <w:t>6.1</w:t>
            </w:r>
            <w:r w:rsidR="00AF7949">
              <w:fldChar w:fldCharType="end"/>
            </w:r>
            <w:r w:rsidR="00AF7949">
              <w:t xml:space="preserve"> </w:t>
            </w:r>
            <w:r>
              <w:t xml:space="preserve">for an example) with regards to data and workflows for data which they are or plan to send to the </w:t>
            </w:r>
            <w:r w:rsidR="00D64228">
              <w:t>SanteDB infrastructure</w:t>
            </w:r>
            <w:r>
              <w:t>.</w:t>
            </w:r>
          </w:p>
          <w:p w14:paraId="47AB2357" w14:textId="77777777" w:rsidR="00C655E8" w:rsidRDefault="00C655E8" w:rsidP="00287549">
            <w:pPr>
              <w:cnfStyle w:val="000000000000" w:firstRow="0" w:lastRow="0" w:firstColumn="0" w:lastColumn="0" w:oddVBand="0" w:evenVBand="0" w:oddHBand="0" w:evenHBand="0" w:firstRowFirstColumn="0" w:firstRowLastColumn="0" w:lastRowFirstColumn="0" w:lastRowLastColumn="0"/>
            </w:pPr>
          </w:p>
          <w:p w14:paraId="1CF78636" w14:textId="6D8FB9DF" w:rsidR="00C655E8" w:rsidRPr="0001080A" w:rsidRDefault="00C655E8" w:rsidP="00287549">
            <w:pPr>
              <w:cnfStyle w:val="000000000000" w:firstRow="0" w:lastRow="0" w:firstColumn="0" w:lastColumn="0" w:oddVBand="0" w:evenVBand="0" w:oddHBand="0" w:evenHBand="0" w:firstRowFirstColumn="0" w:firstRowLastColumn="0" w:lastRowFirstColumn="0" w:lastRowLastColumn="0"/>
            </w:pPr>
            <w:r>
              <w:t xml:space="preserve">See: </w:t>
            </w:r>
            <w:hyperlink r:id="rId24" w:history="1">
              <w:r>
                <w:rPr>
                  <w:rStyle w:val="Hyperlink"/>
                </w:rPr>
                <w:t>Developing Privacy Impact Assessments - SanteSuite Help Portal</w:t>
              </w:r>
            </w:hyperlink>
            <w:r>
              <w:t xml:space="preserve"> for guidance on developing privacy impact assessments.</w:t>
            </w:r>
          </w:p>
        </w:tc>
        <w:tc>
          <w:tcPr>
            <w:tcW w:w="3238" w:type="dxa"/>
          </w:tcPr>
          <w:p w14:paraId="7D55EA74" w14:textId="77777777" w:rsidR="0001080A" w:rsidRDefault="0001080A" w:rsidP="0001080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lastRenderedPageBreak/>
              <w:t>Fully Met</w:t>
            </w:r>
          </w:p>
          <w:p w14:paraId="6410665D" w14:textId="77777777" w:rsidR="0001080A" w:rsidRDefault="0001080A" w:rsidP="0001080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6433F24C" w14:textId="77777777" w:rsidR="0001080A" w:rsidRDefault="0001080A" w:rsidP="0001080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5EE481A2" w14:textId="37E338C2" w:rsidR="0001080A" w:rsidRDefault="0001080A" w:rsidP="0001080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7F4E10A5" w14:textId="77777777" w:rsidR="0001080A" w:rsidRDefault="0001080A" w:rsidP="002D5F4A">
            <w:pPr>
              <w:cnfStyle w:val="000000000000" w:firstRow="0" w:lastRow="0" w:firstColumn="0" w:lastColumn="0" w:oddVBand="0" w:evenVBand="0" w:oddHBand="0" w:evenHBand="0" w:firstRowFirstColumn="0" w:firstRowLastColumn="0" w:lastRowFirstColumn="0" w:lastRowLastColumn="0"/>
            </w:pPr>
          </w:p>
        </w:tc>
      </w:tr>
    </w:tbl>
    <w:p w14:paraId="1AE63AFF" w14:textId="7F2040D8" w:rsidR="00A67795" w:rsidRDefault="00A67795" w:rsidP="00A67795">
      <w:pPr>
        <w:pStyle w:val="Heading2"/>
      </w:pPr>
      <w:bookmarkStart w:id="19" w:name="_Toc21433143"/>
      <w:r>
        <w:t>Administrative Security Assessment Tool</w:t>
      </w:r>
      <w:bookmarkEnd w:id="19"/>
    </w:p>
    <w:tbl>
      <w:tblPr>
        <w:tblStyle w:val="GridTable1Light"/>
        <w:tblW w:w="0" w:type="auto"/>
        <w:tblLook w:val="04A0" w:firstRow="1" w:lastRow="0" w:firstColumn="1" w:lastColumn="0" w:noHBand="0" w:noVBand="1"/>
      </w:tblPr>
      <w:tblGrid>
        <w:gridCol w:w="801"/>
        <w:gridCol w:w="5762"/>
        <w:gridCol w:w="3201"/>
        <w:gridCol w:w="3186"/>
      </w:tblGrid>
      <w:tr w:rsidR="005B4190" w14:paraId="2D70B3D8" w14:textId="77777777" w:rsidTr="00CF6DC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25" w:type="dxa"/>
          </w:tcPr>
          <w:p w14:paraId="626D9D8F" w14:textId="77777777" w:rsidR="00811A5A" w:rsidRDefault="00811A5A" w:rsidP="002D5F4A">
            <w:r>
              <w:t>#</w:t>
            </w:r>
          </w:p>
        </w:tc>
        <w:tc>
          <w:tcPr>
            <w:tcW w:w="5849" w:type="dxa"/>
          </w:tcPr>
          <w:p w14:paraId="22425E34" w14:textId="77777777" w:rsidR="00811A5A" w:rsidRDefault="00811A5A" w:rsidP="002D5F4A">
            <w:pPr>
              <w:cnfStyle w:val="100000000000" w:firstRow="1" w:lastRow="0" w:firstColumn="0" w:lastColumn="0" w:oddVBand="0" w:evenVBand="0" w:oddHBand="0" w:evenHBand="0" w:firstRowFirstColumn="0" w:firstRowLastColumn="0" w:lastRowFirstColumn="0" w:lastRowLastColumn="0"/>
            </w:pPr>
            <w:r>
              <w:t>Security Requirement</w:t>
            </w:r>
          </w:p>
        </w:tc>
        <w:tc>
          <w:tcPr>
            <w:tcW w:w="3238" w:type="dxa"/>
          </w:tcPr>
          <w:p w14:paraId="6724AFE7" w14:textId="77777777" w:rsidR="00811A5A" w:rsidRDefault="00811A5A" w:rsidP="002D5F4A">
            <w:pPr>
              <w:cnfStyle w:val="100000000000" w:firstRow="1" w:lastRow="0" w:firstColumn="0" w:lastColumn="0" w:oddVBand="0" w:evenVBand="0" w:oddHBand="0" w:evenHBand="0" w:firstRowFirstColumn="0" w:firstRowLastColumn="0" w:lastRowFirstColumn="0" w:lastRowLastColumn="0"/>
            </w:pPr>
            <w:r>
              <w:t>Analysis</w:t>
            </w:r>
          </w:p>
        </w:tc>
        <w:tc>
          <w:tcPr>
            <w:tcW w:w="3238" w:type="dxa"/>
          </w:tcPr>
          <w:p w14:paraId="057D27E8" w14:textId="77777777" w:rsidR="00811A5A" w:rsidRDefault="00811A5A" w:rsidP="002D5F4A">
            <w:pPr>
              <w:cnfStyle w:val="100000000000" w:firstRow="1" w:lastRow="0" w:firstColumn="0" w:lastColumn="0" w:oddVBand="0" w:evenVBand="0" w:oddHBand="0" w:evenHBand="0" w:firstRowFirstColumn="0" w:firstRowLastColumn="0" w:lastRowFirstColumn="0" w:lastRowLastColumn="0"/>
            </w:pPr>
            <w:r>
              <w:t>Description</w:t>
            </w:r>
          </w:p>
        </w:tc>
      </w:tr>
      <w:tr w:rsidR="005B4190" w14:paraId="73CB9217" w14:textId="77777777" w:rsidTr="002D5F4A">
        <w:tc>
          <w:tcPr>
            <w:cnfStyle w:val="001000000000" w:firstRow="0" w:lastRow="0" w:firstColumn="1" w:lastColumn="0" w:oddVBand="0" w:evenVBand="0" w:oddHBand="0" w:evenHBand="0" w:firstRowFirstColumn="0" w:firstRowLastColumn="0" w:lastRowFirstColumn="0" w:lastRowLastColumn="0"/>
            <w:tcW w:w="625" w:type="dxa"/>
          </w:tcPr>
          <w:p w14:paraId="57B020A9" w14:textId="3296FD7D" w:rsidR="00811A5A" w:rsidRDefault="0094155B" w:rsidP="002D5F4A">
            <w:r>
              <w:t>ASR1</w:t>
            </w:r>
          </w:p>
        </w:tc>
        <w:tc>
          <w:tcPr>
            <w:tcW w:w="5849" w:type="dxa"/>
          </w:tcPr>
          <w:p w14:paraId="03C292D3" w14:textId="50A9D8A8" w:rsidR="00811A5A" w:rsidRDefault="0034391B" w:rsidP="002D5F4A">
            <w:pPr>
              <w:cnfStyle w:val="000000000000" w:firstRow="0" w:lastRow="0" w:firstColumn="0" w:lastColumn="0" w:oddVBand="0" w:evenVBand="0" w:oddHBand="0" w:evenHBand="0" w:firstRowFirstColumn="0" w:firstRowLastColumn="0" w:lastRowFirstColumn="0" w:lastRowLastColumn="0"/>
            </w:pPr>
            <w:r>
              <w:rPr>
                <w:b/>
              </w:rPr>
              <w:t>Perform a Threat Risk Assessment</w:t>
            </w:r>
            <w:r>
              <w:br/>
            </w:r>
            <w:r w:rsidR="007963BE">
              <w:t xml:space="preserve">Organizations connecting to the </w:t>
            </w:r>
            <w:r w:rsidR="00D64228">
              <w:t>SanteDB infrastructure</w:t>
            </w:r>
            <w:r w:rsidR="00D64228">
              <w:t xml:space="preserve"> </w:t>
            </w:r>
            <w:r w:rsidR="007963BE">
              <w:t xml:space="preserve">should perform </w:t>
            </w:r>
            <w:r w:rsidR="00A50F51">
              <w:t xml:space="preserve">a threat risk assessment to assess threats and risks to their software systems. After a careful review of these systems, organizations should put in place mitigation and prevention strategies to </w:t>
            </w:r>
            <w:r w:rsidR="007F2AFA">
              <w:t>prevent potential security complications. Such a TRA should include:</w:t>
            </w:r>
          </w:p>
          <w:p w14:paraId="62512AE8" w14:textId="65807AE9" w:rsidR="007F2AFA" w:rsidRDefault="007F2AFA" w:rsidP="007F2AFA">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 xml:space="preserve">An inventory of all IT assets </w:t>
            </w:r>
            <w:r w:rsidR="00332C40">
              <w:t xml:space="preserve">connecting to the </w:t>
            </w:r>
            <w:r w:rsidR="00D64228">
              <w:t>SanteDB infrastructure</w:t>
            </w:r>
            <w:r w:rsidR="00D64228">
              <w:t xml:space="preserve"> </w:t>
            </w:r>
            <w:r w:rsidR="00332C40">
              <w:t xml:space="preserve">and all assets which may receive or consume data from those systems (i.e. an EMR may consume </w:t>
            </w:r>
            <w:r w:rsidR="00076461">
              <w:t xml:space="preserve">data from the </w:t>
            </w:r>
            <w:r w:rsidR="00D64228">
              <w:t>SanteDB infrastructure</w:t>
            </w:r>
            <w:r w:rsidR="00076461">
              <w:t>, several systems may have access to that EMR)</w:t>
            </w:r>
          </w:p>
          <w:p w14:paraId="2C9F627E" w14:textId="3F1D5D2D" w:rsidR="00486404" w:rsidRDefault="00076461" w:rsidP="007F2AFA">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 xml:space="preserve">An assessment, for each asset, of how critical it is to the </w:t>
            </w:r>
            <w:r w:rsidR="00486404">
              <w:t xml:space="preserve">maintain the </w:t>
            </w:r>
            <w:r>
              <w:t xml:space="preserve">security, confidentiality, </w:t>
            </w:r>
            <w:r w:rsidR="006907BC">
              <w:t>availability and</w:t>
            </w:r>
            <w:r w:rsidR="00B81CFF">
              <w:t xml:space="preserve"> accountability</w:t>
            </w:r>
            <w:r w:rsidR="00486404">
              <w:t xml:space="preserve"> of that asset.</w:t>
            </w:r>
          </w:p>
          <w:p w14:paraId="111D79F6" w14:textId="77777777" w:rsidR="00076461" w:rsidRDefault="00D969D7" w:rsidP="007F2AFA">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Where feasible, a</w:t>
            </w:r>
            <w:r w:rsidR="00486404">
              <w:t xml:space="preserve"> vulnerability analysis including a comprehensive listing of the vulnerabilities identified in the underlying </w:t>
            </w:r>
            <w:r>
              <w:t>components,</w:t>
            </w:r>
          </w:p>
          <w:p w14:paraId="2791418B" w14:textId="77777777" w:rsidR="00D969D7" w:rsidRDefault="00D969D7" w:rsidP="007F2AFA">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A risk analysis that determines the residual risk after mitigation and prevention strategies are put in place</w:t>
            </w:r>
            <w:r w:rsidR="00F96971">
              <w:t>.</w:t>
            </w:r>
          </w:p>
          <w:p w14:paraId="6665679E" w14:textId="5D9F3574" w:rsidR="00D64228" w:rsidRPr="00287549" w:rsidRDefault="00C655E8" w:rsidP="00D64228">
            <w:pPr>
              <w:cnfStyle w:val="000000000000" w:firstRow="0" w:lastRow="0" w:firstColumn="0" w:lastColumn="0" w:oddVBand="0" w:evenVBand="0" w:oddHBand="0" w:evenHBand="0" w:firstRowFirstColumn="0" w:firstRowLastColumn="0" w:lastRowFirstColumn="0" w:lastRowLastColumn="0"/>
            </w:pPr>
            <w:r>
              <w:t xml:space="preserve">See: </w:t>
            </w:r>
            <w:hyperlink r:id="rId25" w:history="1">
              <w:r>
                <w:rPr>
                  <w:rStyle w:val="Hyperlink"/>
                </w:rPr>
                <w:t>Develop Threat / Risk Assessments - SanteSuite Help Portal</w:t>
              </w:r>
            </w:hyperlink>
            <w:r>
              <w:t xml:space="preserve"> for guidance on developing a TRA.</w:t>
            </w:r>
          </w:p>
        </w:tc>
        <w:tc>
          <w:tcPr>
            <w:tcW w:w="3238" w:type="dxa"/>
          </w:tcPr>
          <w:p w14:paraId="5B450D36" w14:textId="77777777" w:rsidR="00811A5A" w:rsidRDefault="00811A5A" w:rsidP="002D5F4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Fully Met</w:t>
            </w:r>
          </w:p>
          <w:p w14:paraId="0318B147" w14:textId="77777777" w:rsidR="00811A5A" w:rsidRDefault="00811A5A" w:rsidP="002D5F4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6555B068" w14:textId="77777777" w:rsidR="00811A5A" w:rsidRDefault="00811A5A" w:rsidP="002D5F4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235D67CB" w14:textId="77777777" w:rsidR="00811A5A" w:rsidRDefault="00811A5A" w:rsidP="002D5F4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51639157" w14:textId="77777777" w:rsidR="00811A5A" w:rsidRDefault="00811A5A" w:rsidP="002D5F4A">
            <w:pPr>
              <w:cnfStyle w:val="000000000000" w:firstRow="0" w:lastRow="0" w:firstColumn="0" w:lastColumn="0" w:oddVBand="0" w:evenVBand="0" w:oddHBand="0" w:evenHBand="0" w:firstRowFirstColumn="0" w:firstRowLastColumn="0" w:lastRowFirstColumn="0" w:lastRowLastColumn="0"/>
            </w:pPr>
          </w:p>
        </w:tc>
      </w:tr>
      <w:tr w:rsidR="00F96971" w14:paraId="0A6D8963" w14:textId="77777777" w:rsidTr="002D5F4A">
        <w:tc>
          <w:tcPr>
            <w:cnfStyle w:val="001000000000" w:firstRow="0" w:lastRow="0" w:firstColumn="1" w:lastColumn="0" w:oddVBand="0" w:evenVBand="0" w:oddHBand="0" w:evenHBand="0" w:firstRowFirstColumn="0" w:firstRowLastColumn="0" w:lastRowFirstColumn="0" w:lastRowLastColumn="0"/>
            <w:tcW w:w="625" w:type="dxa"/>
          </w:tcPr>
          <w:p w14:paraId="6991257A" w14:textId="301E3C66" w:rsidR="00F96971" w:rsidRDefault="00F96971" w:rsidP="002D5F4A">
            <w:r>
              <w:t>ASR2</w:t>
            </w:r>
          </w:p>
        </w:tc>
        <w:tc>
          <w:tcPr>
            <w:tcW w:w="5849" w:type="dxa"/>
          </w:tcPr>
          <w:p w14:paraId="6F865880" w14:textId="77777777" w:rsidR="00F96971" w:rsidRPr="00F96971" w:rsidRDefault="00F96971" w:rsidP="002D5F4A">
            <w:pPr>
              <w:cnfStyle w:val="000000000000" w:firstRow="0" w:lastRow="0" w:firstColumn="0" w:lastColumn="0" w:oddVBand="0" w:evenVBand="0" w:oddHBand="0" w:evenHBand="0" w:firstRowFirstColumn="0" w:firstRowLastColumn="0" w:lastRowFirstColumn="0" w:lastRowLastColumn="0"/>
              <w:rPr>
                <w:b/>
              </w:rPr>
            </w:pPr>
            <w:r w:rsidRPr="00F96971">
              <w:rPr>
                <w:b/>
              </w:rPr>
              <w:t>Establish a Security Policy</w:t>
            </w:r>
          </w:p>
          <w:p w14:paraId="0057B388" w14:textId="228C7CE8" w:rsidR="00F96971" w:rsidRDefault="00F96971" w:rsidP="002D5F4A">
            <w:pPr>
              <w:cnfStyle w:val="000000000000" w:firstRow="0" w:lastRow="0" w:firstColumn="0" w:lastColumn="0" w:oddVBand="0" w:evenVBand="0" w:oddHBand="0" w:evenHBand="0" w:firstRowFirstColumn="0" w:firstRowLastColumn="0" w:lastRowFirstColumn="0" w:lastRowLastColumn="0"/>
            </w:pPr>
            <w:r>
              <w:t xml:space="preserve">Organizations connecting to the </w:t>
            </w:r>
            <w:r w:rsidR="002B2421">
              <w:t xml:space="preserve">SanteDB infrastructure </w:t>
            </w:r>
            <w:r>
              <w:t xml:space="preserve">must have a written IT security policy that is approved by the management of that </w:t>
            </w:r>
            <w:r w:rsidR="00770052">
              <w:t xml:space="preserve">organization and published to all </w:t>
            </w:r>
            <w:r w:rsidR="00770052">
              <w:lastRenderedPageBreak/>
              <w:t>employees, contractors and third parties operating within the organization.</w:t>
            </w:r>
          </w:p>
        </w:tc>
        <w:tc>
          <w:tcPr>
            <w:tcW w:w="3238" w:type="dxa"/>
          </w:tcPr>
          <w:p w14:paraId="7A67EF17"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lastRenderedPageBreak/>
              <w:t>Fully Met</w:t>
            </w:r>
          </w:p>
          <w:p w14:paraId="004C32C1"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0643D116"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3F8F25B3" w14:textId="72B8EA98" w:rsidR="00F96971"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71A60DD5" w14:textId="77777777" w:rsidR="00F96971" w:rsidRDefault="00F96971" w:rsidP="002D5F4A">
            <w:pPr>
              <w:cnfStyle w:val="000000000000" w:firstRow="0" w:lastRow="0" w:firstColumn="0" w:lastColumn="0" w:oddVBand="0" w:evenVBand="0" w:oddHBand="0" w:evenHBand="0" w:firstRowFirstColumn="0" w:firstRowLastColumn="0" w:lastRowFirstColumn="0" w:lastRowLastColumn="0"/>
            </w:pPr>
          </w:p>
        </w:tc>
      </w:tr>
      <w:tr w:rsidR="00741277" w14:paraId="5612ECEA" w14:textId="77777777" w:rsidTr="002D5F4A">
        <w:tc>
          <w:tcPr>
            <w:cnfStyle w:val="001000000000" w:firstRow="0" w:lastRow="0" w:firstColumn="1" w:lastColumn="0" w:oddVBand="0" w:evenVBand="0" w:oddHBand="0" w:evenHBand="0" w:firstRowFirstColumn="0" w:firstRowLastColumn="0" w:lastRowFirstColumn="0" w:lastRowLastColumn="0"/>
            <w:tcW w:w="625" w:type="dxa"/>
          </w:tcPr>
          <w:p w14:paraId="2C334788" w14:textId="56DBBA38" w:rsidR="00741277" w:rsidRDefault="006A6507" w:rsidP="002D5F4A">
            <w:r>
              <w:t>ASR3</w:t>
            </w:r>
          </w:p>
        </w:tc>
        <w:tc>
          <w:tcPr>
            <w:tcW w:w="5849" w:type="dxa"/>
          </w:tcPr>
          <w:p w14:paraId="12E152A6" w14:textId="77777777" w:rsidR="00741277" w:rsidRDefault="00741277" w:rsidP="002D5F4A">
            <w:pPr>
              <w:cnfStyle w:val="000000000000" w:firstRow="0" w:lastRow="0" w:firstColumn="0" w:lastColumn="0" w:oddVBand="0" w:evenVBand="0" w:oddHBand="0" w:evenHBand="0" w:firstRowFirstColumn="0" w:firstRowLastColumn="0" w:lastRowFirstColumn="0" w:lastRowLastColumn="0"/>
              <w:rPr>
                <w:b/>
              </w:rPr>
            </w:pPr>
            <w:r>
              <w:rPr>
                <w:b/>
              </w:rPr>
              <w:t>Allocate Responsibilities for Security and Management of Assets</w:t>
            </w:r>
          </w:p>
          <w:p w14:paraId="464C09EB" w14:textId="64588AB9" w:rsidR="00741277" w:rsidRPr="00741277" w:rsidRDefault="00741277" w:rsidP="002D5F4A">
            <w:pPr>
              <w:cnfStyle w:val="000000000000" w:firstRow="0" w:lastRow="0" w:firstColumn="0" w:lastColumn="0" w:oddVBand="0" w:evenVBand="0" w:oddHBand="0" w:evenHBand="0" w:firstRowFirstColumn="0" w:firstRowLastColumn="0" w:lastRowFirstColumn="0" w:lastRowLastColumn="0"/>
            </w:pPr>
            <w:r>
              <w:t xml:space="preserve">Organizations connecting to the </w:t>
            </w:r>
            <w:r w:rsidR="002B2421">
              <w:t xml:space="preserve">SanteDB infrastructure </w:t>
            </w:r>
            <w:r>
              <w:t>should establish</w:t>
            </w:r>
            <w:r w:rsidR="007A5511">
              <w:t xml:space="preserve"> </w:t>
            </w:r>
            <w:r w:rsidR="006F4BA0">
              <w:t>a written list of those persons who are responsible for safeguarding, maintenance and management of assets connected to the MPI and assets which leverage MPI data.</w:t>
            </w:r>
            <w:r>
              <w:t xml:space="preserve"> </w:t>
            </w:r>
          </w:p>
        </w:tc>
        <w:tc>
          <w:tcPr>
            <w:tcW w:w="3238" w:type="dxa"/>
          </w:tcPr>
          <w:p w14:paraId="3B0CBADF"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Fully Met</w:t>
            </w:r>
          </w:p>
          <w:p w14:paraId="7269D50D"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611F3DF8"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6E254A38" w14:textId="069942D1" w:rsidR="00741277"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279D3BFC" w14:textId="77777777" w:rsidR="00741277" w:rsidRDefault="00741277" w:rsidP="002D5F4A">
            <w:pPr>
              <w:cnfStyle w:val="000000000000" w:firstRow="0" w:lastRow="0" w:firstColumn="0" w:lastColumn="0" w:oddVBand="0" w:evenVBand="0" w:oddHBand="0" w:evenHBand="0" w:firstRowFirstColumn="0" w:firstRowLastColumn="0" w:lastRowFirstColumn="0" w:lastRowLastColumn="0"/>
            </w:pPr>
          </w:p>
        </w:tc>
      </w:tr>
      <w:tr w:rsidR="006A6507" w14:paraId="55F6C4E1" w14:textId="77777777" w:rsidTr="002D5F4A">
        <w:tc>
          <w:tcPr>
            <w:cnfStyle w:val="001000000000" w:firstRow="0" w:lastRow="0" w:firstColumn="1" w:lastColumn="0" w:oddVBand="0" w:evenVBand="0" w:oddHBand="0" w:evenHBand="0" w:firstRowFirstColumn="0" w:firstRowLastColumn="0" w:lastRowFirstColumn="0" w:lastRowLastColumn="0"/>
            <w:tcW w:w="625" w:type="dxa"/>
          </w:tcPr>
          <w:p w14:paraId="6C6A08F4" w14:textId="6858234D" w:rsidR="006A6507" w:rsidRDefault="006A6507" w:rsidP="002D5F4A">
            <w:r>
              <w:t>ASR4</w:t>
            </w:r>
          </w:p>
        </w:tc>
        <w:tc>
          <w:tcPr>
            <w:tcW w:w="5849" w:type="dxa"/>
          </w:tcPr>
          <w:p w14:paraId="32F71942" w14:textId="68C9B4F1" w:rsidR="006A6507" w:rsidRDefault="006A6507" w:rsidP="002D5F4A">
            <w:pPr>
              <w:cnfStyle w:val="000000000000" w:firstRow="0" w:lastRow="0" w:firstColumn="0" w:lastColumn="0" w:oddVBand="0" w:evenVBand="0" w:oddHBand="0" w:evenHBand="0" w:firstRowFirstColumn="0" w:firstRowLastColumn="0" w:lastRowFirstColumn="0" w:lastRowLastColumn="0"/>
              <w:rPr>
                <w:b/>
              </w:rPr>
            </w:pPr>
            <w:r>
              <w:rPr>
                <w:b/>
              </w:rPr>
              <w:t>Independent Review of Security Policies and Implementation</w:t>
            </w:r>
          </w:p>
          <w:p w14:paraId="42CA95D3" w14:textId="1E013F25" w:rsidR="006A6507" w:rsidRDefault="006A6507" w:rsidP="002D5F4A">
            <w:pPr>
              <w:cnfStyle w:val="000000000000" w:firstRow="0" w:lastRow="0" w:firstColumn="0" w:lastColumn="0" w:oddVBand="0" w:evenVBand="0" w:oddHBand="0" w:evenHBand="0" w:firstRowFirstColumn="0" w:firstRowLastColumn="0" w:lastRowFirstColumn="0" w:lastRowLastColumn="0"/>
            </w:pPr>
            <w:r>
              <w:t xml:space="preserve">Organizations connecting to the </w:t>
            </w:r>
            <w:r w:rsidR="002B2421">
              <w:t xml:space="preserve">SanteDB infrastructure </w:t>
            </w:r>
            <w:r>
              <w:t>must have the implementation of their security policies either:</w:t>
            </w:r>
          </w:p>
          <w:p w14:paraId="66D151A4" w14:textId="77777777" w:rsidR="006A6507" w:rsidRDefault="006A6507" w:rsidP="006A6507">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Reviewed independently</w:t>
            </w:r>
            <w:r w:rsidR="00355823">
              <w:t>,</w:t>
            </w:r>
          </w:p>
          <w:p w14:paraId="3AE6625D" w14:textId="6EAD21FA" w:rsidR="00355823" w:rsidRPr="006A6507" w:rsidRDefault="00355823" w:rsidP="006A6507">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Attested to by a designated IT person and/or management</w:t>
            </w:r>
          </w:p>
        </w:tc>
        <w:tc>
          <w:tcPr>
            <w:tcW w:w="3238" w:type="dxa"/>
          </w:tcPr>
          <w:p w14:paraId="40A4F8BC"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Fully Met</w:t>
            </w:r>
          </w:p>
          <w:p w14:paraId="13E70F9A"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224E4F7A"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33586F04" w14:textId="314BCE91" w:rsidR="006A6507"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62A7AF23" w14:textId="77777777" w:rsidR="006A6507" w:rsidRDefault="006A6507" w:rsidP="002D5F4A">
            <w:pPr>
              <w:cnfStyle w:val="000000000000" w:firstRow="0" w:lastRow="0" w:firstColumn="0" w:lastColumn="0" w:oddVBand="0" w:evenVBand="0" w:oddHBand="0" w:evenHBand="0" w:firstRowFirstColumn="0" w:firstRowLastColumn="0" w:lastRowFirstColumn="0" w:lastRowLastColumn="0"/>
            </w:pPr>
          </w:p>
        </w:tc>
      </w:tr>
      <w:tr w:rsidR="00355823" w14:paraId="562041D1" w14:textId="77777777" w:rsidTr="002D5F4A">
        <w:tc>
          <w:tcPr>
            <w:cnfStyle w:val="001000000000" w:firstRow="0" w:lastRow="0" w:firstColumn="1" w:lastColumn="0" w:oddVBand="0" w:evenVBand="0" w:oddHBand="0" w:evenHBand="0" w:firstRowFirstColumn="0" w:firstRowLastColumn="0" w:lastRowFirstColumn="0" w:lastRowLastColumn="0"/>
            <w:tcW w:w="625" w:type="dxa"/>
          </w:tcPr>
          <w:p w14:paraId="0E991933" w14:textId="4875B27D" w:rsidR="00355823" w:rsidRDefault="00355823" w:rsidP="002D5F4A">
            <w:r>
              <w:t>ASR5</w:t>
            </w:r>
          </w:p>
        </w:tc>
        <w:tc>
          <w:tcPr>
            <w:tcW w:w="5849" w:type="dxa"/>
          </w:tcPr>
          <w:p w14:paraId="51F061B8" w14:textId="77777777" w:rsidR="00355823" w:rsidRDefault="00B625CD" w:rsidP="002D5F4A">
            <w:pPr>
              <w:cnfStyle w:val="000000000000" w:firstRow="0" w:lastRow="0" w:firstColumn="0" w:lastColumn="0" w:oddVBand="0" w:evenVBand="0" w:oddHBand="0" w:evenHBand="0" w:firstRowFirstColumn="0" w:firstRowLastColumn="0" w:lastRowFirstColumn="0" w:lastRowLastColumn="0"/>
              <w:rPr>
                <w:b/>
              </w:rPr>
            </w:pPr>
            <w:r>
              <w:rPr>
                <w:b/>
              </w:rPr>
              <w:t>Address Security in Third-Party Agreements</w:t>
            </w:r>
          </w:p>
          <w:p w14:paraId="226877CB" w14:textId="608BB927" w:rsidR="00B625CD" w:rsidRPr="00B625CD" w:rsidRDefault="00B625CD" w:rsidP="002D5F4A">
            <w:pPr>
              <w:cnfStyle w:val="000000000000" w:firstRow="0" w:lastRow="0" w:firstColumn="0" w:lastColumn="0" w:oddVBand="0" w:evenVBand="0" w:oddHBand="0" w:evenHBand="0" w:firstRowFirstColumn="0" w:firstRowLastColumn="0" w:lastRowFirstColumn="0" w:lastRowLastColumn="0"/>
            </w:pPr>
            <w:r>
              <w:t xml:space="preserve">Organizations connecting to the </w:t>
            </w:r>
            <w:r w:rsidR="002B2421">
              <w:t>SanteDB infrastructure</w:t>
            </w:r>
            <w:r>
              <w:t xml:space="preserve">, which share data from the MPI with third parties, must </w:t>
            </w:r>
            <w:r w:rsidR="008F6F8B">
              <w:t xml:space="preserve">include relevant sections related to appropriate use, security, and privacy in a third party agreement with the third party to which </w:t>
            </w:r>
            <w:r w:rsidR="003E26A8">
              <w:t xml:space="preserve">SanteDB infrastructure </w:t>
            </w:r>
            <w:r w:rsidR="008F6F8B">
              <w:t>data will be disclosed.</w:t>
            </w:r>
          </w:p>
        </w:tc>
        <w:tc>
          <w:tcPr>
            <w:tcW w:w="3238" w:type="dxa"/>
          </w:tcPr>
          <w:p w14:paraId="444062F2"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Fully Met</w:t>
            </w:r>
          </w:p>
          <w:p w14:paraId="7520C8AF"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05BFDB90"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1CC87E6A" w14:textId="2C56CBB3" w:rsidR="00355823"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52A66FEA" w14:textId="77777777" w:rsidR="00355823" w:rsidRDefault="00355823" w:rsidP="002D5F4A">
            <w:pPr>
              <w:cnfStyle w:val="000000000000" w:firstRow="0" w:lastRow="0" w:firstColumn="0" w:lastColumn="0" w:oddVBand="0" w:evenVBand="0" w:oddHBand="0" w:evenHBand="0" w:firstRowFirstColumn="0" w:firstRowLastColumn="0" w:lastRowFirstColumn="0" w:lastRowLastColumn="0"/>
            </w:pPr>
          </w:p>
        </w:tc>
      </w:tr>
      <w:tr w:rsidR="008F6F8B" w14:paraId="1AE2C2E2" w14:textId="77777777" w:rsidTr="002D5F4A">
        <w:tc>
          <w:tcPr>
            <w:cnfStyle w:val="001000000000" w:firstRow="0" w:lastRow="0" w:firstColumn="1" w:lastColumn="0" w:oddVBand="0" w:evenVBand="0" w:oddHBand="0" w:evenHBand="0" w:firstRowFirstColumn="0" w:firstRowLastColumn="0" w:lastRowFirstColumn="0" w:lastRowLastColumn="0"/>
            <w:tcW w:w="625" w:type="dxa"/>
          </w:tcPr>
          <w:p w14:paraId="4E2CFE1C" w14:textId="19858B18" w:rsidR="008F6F8B" w:rsidRDefault="008F6F8B" w:rsidP="002D5F4A">
            <w:r>
              <w:t>ASR6</w:t>
            </w:r>
          </w:p>
        </w:tc>
        <w:tc>
          <w:tcPr>
            <w:tcW w:w="5849" w:type="dxa"/>
          </w:tcPr>
          <w:p w14:paraId="53A0EEF2" w14:textId="77777777" w:rsidR="008F6F8B" w:rsidRDefault="00880102" w:rsidP="002D5F4A">
            <w:pPr>
              <w:cnfStyle w:val="000000000000" w:firstRow="0" w:lastRow="0" w:firstColumn="0" w:lastColumn="0" w:oddVBand="0" w:evenVBand="0" w:oddHBand="0" w:evenHBand="0" w:firstRowFirstColumn="0" w:firstRowLastColumn="0" w:lastRowFirstColumn="0" w:lastRowLastColumn="0"/>
              <w:rPr>
                <w:b/>
              </w:rPr>
            </w:pPr>
            <w:r>
              <w:rPr>
                <w:b/>
              </w:rPr>
              <w:t>Transmitting Personally Identified Health Information</w:t>
            </w:r>
          </w:p>
          <w:p w14:paraId="1CF85322" w14:textId="2A8829DD" w:rsidR="00880102" w:rsidRDefault="00880102" w:rsidP="002D5F4A">
            <w:pPr>
              <w:cnfStyle w:val="000000000000" w:firstRow="0" w:lastRow="0" w:firstColumn="0" w:lastColumn="0" w:oddVBand="0" w:evenVBand="0" w:oddHBand="0" w:evenHBand="0" w:firstRowFirstColumn="0" w:firstRowLastColumn="0" w:lastRowFirstColumn="0" w:lastRowLastColumn="0"/>
            </w:pPr>
            <w:r>
              <w:t xml:space="preserve">Organizations connecting to the </w:t>
            </w:r>
            <w:r w:rsidR="003E26A8">
              <w:t xml:space="preserve">SanteDB infrastructure </w:t>
            </w:r>
            <w:r>
              <w:t xml:space="preserve">must connect to the </w:t>
            </w:r>
            <w:r w:rsidR="00265EC1">
              <w:t xml:space="preserve">SanteDB infrastructure </w:t>
            </w:r>
            <w:r>
              <w:t xml:space="preserve">using the secured interfaces provided by the </w:t>
            </w:r>
            <w:r w:rsidR="00265EC1">
              <w:t>SanteDB infrastructure</w:t>
            </w:r>
            <w:r>
              <w:t xml:space="preserve">. Furthermore, organizations which allow third party access to </w:t>
            </w:r>
            <w:r w:rsidR="00265EC1">
              <w:t xml:space="preserve">SanteDB infrastructure </w:t>
            </w:r>
            <w:r>
              <w:t xml:space="preserve">sourced data must </w:t>
            </w:r>
            <w:r w:rsidR="00FC7BA0">
              <w:t xml:space="preserve">protect the transmission of </w:t>
            </w:r>
            <w:r w:rsidR="00265EC1">
              <w:t xml:space="preserve">SanteDB infrastructure </w:t>
            </w:r>
            <w:r w:rsidR="00FC7BA0">
              <w:t>data to third parties by either:</w:t>
            </w:r>
          </w:p>
          <w:p w14:paraId="75CC13C1" w14:textId="7AACA6C2" w:rsidR="00FC7BA0" w:rsidRDefault="00FC7BA0" w:rsidP="00FC7BA0">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 xml:space="preserve">Physically securing the connection (firewalls on a private network with only </w:t>
            </w:r>
            <w:r w:rsidR="006907BC">
              <w:t>third-party</w:t>
            </w:r>
            <w:r>
              <w:t xml:space="preserve"> systems)</w:t>
            </w:r>
          </w:p>
          <w:p w14:paraId="41CC294A" w14:textId="77777777" w:rsidR="00FC7BA0" w:rsidRDefault="00FC7BA0" w:rsidP="00FC7BA0">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Encrypting the data transmission</w:t>
            </w:r>
          </w:p>
          <w:p w14:paraId="2F1D5EA3" w14:textId="6F3BDB80" w:rsidR="00FC7BA0" w:rsidRPr="00880102" w:rsidRDefault="00FC7BA0" w:rsidP="00FC7BA0">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lastRenderedPageBreak/>
              <w:t>Allowing only access to other local services on the same machine</w:t>
            </w:r>
          </w:p>
        </w:tc>
        <w:tc>
          <w:tcPr>
            <w:tcW w:w="3238" w:type="dxa"/>
          </w:tcPr>
          <w:p w14:paraId="18D16833"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lastRenderedPageBreak/>
              <w:t>Fully Met</w:t>
            </w:r>
          </w:p>
          <w:p w14:paraId="34971BA9"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240CDF8A"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14C468F0" w14:textId="1CE86D01" w:rsidR="008F6F8B"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4DFA6ADF" w14:textId="77777777" w:rsidR="008F6F8B" w:rsidRDefault="008F6F8B" w:rsidP="002D5F4A">
            <w:pPr>
              <w:cnfStyle w:val="000000000000" w:firstRow="0" w:lastRow="0" w:firstColumn="0" w:lastColumn="0" w:oddVBand="0" w:evenVBand="0" w:oddHBand="0" w:evenHBand="0" w:firstRowFirstColumn="0" w:firstRowLastColumn="0" w:lastRowFirstColumn="0" w:lastRowLastColumn="0"/>
            </w:pPr>
          </w:p>
        </w:tc>
      </w:tr>
      <w:tr w:rsidR="00FC7BA0" w14:paraId="036D25F7" w14:textId="77777777" w:rsidTr="002D5F4A">
        <w:tc>
          <w:tcPr>
            <w:cnfStyle w:val="001000000000" w:firstRow="0" w:lastRow="0" w:firstColumn="1" w:lastColumn="0" w:oddVBand="0" w:evenVBand="0" w:oddHBand="0" w:evenHBand="0" w:firstRowFirstColumn="0" w:firstRowLastColumn="0" w:lastRowFirstColumn="0" w:lastRowLastColumn="0"/>
            <w:tcW w:w="625" w:type="dxa"/>
          </w:tcPr>
          <w:p w14:paraId="1B3C0A86" w14:textId="528C2343" w:rsidR="00FC7BA0" w:rsidRDefault="007F65B8" w:rsidP="002D5F4A">
            <w:r>
              <w:t>ASR7</w:t>
            </w:r>
          </w:p>
        </w:tc>
        <w:tc>
          <w:tcPr>
            <w:tcW w:w="5849" w:type="dxa"/>
          </w:tcPr>
          <w:p w14:paraId="5E686846" w14:textId="77777777" w:rsidR="00FC7BA0" w:rsidRDefault="007F65B8" w:rsidP="002D5F4A">
            <w:pPr>
              <w:cnfStyle w:val="000000000000" w:firstRow="0" w:lastRow="0" w:firstColumn="0" w:lastColumn="0" w:oddVBand="0" w:evenVBand="0" w:oddHBand="0" w:evenHBand="0" w:firstRowFirstColumn="0" w:firstRowLastColumn="0" w:lastRowFirstColumn="0" w:lastRowLastColumn="0"/>
              <w:rPr>
                <w:b/>
              </w:rPr>
            </w:pPr>
            <w:r>
              <w:rPr>
                <w:b/>
              </w:rPr>
              <w:t>Addressing User Responsibilities in Job Descriptions</w:t>
            </w:r>
          </w:p>
          <w:p w14:paraId="696C849A" w14:textId="758FB740" w:rsidR="007F65B8" w:rsidRPr="007F65B8" w:rsidRDefault="007F65B8" w:rsidP="002D5F4A">
            <w:pPr>
              <w:cnfStyle w:val="000000000000" w:firstRow="0" w:lastRow="0" w:firstColumn="0" w:lastColumn="0" w:oddVBand="0" w:evenVBand="0" w:oddHBand="0" w:evenHBand="0" w:firstRowFirstColumn="0" w:firstRowLastColumn="0" w:lastRowFirstColumn="0" w:lastRowLastColumn="0"/>
            </w:pPr>
            <w:r>
              <w:t xml:space="preserve">All organizations connecting to the </w:t>
            </w:r>
            <w:r w:rsidR="00265EC1">
              <w:t xml:space="preserve">SanteDB infrastructure </w:t>
            </w:r>
            <w:r>
              <w:t>should including in relevant job descriptions, employment contracts or other agree</w:t>
            </w:r>
            <w:r w:rsidR="0000285D">
              <w:t>m</w:t>
            </w:r>
            <w:r>
              <w:t xml:space="preserve">ents with third parties, </w:t>
            </w:r>
            <w:r w:rsidR="0000285D">
              <w:t xml:space="preserve">the responsibilities of users accessing data from the </w:t>
            </w:r>
            <w:r w:rsidR="00265EC1">
              <w:t>SanteDB infrastructure</w:t>
            </w:r>
            <w:r w:rsidR="0000285D">
              <w:t>.</w:t>
            </w:r>
          </w:p>
        </w:tc>
        <w:tc>
          <w:tcPr>
            <w:tcW w:w="3238" w:type="dxa"/>
          </w:tcPr>
          <w:p w14:paraId="1BAA77DD"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Fully Met</w:t>
            </w:r>
          </w:p>
          <w:p w14:paraId="75C50B1C"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2348295C"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0328048E" w14:textId="22676F63" w:rsidR="00FC7BA0"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314371AF" w14:textId="77777777" w:rsidR="00FC7BA0" w:rsidRDefault="00FC7BA0" w:rsidP="002D5F4A">
            <w:pPr>
              <w:cnfStyle w:val="000000000000" w:firstRow="0" w:lastRow="0" w:firstColumn="0" w:lastColumn="0" w:oddVBand="0" w:evenVBand="0" w:oddHBand="0" w:evenHBand="0" w:firstRowFirstColumn="0" w:firstRowLastColumn="0" w:lastRowFirstColumn="0" w:lastRowLastColumn="0"/>
            </w:pPr>
          </w:p>
        </w:tc>
      </w:tr>
      <w:tr w:rsidR="0000285D" w14:paraId="5E76D11B" w14:textId="77777777" w:rsidTr="002D5F4A">
        <w:tc>
          <w:tcPr>
            <w:cnfStyle w:val="001000000000" w:firstRow="0" w:lastRow="0" w:firstColumn="1" w:lastColumn="0" w:oddVBand="0" w:evenVBand="0" w:oddHBand="0" w:evenHBand="0" w:firstRowFirstColumn="0" w:firstRowLastColumn="0" w:lastRowFirstColumn="0" w:lastRowLastColumn="0"/>
            <w:tcW w:w="625" w:type="dxa"/>
          </w:tcPr>
          <w:p w14:paraId="0E4AAE05" w14:textId="651AEBB7" w:rsidR="0000285D" w:rsidRDefault="0000285D" w:rsidP="002D5F4A">
            <w:r>
              <w:t>ASR8</w:t>
            </w:r>
          </w:p>
        </w:tc>
        <w:tc>
          <w:tcPr>
            <w:tcW w:w="5849" w:type="dxa"/>
          </w:tcPr>
          <w:p w14:paraId="19316786" w14:textId="77777777" w:rsidR="0000285D" w:rsidRDefault="0000285D" w:rsidP="002D5F4A">
            <w:pPr>
              <w:cnfStyle w:val="000000000000" w:firstRow="0" w:lastRow="0" w:firstColumn="0" w:lastColumn="0" w:oddVBand="0" w:evenVBand="0" w:oddHBand="0" w:evenHBand="0" w:firstRowFirstColumn="0" w:firstRowLastColumn="0" w:lastRowFirstColumn="0" w:lastRowLastColumn="0"/>
              <w:rPr>
                <w:b/>
              </w:rPr>
            </w:pPr>
            <w:r>
              <w:rPr>
                <w:b/>
              </w:rPr>
              <w:t>Verifying the Identity of Users</w:t>
            </w:r>
          </w:p>
          <w:p w14:paraId="6202BAAC" w14:textId="73D13386" w:rsidR="0000285D" w:rsidRPr="0000285D" w:rsidRDefault="0000285D" w:rsidP="002D5F4A">
            <w:pPr>
              <w:cnfStyle w:val="000000000000" w:firstRow="0" w:lastRow="0" w:firstColumn="0" w:lastColumn="0" w:oddVBand="0" w:evenVBand="0" w:oddHBand="0" w:evenHBand="0" w:firstRowFirstColumn="0" w:firstRowLastColumn="0" w:lastRowFirstColumn="0" w:lastRowLastColumn="0"/>
            </w:pPr>
            <w:r>
              <w:t xml:space="preserve">All organizations connecting to the </w:t>
            </w:r>
            <w:r w:rsidR="00265EC1">
              <w:t xml:space="preserve">SanteDB infrastructure </w:t>
            </w:r>
            <w:r>
              <w:t xml:space="preserve">must </w:t>
            </w:r>
            <w:r w:rsidR="003D4B3B">
              <w:t xml:space="preserve">verify the identity of every staff member, contractor, or third party which will be accessing IT systems which store or access </w:t>
            </w:r>
            <w:r w:rsidR="00265EC1">
              <w:t xml:space="preserve">SanteDB infrastructure </w:t>
            </w:r>
            <w:r w:rsidR="003D4B3B">
              <w:t>data and must ensure that each individual user of an IT asset is uniquely identified with an appropriate user account and password.</w:t>
            </w:r>
          </w:p>
        </w:tc>
        <w:tc>
          <w:tcPr>
            <w:tcW w:w="3238" w:type="dxa"/>
          </w:tcPr>
          <w:p w14:paraId="7528EEF2"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Fully Met</w:t>
            </w:r>
          </w:p>
          <w:p w14:paraId="3E63ACC8"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10E839AB"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1DC055EB" w14:textId="37F913C3" w:rsidR="0000285D"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76ACCE64" w14:textId="77777777" w:rsidR="0000285D" w:rsidRDefault="0000285D" w:rsidP="002D5F4A">
            <w:pPr>
              <w:cnfStyle w:val="000000000000" w:firstRow="0" w:lastRow="0" w:firstColumn="0" w:lastColumn="0" w:oddVBand="0" w:evenVBand="0" w:oddHBand="0" w:evenHBand="0" w:firstRowFirstColumn="0" w:firstRowLastColumn="0" w:lastRowFirstColumn="0" w:lastRowLastColumn="0"/>
            </w:pPr>
          </w:p>
        </w:tc>
      </w:tr>
      <w:tr w:rsidR="003D4B3B" w14:paraId="58C39ECF" w14:textId="77777777" w:rsidTr="002D5F4A">
        <w:tc>
          <w:tcPr>
            <w:cnfStyle w:val="001000000000" w:firstRow="0" w:lastRow="0" w:firstColumn="1" w:lastColumn="0" w:oddVBand="0" w:evenVBand="0" w:oddHBand="0" w:evenHBand="0" w:firstRowFirstColumn="0" w:firstRowLastColumn="0" w:lastRowFirstColumn="0" w:lastRowLastColumn="0"/>
            <w:tcW w:w="625" w:type="dxa"/>
          </w:tcPr>
          <w:p w14:paraId="3776E9AC" w14:textId="0D6F849B" w:rsidR="003D4B3B" w:rsidRDefault="007962CD" w:rsidP="002D5F4A">
            <w:r>
              <w:t>ASR9</w:t>
            </w:r>
          </w:p>
        </w:tc>
        <w:tc>
          <w:tcPr>
            <w:tcW w:w="5849" w:type="dxa"/>
          </w:tcPr>
          <w:p w14:paraId="16BAE38A" w14:textId="77777777" w:rsidR="003D4B3B" w:rsidRDefault="007962CD" w:rsidP="002D5F4A">
            <w:pPr>
              <w:cnfStyle w:val="000000000000" w:firstRow="0" w:lastRow="0" w:firstColumn="0" w:lastColumn="0" w:oddVBand="0" w:evenVBand="0" w:oddHBand="0" w:evenHBand="0" w:firstRowFirstColumn="0" w:firstRowLastColumn="0" w:lastRowFirstColumn="0" w:lastRowLastColumn="0"/>
              <w:rPr>
                <w:b/>
              </w:rPr>
            </w:pPr>
            <w:r>
              <w:rPr>
                <w:b/>
              </w:rPr>
              <w:t>Training Users and Raising Security Awareness</w:t>
            </w:r>
          </w:p>
          <w:p w14:paraId="67EF3FA0" w14:textId="1029A2B6" w:rsidR="007962CD" w:rsidRPr="007962CD" w:rsidRDefault="007962CD" w:rsidP="002D5F4A">
            <w:pPr>
              <w:cnfStyle w:val="000000000000" w:firstRow="0" w:lastRow="0" w:firstColumn="0" w:lastColumn="0" w:oddVBand="0" w:evenVBand="0" w:oddHBand="0" w:evenHBand="0" w:firstRowFirstColumn="0" w:firstRowLastColumn="0" w:lastRowFirstColumn="0" w:lastRowLastColumn="0"/>
            </w:pPr>
            <w:r>
              <w:t xml:space="preserve">Organizations connecting to the </w:t>
            </w:r>
            <w:r w:rsidR="00265EC1">
              <w:t xml:space="preserve">SanteDB infrastructure </w:t>
            </w:r>
            <w:r>
              <w:t>must provide employees, contractors, and third parties with training which identifies the organization</w:t>
            </w:r>
            <w:r w:rsidR="00BB6426">
              <w:t xml:space="preserve">’s security policies, the acceptable use of </w:t>
            </w:r>
            <w:r w:rsidR="00265EC1">
              <w:t xml:space="preserve">SanteDB infrastructure </w:t>
            </w:r>
            <w:r w:rsidR="00BB6426">
              <w:t xml:space="preserve">data, and general security practices (example: Safe web browsing practices, </w:t>
            </w:r>
            <w:r w:rsidR="005C7302">
              <w:t>viruses, etc.)</w:t>
            </w:r>
          </w:p>
        </w:tc>
        <w:tc>
          <w:tcPr>
            <w:tcW w:w="3238" w:type="dxa"/>
          </w:tcPr>
          <w:p w14:paraId="6977F3FB"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Fully Met</w:t>
            </w:r>
          </w:p>
          <w:p w14:paraId="39D7E3B6"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2A479CCD"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6068DCA7" w14:textId="18573C97" w:rsidR="003D4B3B"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31E5D25A" w14:textId="77777777" w:rsidR="003D4B3B" w:rsidRDefault="003D4B3B" w:rsidP="002D5F4A">
            <w:pPr>
              <w:cnfStyle w:val="000000000000" w:firstRow="0" w:lastRow="0" w:firstColumn="0" w:lastColumn="0" w:oddVBand="0" w:evenVBand="0" w:oddHBand="0" w:evenHBand="0" w:firstRowFirstColumn="0" w:firstRowLastColumn="0" w:lastRowFirstColumn="0" w:lastRowLastColumn="0"/>
            </w:pPr>
          </w:p>
        </w:tc>
      </w:tr>
      <w:tr w:rsidR="005C7302" w14:paraId="53926F67" w14:textId="77777777" w:rsidTr="002D5F4A">
        <w:tc>
          <w:tcPr>
            <w:cnfStyle w:val="001000000000" w:firstRow="0" w:lastRow="0" w:firstColumn="1" w:lastColumn="0" w:oddVBand="0" w:evenVBand="0" w:oddHBand="0" w:evenHBand="0" w:firstRowFirstColumn="0" w:firstRowLastColumn="0" w:lastRowFirstColumn="0" w:lastRowLastColumn="0"/>
            <w:tcW w:w="625" w:type="dxa"/>
          </w:tcPr>
          <w:p w14:paraId="709DAC04" w14:textId="45E2F034" w:rsidR="005C7302" w:rsidRDefault="005C7302" w:rsidP="002D5F4A">
            <w:r>
              <w:t>ASR10</w:t>
            </w:r>
          </w:p>
        </w:tc>
        <w:tc>
          <w:tcPr>
            <w:tcW w:w="5849" w:type="dxa"/>
          </w:tcPr>
          <w:p w14:paraId="3453F472" w14:textId="76974113" w:rsidR="005C7302" w:rsidRDefault="005C7302" w:rsidP="002D5F4A">
            <w:pPr>
              <w:cnfStyle w:val="000000000000" w:firstRow="0" w:lastRow="0" w:firstColumn="0" w:lastColumn="0" w:oddVBand="0" w:evenVBand="0" w:oddHBand="0" w:evenHBand="0" w:firstRowFirstColumn="0" w:firstRowLastColumn="0" w:lastRowFirstColumn="0" w:lastRowLastColumn="0"/>
              <w:rPr>
                <w:b/>
              </w:rPr>
            </w:pPr>
            <w:r>
              <w:rPr>
                <w:b/>
              </w:rPr>
              <w:t>Terminating User Access when Terminating Employment</w:t>
            </w:r>
          </w:p>
          <w:p w14:paraId="6BDD06BE" w14:textId="571C3F8E" w:rsidR="005C7302" w:rsidRPr="005C7302" w:rsidRDefault="005C7302" w:rsidP="002D5F4A">
            <w:pPr>
              <w:cnfStyle w:val="000000000000" w:firstRow="0" w:lastRow="0" w:firstColumn="0" w:lastColumn="0" w:oddVBand="0" w:evenVBand="0" w:oddHBand="0" w:evenHBand="0" w:firstRowFirstColumn="0" w:firstRowLastColumn="0" w:lastRowFirstColumn="0" w:lastRowLastColumn="0"/>
            </w:pPr>
            <w:r>
              <w:t xml:space="preserve">Organizations connecting to the </w:t>
            </w:r>
            <w:r w:rsidR="00265EC1">
              <w:t xml:space="preserve">SanteDB infrastructure </w:t>
            </w:r>
            <w:r>
              <w:t>must terminate the access of a user once the user is no longer an employee, contractor or registered third party of the organization</w:t>
            </w:r>
            <w:r w:rsidR="002A59F8">
              <w:t>.</w:t>
            </w:r>
          </w:p>
        </w:tc>
        <w:tc>
          <w:tcPr>
            <w:tcW w:w="3238" w:type="dxa"/>
          </w:tcPr>
          <w:p w14:paraId="65BC37B5"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Fully Met</w:t>
            </w:r>
          </w:p>
          <w:p w14:paraId="00B20635"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48A4BE80"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19589971" w14:textId="732D0486" w:rsidR="005C7302"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7703459C" w14:textId="77777777" w:rsidR="005C7302" w:rsidRDefault="005C7302" w:rsidP="002D5F4A">
            <w:pPr>
              <w:cnfStyle w:val="000000000000" w:firstRow="0" w:lastRow="0" w:firstColumn="0" w:lastColumn="0" w:oddVBand="0" w:evenVBand="0" w:oddHBand="0" w:evenHBand="0" w:firstRowFirstColumn="0" w:firstRowLastColumn="0" w:lastRowFirstColumn="0" w:lastRowLastColumn="0"/>
            </w:pPr>
          </w:p>
        </w:tc>
      </w:tr>
      <w:tr w:rsidR="002A59F8" w14:paraId="0103DA36" w14:textId="77777777" w:rsidTr="002D5F4A">
        <w:tc>
          <w:tcPr>
            <w:cnfStyle w:val="001000000000" w:firstRow="0" w:lastRow="0" w:firstColumn="1" w:lastColumn="0" w:oddVBand="0" w:evenVBand="0" w:oddHBand="0" w:evenHBand="0" w:firstRowFirstColumn="0" w:firstRowLastColumn="0" w:lastRowFirstColumn="0" w:lastRowLastColumn="0"/>
            <w:tcW w:w="625" w:type="dxa"/>
          </w:tcPr>
          <w:p w14:paraId="3F629695" w14:textId="0AAFCF60" w:rsidR="002A59F8" w:rsidRDefault="002A59F8" w:rsidP="002D5F4A">
            <w:r>
              <w:t>ASR11</w:t>
            </w:r>
          </w:p>
        </w:tc>
        <w:tc>
          <w:tcPr>
            <w:tcW w:w="5849" w:type="dxa"/>
          </w:tcPr>
          <w:p w14:paraId="7A0C4CFE" w14:textId="77777777" w:rsidR="002A59F8" w:rsidRDefault="002A59F8" w:rsidP="002D5F4A">
            <w:pPr>
              <w:cnfStyle w:val="000000000000" w:firstRow="0" w:lastRow="0" w:firstColumn="0" w:lastColumn="0" w:oddVBand="0" w:evenVBand="0" w:oddHBand="0" w:evenHBand="0" w:firstRowFirstColumn="0" w:firstRowLastColumn="0" w:lastRowFirstColumn="0" w:lastRowLastColumn="0"/>
              <w:rPr>
                <w:b/>
              </w:rPr>
            </w:pPr>
            <w:r>
              <w:rPr>
                <w:b/>
              </w:rPr>
              <w:t>Physically Securing IT Assets</w:t>
            </w:r>
          </w:p>
          <w:p w14:paraId="4437A3A7" w14:textId="02F9EC73" w:rsidR="002A59F8" w:rsidRPr="002A59F8" w:rsidRDefault="002A59F8" w:rsidP="002D5F4A">
            <w:pPr>
              <w:cnfStyle w:val="000000000000" w:firstRow="0" w:lastRow="0" w:firstColumn="0" w:lastColumn="0" w:oddVBand="0" w:evenVBand="0" w:oddHBand="0" w:evenHBand="0" w:firstRowFirstColumn="0" w:firstRowLastColumn="0" w:lastRowFirstColumn="0" w:lastRowLastColumn="0"/>
            </w:pPr>
            <w:r>
              <w:t xml:space="preserve">Organizations connecting to the </w:t>
            </w:r>
            <w:r w:rsidR="00265EC1">
              <w:t xml:space="preserve">SanteDB infrastructure </w:t>
            </w:r>
            <w:r>
              <w:t xml:space="preserve">must, where feasible, physically secure any IT assets which access </w:t>
            </w:r>
            <w:r w:rsidR="00974F19">
              <w:t xml:space="preserve">and store </w:t>
            </w:r>
            <w:r w:rsidR="00265EC1">
              <w:t xml:space="preserve">SanteDB infrastructure </w:t>
            </w:r>
            <w:r>
              <w:t>data</w:t>
            </w:r>
            <w:r w:rsidR="00974F19">
              <w:t xml:space="preserve">, and must have identified standard operating procedures for preventing </w:t>
            </w:r>
            <w:r w:rsidR="00974F19">
              <w:lastRenderedPageBreak/>
              <w:t xml:space="preserve">access to the </w:t>
            </w:r>
            <w:r w:rsidR="00265EC1">
              <w:t xml:space="preserve">SanteDB infrastructure </w:t>
            </w:r>
            <w:r w:rsidR="00974F19">
              <w:t xml:space="preserve">when/if an IT asset is lost, stolen, or </w:t>
            </w:r>
            <w:r w:rsidR="00675266">
              <w:t>retired.</w:t>
            </w:r>
          </w:p>
        </w:tc>
        <w:tc>
          <w:tcPr>
            <w:tcW w:w="3238" w:type="dxa"/>
          </w:tcPr>
          <w:p w14:paraId="21136DAF"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lastRenderedPageBreak/>
              <w:t>Fully Met</w:t>
            </w:r>
          </w:p>
          <w:p w14:paraId="0163A6B9"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66FFBA02"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258E1496" w14:textId="7B8FBE68" w:rsidR="002A59F8"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56B88CF1" w14:textId="77777777" w:rsidR="002A59F8" w:rsidRDefault="002A59F8" w:rsidP="002D5F4A">
            <w:pPr>
              <w:cnfStyle w:val="000000000000" w:firstRow="0" w:lastRow="0" w:firstColumn="0" w:lastColumn="0" w:oddVBand="0" w:evenVBand="0" w:oddHBand="0" w:evenHBand="0" w:firstRowFirstColumn="0" w:firstRowLastColumn="0" w:lastRowFirstColumn="0" w:lastRowLastColumn="0"/>
            </w:pPr>
          </w:p>
        </w:tc>
      </w:tr>
      <w:tr w:rsidR="00675266" w14:paraId="6A10F3F5" w14:textId="77777777" w:rsidTr="002D5F4A">
        <w:tc>
          <w:tcPr>
            <w:cnfStyle w:val="001000000000" w:firstRow="0" w:lastRow="0" w:firstColumn="1" w:lastColumn="0" w:oddVBand="0" w:evenVBand="0" w:oddHBand="0" w:evenHBand="0" w:firstRowFirstColumn="0" w:firstRowLastColumn="0" w:lastRowFirstColumn="0" w:lastRowLastColumn="0"/>
            <w:tcW w:w="625" w:type="dxa"/>
          </w:tcPr>
          <w:p w14:paraId="5F25B6F8" w14:textId="5A6122CD" w:rsidR="00675266" w:rsidRDefault="00675266" w:rsidP="002D5F4A">
            <w:r>
              <w:t>ASR12</w:t>
            </w:r>
          </w:p>
        </w:tc>
        <w:tc>
          <w:tcPr>
            <w:tcW w:w="5849" w:type="dxa"/>
          </w:tcPr>
          <w:p w14:paraId="303C6194" w14:textId="77777777" w:rsidR="00675266" w:rsidRDefault="00675266" w:rsidP="002D5F4A">
            <w:pPr>
              <w:cnfStyle w:val="000000000000" w:firstRow="0" w:lastRow="0" w:firstColumn="0" w:lastColumn="0" w:oddVBand="0" w:evenVBand="0" w:oddHBand="0" w:evenHBand="0" w:firstRowFirstColumn="0" w:firstRowLastColumn="0" w:lastRowFirstColumn="0" w:lastRowLastColumn="0"/>
              <w:rPr>
                <w:b/>
              </w:rPr>
            </w:pPr>
            <w:r>
              <w:rPr>
                <w:b/>
              </w:rPr>
              <w:t>Disposing of IT Assets</w:t>
            </w:r>
          </w:p>
          <w:p w14:paraId="257406DC" w14:textId="54EF2263" w:rsidR="00675266" w:rsidRDefault="00675266" w:rsidP="002D5F4A">
            <w:pPr>
              <w:cnfStyle w:val="000000000000" w:firstRow="0" w:lastRow="0" w:firstColumn="0" w:lastColumn="0" w:oddVBand="0" w:evenVBand="0" w:oddHBand="0" w:evenHBand="0" w:firstRowFirstColumn="0" w:firstRowLastColumn="0" w:lastRowFirstColumn="0" w:lastRowLastColumn="0"/>
            </w:pPr>
            <w:r>
              <w:t xml:space="preserve">Organizations connecting to the </w:t>
            </w:r>
            <w:r w:rsidR="00265EC1">
              <w:t xml:space="preserve">SanteDB infrastructure </w:t>
            </w:r>
            <w:r>
              <w:t>must establish standard procedures for disposing of IT assets</w:t>
            </w:r>
            <w:r w:rsidR="00AE4636">
              <w:t xml:space="preserve"> including:</w:t>
            </w:r>
          </w:p>
          <w:p w14:paraId="3B83E987" w14:textId="77777777" w:rsidR="00AE4636" w:rsidRDefault="00AE4636" w:rsidP="00AE4636">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The complete removal of all security keys, access tokens, or other protective measures from the IT asset,</w:t>
            </w:r>
          </w:p>
          <w:p w14:paraId="44E92468" w14:textId="2E1DA6D3" w:rsidR="00AE4636" w:rsidRPr="00675266" w:rsidRDefault="00AE4636" w:rsidP="00AE4636">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 xml:space="preserve">The complete </w:t>
            </w:r>
            <w:r w:rsidR="00B137C8">
              <w:t xml:space="preserve">removal or destruction of all data on the IT asset that was obtained from the </w:t>
            </w:r>
            <w:r w:rsidR="00265EC1">
              <w:t>SanteDB infrastructure</w:t>
            </w:r>
          </w:p>
        </w:tc>
        <w:tc>
          <w:tcPr>
            <w:tcW w:w="3238" w:type="dxa"/>
          </w:tcPr>
          <w:p w14:paraId="5488A5B9"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Fully Met</w:t>
            </w:r>
          </w:p>
          <w:p w14:paraId="194A937C"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5D08B763"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3F267B3B" w14:textId="32704BC6" w:rsidR="00675266"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42524AEB" w14:textId="77777777" w:rsidR="00675266" w:rsidRDefault="00675266" w:rsidP="002D5F4A">
            <w:pPr>
              <w:cnfStyle w:val="000000000000" w:firstRow="0" w:lastRow="0" w:firstColumn="0" w:lastColumn="0" w:oddVBand="0" w:evenVBand="0" w:oddHBand="0" w:evenHBand="0" w:firstRowFirstColumn="0" w:firstRowLastColumn="0" w:lastRowFirstColumn="0" w:lastRowLastColumn="0"/>
            </w:pPr>
          </w:p>
        </w:tc>
      </w:tr>
      <w:tr w:rsidR="00B137C8" w14:paraId="721FB101" w14:textId="77777777" w:rsidTr="002D5F4A">
        <w:tc>
          <w:tcPr>
            <w:cnfStyle w:val="001000000000" w:firstRow="0" w:lastRow="0" w:firstColumn="1" w:lastColumn="0" w:oddVBand="0" w:evenVBand="0" w:oddHBand="0" w:evenHBand="0" w:firstRowFirstColumn="0" w:firstRowLastColumn="0" w:lastRowFirstColumn="0" w:lastRowLastColumn="0"/>
            <w:tcW w:w="625" w:type="dxa"/>
          </w:tcPr>
          <w:p w14:paraId="58570E91" w14:textId="238C42CF" w:rsidR="00B137C8" w:rsidRDefault="00B137C8" w:rsidP="002D5F4A">
            <w:r>
              <w:t>ASR13</w:t>
            </w:r>
          </w:p>
        </w:tc>
        <w:tc>
          <w:tcPr>
            <w:tcW w:w="5849" w:type="dxa"/>
          </w:tcPr>
          <w:p w14:paraId="2A8660F8" w14:textId="62E948C2" w:rsidR="00B137C8" w:rsidRDefault="0089384A" w:rsidP="002D5F4A">
            <w:pPr>
              <w:cnfStyle w:val="000000000000" w:firstRow="0" w:lastRow="0" w:firstColumn="0" w:lastColumn="0" w:oddVBand="0" w:evenVBand="0" w:oddHBand="0" w:evenHBand="0" w:firstRowFirstColumn="0" w:firstRowLastColumn="0" w:lastRowFirstColumn="0" w:lastRowLastColumn="0"/>
              <w:rPr>
                <w:b/>
              </w:rPr>
            </w:pPr>
            <w:r>
              <w:rPr>
                <w:b/>
              </w:rPr>
              <w:t>Removing of IT Assets</w:t>
            </w:r>
          </w:p>
          <w:p w14:paraId="1ED6B0BC" w14:textId="7397FA25" w:rsidR="0089384A" w:rsidRPr="0089384A" w:rsidRDefault="0089384A" w:rsidP="002D5F4A">
            <w:pPr>
              <w:cnfStyle w:val="000000000000" w:firstRow="0" w:lastRow="0" w:firstColumn="0" w:lastColumn="0" w:oddVBand="0" w:evenVBand="0" w:oddHBand="0" w:evenHBand="0" w:firstRowFirstColumn="0" w:firstRowLastColumn="0" w:lastRowFirstColumn="0" w:lastRowLastColumn="0"/>
            </w:pPr>
            <w:r>
              <w:t xml:space="preserve">Organizations which connect to the </w:t>
            </w:r>
            <w:r w:rsidR="00265EC1">
              <w:t xml:space="preserve">SanteDB infrastructure </w:t>
            </w:r>
            <w:r>
              <w:t xml:space="preserve">must ensure that any IT assets which contain personally identifiable </w:t>
            </w:r>
            <w:r w:rsidR="00265EC1">
              <w:t xml:space="preserve">SanteDB infrastructure </w:t>
            </w:r>
            <w:r>
              <w:t>data</w:t>
            </w:r>
            <w:r w:rsidR="00D65708">
              <w:t xml:space="preserve"> are not removed from the premises without prior approval of the organization’s management</w:t>
            </w:r>
            <w:r w:rsidR="00A61352">
              <w:t xml:space="preserve"> (including for maintenance)</w:t>
            </w:r>
            <w:r w:rsidR="00D65708">
              <w:t>.</w:t>
            </w:r>
            <w:r w:rsidR="006A13BA">
              <w:t xml:space="preserve"> </w:t>
            </w:r>
          </w:p>
        </w:tc>
        <w:tc>
          <w:tcPr>
            <w:tcW w:w="3238" w:type="dxa"/>
          </w:tcPr>
          <w:p w14:paraId="1917B99B"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Fully Met</w:t>
            </w:r>
          </w:p>
          <w:p w14:paraId="3E383E82"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0EC2DAD8"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2D46F0E4" w14:textId="64524D3C" w:rsidR="00B137C8"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15943771" w14:textId="77777777" w:rsidR="00B137C8" w:rsidRDefault="00B137C8" w:rsidP="002D5F4A">
            <w:pPr>
              <w:cnfStyle w:val="000000000000" w:firstRow="0" w:lastRow="0" w:firstColumn="0" w:lastColumn="0" w:oddVBand="0" w:evenVBand="0" w:oddHBand="0" w:evenHBand="0" w:firstRowFirstColumn="0" w:firstRowLastColumn="0" w:lastRowFirstColumn="0" w:lastRowLastColumn="0"/>
            </w:pPr>
          </w:p>
        </w:tc>
      </w:tr>
      <w:tr w:rsidR="00D65708" w14:paraId="43C7F149" w14:textId="77777777" w:rsidTr="002D5F4A">
        <w:tc>
          <w:tcPr>
            <w:cnfStyle w:val="001000000000" w:firstRow="0" w:lastRow="0" w:firstColumn="1" w:lastColumn="0" w:oddVBand="0" w:evenVBand="0" w:oddHBand="0" w:evenHBand="0" w:firstRowFirstColumn="0" w:firstRowLastColumn="0" w:lastRowFirstColumn="0" w:lastRowLastColumn="0"/>
            <w:tcW w:w="625" w:type="dxa"/>
          </w:tcPr>
          <w:p w14:paraId="302D33A5" w14:textId="2BA5637E" w:rsidR="00D65708" w:rsidRDefault="00D65708" w:rsidP="002D5F4A">
            <w:r>
              <w:t>ASR</w:t>
            </w:r>
            <w:r w:rsidR="00101529">
              <w:t>14</w:t>
            </w:r>
          </w:p>
        </w:tc>
        <w:tc>
          <w:tcPr>
            <w:tcW w:w="5849" w:type="dxa"/>
          </w:tcPr>
          <w:p w14:paraId="169176A4" w14:textId="77777777" w:rsidR="00D65708" w:rsidRDefault="00101529" w:rsidP="002D5F4A">
            <w:pPr>
              <w:cnfStyle w:val="000000000000" w:firstRow="0" w:lastRow="0" w:firstColumn="0" w:lastColumn="0" w:oddVBand="0" w:evenVBand="0" w:oddHBand="0" w:evenHBand="0" w:firstRowFirstColumn="0" w:firstRowLastColumn="0" w:lastRowFirstColumn="0" w:lastRowLastColumn="0"/>
              <w:rPr>
                <w:b/>
              </w:rPr>
            </w:pPr>
            <w:r>
              <w:rPr>
                <w:b/>
              </w:rPr>
              <w:t>Separation of Production and Testing/Training Environments</w:t>
            </w:r>
          </w:p>
          <w:p w14:paraId="512314C9" w14:textId="297E21E6" w:rsidR="00101529" w:rsidRPr="00101529" w:rsidRDefault="00101529" w:rsidP="002D5F4A">
            <w:pPr>
              <w:cnfStyle w:val="000000000000" w:firstRow="0" w:lastRow="0" w:firstColumn="0" w:lastColumn="0" w:oddVBand="0" w:evenVBand="0" w:oddHBand="0" w:evenHBand="0" w:firstRowFirstColumn="0" w:firstRowLastColumn="0" w:lastRowFirstColumn="0" w:lastRowLastColumn="0"/>
            </w:pPr>
            <w:r>
              <w:t xml:space="preserve">Organizations which connect to the </w:t>
            </w:r>
            <w:r w:rsidR="00265EC1">
              <w:t xml:space="preserve">SanteDB infrastructure </w:t>
            </w:r>
            <w:r>
              <w:t xml:space="preserve">must ensure that any assets configured or used for training or testing are separate from those used for training and testing purposes. And must ensure that </w:t>
            </w:r>
            <w:r w:rsidR="009B2F47">
              <w:t>data from production environments is not used for testing and/or training.</w:t>
            </w:r>
          </w:p>
        </w:tc>
        <w:tc>
          <w:tcPr>
            <w:tcW w:w="3238" w:type="dxa"/>
          </w:tcPr>
          <w:p w14:paraId="4469DC8D"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Fully Met</w:t>
            </w:r>
          </w:p>
          <w:p w14:paraId="2C3EDA53"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024A7879"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49E146AD" w14:textId="7DFC7705" w:rsidR="00D65708"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626124A6" w14:textId="77777777" w:rsidR="00D65708" w:rsidRDefault="00D65708" w:rsidP="002D5F4A">
            <w:pPr>
              <w:cnfStyle w:val="000000000000" w:firstRow="0" w:lastRow="0" w:firstColumn="0" w:lastColumn="0" w:oddVBand="0" w:evenVBand="0" w:oddHBand="0" w:evenHBand="0" w:firstRowFirstColumn="0" w:firstRowLastColumn="0" w:lastRowFirstColumn="0" w:lastRowLastColumn="0"/>
            </w:pPr>
          </w:p>
        </w:tc>
      </w:tr>
      <w:tr w:rsidR="009B2F47" w14:paraId="0215DCD2" w14:textId="77777777" w:rsidTr="002D5F4A">
        <w:tc>
          <w:tcPr>
            <w:cnfStyle w:val="001000000000" w:firstRow="0" w:lastRow="0" w:firstColumn="1" w:lastColumn="0" w:oddVBand="0" w:evenVBand="0" w:oddHBand="0" w:evenHBand="0" w:firstRowFirstColumn="0" w:firstRowLastColumn="0" w:lastRowFirstColumn="0" w:lastRowLastColumn="0"/>
            <w:tcW w:w="625" w:type="dxa"/>
          </w:tcPr>
          <w:p w14:paraId="34966B81" w14:textId="6B449246" w:rsidR="009B2F47" w:rsidRDefault="009B2F47" w:rsidP="002D5F4A">
            <w:r>
              <w:t>ASR15</w:t>
            </w:r>
          </w:p>
        </w:tc>
        <w:tc>
          <w:tcPr>
            <w:tcW w:w="5849" w:type="dxa"/>
          </w:tcPr>
          <w:p w14:paraId="7D2D0A2B" w14:textId="77777777" w:rsidR="009B2F47" w:rsidRDefault="009B2F47" w:rsidP="002D5F4A">
            <w:pPr>
              <w:cnfStyle w:val="000000000000" w:firstRow="0" w:lastRow="0" w:firstColumn="0" w:lastColumn="0" w:oddVBand="0" w:evenVBand="0" w:oddHBand="0" w:evenHBand="0" w:firstRowFirstColumn="0" w:firstRowLastColumn="0" w:lastRowFirstColumn="0" w:lastRowLastColumn="0"/>
              <w:rPr>
                <w:b/>
              </w:rPr>
            </w:pPr>
            <w:r>
              <w:rPr>
                <w:b/>
              </w:rPr>
              <w:t>Protecting Against Malware</w:t>
            </w:r>
          </w:p>
          <w:p w14:paraId="09A6FAC0" w14:textId="51CE74D6" w:rsidR="009B2F47" w:rsidRPr="009B2F47" w:rsidRDefault="009B2F47" w:rsidP="002D5F4A">
            <w:pPr>
              <w:cnfStyle w:val="000000000000" w:firstRow="0" w:lastRow="0" w:firstColumn="0" w:lastColumn="0" w:oddVBand="0" w:evenVBand="0" w:oddHBand="0" w:evenHBand="0" w:firstRowFirstColumn="0" w:firstRowLastColumn="0" w:lastRowFirstColumn="0" w:lastRowLastColumn="0"/>
            </w:pPr>
            <w:r>
              <w:t xml:space="preserve">Organizations which connect to the </w:t>
            </w:r>
            <w:r w:rsidR="00265EC1">
              <w:t xml:space="preserve">SanteDB infrastructure </w:t>
            </w:r>
            <w:r>
              <w:t xml:space="preserve">must ensure that reasonable steps are being taken to prevent malware such as ransomware, viruses, </w:t>
            </w:r>
            <w:r w:rsidR="00BB42ED">
              <w:t xml:space="preserve">rootkits, and other nefarious software from operating on IT assets storing MPI data. </w:t>
            </w:r>
          </w:p>
        </w:tc>
        <w:tc>
          <w:tcPr>
            <w:tcW w:w="3238" w:type="dxa"/>
          </w:tcPr>
          <w:p w14:paraId="596EFC72"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Fully Met</w:t>
            </w:r>
          </w:p>
          <w:p w14:paraId="11D7751D"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11B488E5"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65EE44C8" w14:textId="55F464E0" w:rsidR="009B2F47"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00D18CDE" w14:textId="77777777" w:rsidR="009B2F47" w:rsidRDefault="009B2F47" w:rsidP="002D5F4A">
            <w:pPr>
              <w:cnfStyle w:val="000000000000" w:firstRow="0" w:lastRow="0" w:firstColumn="0" w:lastColumn="0" w:oddVBand="0" w:evenVBand="0" w:oddHBand="0" w:evenHBand="0" w:firstRowFirstColumn="0" w:firstRowLastColumn="0" w:lastRowFirstColumn="0" w:lastRowLastColumn="0"/>
            </w:pPr>
          </w:p>
        </w:tc>
      </w:tr>
      <w:tr w:rsidR="00BB42ED" w14:paraId="775928EB" w14:textId="77777777" w:rsidTr="002D5F4A">
        <w:tc>
          <w:tcPr>
            <w:cnfStyle w:val="001000000000" w:firstRow="0" w:lastRow="0" w:firstColumn="1" w:lastColumn="0" w:oddVBand="0" w:evenVBand="0" w:oddHBand="0" w:evenHBand="0" w:firstRowFirstColumn="0" w:firstRowLastColumn="0" w:lastRowFirstColumn="0" w:lastRowLastColumn="0"/>
            <w:tcW w:w="625" w:type="dxa"/>
          </w:tcPr>
          <w:p w14:paraId="2C1130D9" w14:textId="2DFD680F" w:rsidR="00BB42ED" w:rsidRDefault="00BB42ED" w:rsidP="002D5F4A">
            <w:r>
              <w:t>ASR16</w:t>
            </w:r>
          </w:p>
        </w:tc>
        <w:tc>
          <w:tcPr>
            <w:tcW w:w="5849" w:type="dxa"/>
          </w:tcPr>
          <w:p w14:paraId="522BD5F8" w14:textId="77777777" w:rsidR="00BB42ED" w:rsidRDefault="00BB42ED" w:rsidP="002D5F4A">
            <w:pPr>
              <w:cnfStyle w:val="000000000000" w:firstRow="0" w:lastRow="0" w:firstColumn="0" w:lastColumn="0" w:oddVBand="0" w:evenVBand="0" w:oddHBand="0" w:evenHBand="0" w:firstRowFirstColumn="0" w:firstRowLastColumn="0" w:lastRowFirstColumn="0" w:lastRowLastColumn="0"/>
              <w:rPr>
                <w:b/>
              </w:rPr>
            </w:pPr>
            <w:r>
              <w:rPr>
                <w:b/>
              </w:rPr>
              <w:t>Securely Backing up Data</w:t>
            </w:r>
          </w:p>
          <w:p w14:paraId="58117067" w14:textId="4EF1601F" w:rsidR="00BB42ED" w:rsidRDefault="00BB42ED" w:rsidP="002D5F4A">
            <w:pPr>
              <w:cnfStyle w:val="000000000000" w:firstRow="0" w:lastRow="0" w:firstColumn="0" w:lastColumn="0" w:oddVBand="0" w:evenVBand="0" w:oddHBand="0" w:evenHBand="0" w:firstRowFirstColumn="0" w:firstRowLastColumn="0" w:lastRowFirstColumn="0" w:lastRowLastColumn="0"/>
            </w:pPr>
            <w:r>
              <w:lastRenderedPageBreak/>
              <w:t xml:space="preserve">Organizations connecting to the </w:t>
            </w:r>
            <w:r w:rsidR="00265EC1">
              <w:t xml:space="preserve">SanteDB infrastructure </w:t>
            </w:r>
            <w:r>
              <w:t xml:space="preserve">must ensure that any </w:t>
            </w:r>
            <w:r w:rsidR="006907BC">
              <w:t>backups</w:t>
            </w:r>
            <w:r>
              <w:t xml:space="preserve"> of the personally identifiable data obtained from the </w:t>
            </w:r>
            <w:r w:rsidR="00265EC1">
              <w:t xml:space="preserve">SanteDB infrastructure </w:t>
            </w:r>
            <w:r>
              <w:t>is backed up in a secure fashion either by:</w:t>
            </w:r>
          </w:p>
          <w:p w14:paraId="1E10A002" w14:textId="77777777" w:rsidR="00BB42ED" w:rsidRDefault="00BB42ED" w:rsidP="00BB42ED">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Physical </w:t>
            </w:r>
            <w:r w:rsidR="00885FB5">
              <w:t>protection (locked vault)</w:t>
            </w:r>
          </w:p>
          <w:p w14:paraId="2A8BB293" w14:textId="6BFDB12F" w:rsidR="00885FB5" w:rsidRPr="00BB42ED" w:rsidRDefault="00885FB5" w:rsidP="00885FB5">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Encryption</w:t>
            </w:r>
          </w:p>
        </w:tc>
        <w:tc>
          <w:tcPr>
            <w:tcW w:w="3238" w:type="dxa"/>
          </w:tcPr>
          <w:p w14:paraId="1BCEBB3F"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lastRenderedPageBreak/>
              <w:t>Fully Met</w:t>
            </w:r>
          </w:p>
          <w:p w14:paraId="64F21981"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36C95DDA"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lastRenderedPageBreak/>
              <w:t>Not Met</w:t>
            </w:r>
          </w:p>
          <w:p w14:paraId="4C4E7EA7" w14:textId="662254ED" w:rsidR="00BB42ED"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7A5DB0EB" w14:textId="77777777" w:rsidR="00BB42ED" w:rsidRDefault="00BB42ED" w:rsidP="002D5F4A">
            <w:pPr>
              <w:cnfStyle w:val="000000000000" w:firstRow="0" w:lastRow="0" w:firstColumn="0" w:lastColumn="0" w:oddVBand="0" w:evenVBand="0" w:oddHBand="0" w:evenHBand="0" w:firstRowFirstColumn="0" w:firstRowLastColumn="0" w:lastRowFirstColumn="0" w:lastRowLastColumn="0"/>
            </w:pPr>
          </w:p>
        </w:tc>
      </w:tr>
      <w:tr w:rsidR="00885FB5" w14:paraId="21676BA1" w14:textId="77777777" w:rsidTr="002D5F4A">
        <w:tc>
          <w:tcPr>
            <w:cnfStyle w:val="001000000000" w:firstRow="0" w:lastRow="0" w:firstColumn="1" w:lastColumn="0" w:oddVBand="0" w:evenVBand="0" w:oddHBand="0" w:evenHBand="0" w:firstRowFirstColumn="0" w:firstRowLastColumn="0" w:lastRowFirstColumn="0" w:lastRowLastColumn="0"/>
            <w:tcW w:w="625" w:type="dxa"/>
          </w:tcPr>
          <w:p w14:paraId="46DED039" w14:textId="6B23E842" w:rsidR="00885FB5" w:rsidRDefault="00885FB5" w:rsidP="002D5F4A">
            <w:r>
              <w:t>ASR17</w:t>
            </w:r>
          </w:p>
        </w:tc>
        <w:tc>
          <w:tcPr>
            <w:tcW w:w="5849" w:type="dxa"/>
          </w:tcPr>
          <w:p w14:paraId="7CFCA842" w14:textId="77777777" w:rsidR="00885FB5" w:rsidRDefault="00885FB5" w:rsidP="002D5F4A">
            <w:pPr>
              <w:cnfStyle w:val="000000000000" w:firstRow="0" w:lastRow="0" w:firstColumn="0" w:lastColumn="0" w:oddVBand="0" w:evenVBand="0" w:oddHBand="0" w:evenHBand="0" w:firstRowFirstColumn="0" w:firstRowLastColumn="0" w:lastRowFirstColumn="0" w:lastRowLastColumn="0"/>
              <w:rPr>
                <w:b/>
              </w:rPr>
            </w:pPr>
            <w:r>
              <w:rPr>
                <w:b/>
              </w:rPr>
              <w:t>Protecting MPI Data on Portable Media</w:t>
            </w:r>
          </w:p>
          <w:p w14:paraId="6CE6FDE9" w14:textId="5A8D2464" w:rsidR="00885FB5" w:rsidRPr="00885FB5" w:rsidRDefault="00885FB5" w:rsidP="002D5F4A">
            <w:pPr>
              <w:cnfStyle w:val="000000000000" w:firstRow="0" w:lastRow="0" w:firstColumn="0" w:lastColumn="0" w:oddVBand="0" w:evenVBand="0" w:oddHBand="0" w:evenHBand="0" w:firstRowFirstColumn="0" w:firstRowLastColumn="0" w:lastRowFirstColumn="0" w:lastRowLastColumn="0"/>
            </w:pPr>
            <w:r>
              <w:t xml:space="preserve">Organizations connecting to the </w:t>
            </w:r>
            <w:r w:rsidR="00265EC1">
              <w:t xml:space="preserve">SanteDB infrastructure </w:t>
            </w:r>
            <w:r>
              <w:t xml:space="preserve">must ensure that any data which originated from the </w:t>
            </w:r>
            <w:r w:rsidR="00265EC1">
              <w:t xml:space="preserve">SanteDB infrastructure </w:t>
            </w:r>
            <w:r>
              <w:t>is appropriately protected when/if that data is saved to portable media</w:t>
            </w:r>
            <w:r w:rsidR="003D4DF2">
              <w:t xml:space="preserve">, such as using </w:t>
            </w:r>
            <w:r w:rsidR="006907BC">
              <w:t>encryption</w:t>
            </w:r>
            <w:r w:rsidR="003D4DF2">
              <w:t>.</w:t>
            </w:r>
          </w:p>
        </w:tc>
        <w:tc>
          <w:tcPr>
            <w:tcW w:w="3238" w:type="dxa"/>
          </w:tcPr>
          <w:p w14:paraId="4E20F50B"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Fully Met</w:t>
            </w:r>
          </w:p>
          <w:p w14:paraId="616584E1"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0EA79C6F"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74A7C05D" w14:textId="4F2908FE" w:rsidR="00885FB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628B9F34" w14:textId="77777777" w:rsidR="00885FB5" w:rsidRDefault="00885FB5" w:rsidP="002D5F4A">
            <w:pPr>
              <w:cnfStyle w:val="000000000000" w:firstRow="0" w:lastRow="0" w:firstColumn="0" w:lastColumn="0" w:oddVBand="0" w:evenVBand="0" w:oddHBand="0" w:evenHBand="0" w:firstRowFirstColumn="0" w:firstRowLastColumn="0" w:lastRowFirstColumn="0" w:lastRowLastColumn="0"/>
            </w:pPr>
          </w:p>
        </w:tc>
      </w:tr>
      <w:tr w:rsidR="003D4DF2" w14:paraId="3829C917" w14:textId="77777777" w:rsidTr="002D5F4A">
        <w:tc>
          <w:tcPr>
            <w:cnfStyle w:val="001000000000" w:firstRow="0" w:lastRow="0" w:firstColumn="1" w:lastColumn="0" w:oddVBand="0" w:evenVBand="0" w:oddHBand="0" w:evenHBand="0" w:firstRowFirstColumn="0" w:firstRowLastColumn="0" w:lastRowFirstColumn="0" w:lastRowLastColumn="0"/>
            <w:tcW w:w="625" w:type="dxa"/>
          </w:tcPr>
          <w:p w14:paraId="075BACC2" w14:textId="647BE2F2" w:rsidR="003D4DF2" w:rsidRDefault="003D4DF2" w:rsidP="002D5F4A">
            <w:r>
              <w:t>ASR18</w:t>
            </w:r>
          </w:p>
        </w:tc>
        <w:tc>
          <w:tcPr>
            <w:tcW w:w="5849" w:type="dxa"/>
          </w:tcPr>
          <w:p w14:paraId="23324687" w14:textId="77777777" w:rsidR="003D4DF2" w:rsidRDefault="003D4DF2" w:rsidP="002D5F4A">
            <w:pPr>
              <w:cnfStyle w:val="000000000000" w:firstRow="0" w:lastRow="0" w:firstColumn="0" w:lastColumn="0" w:oddVBand="0" w:evenVBand="0" w:oddHBand="0" w:evenHBand="0" w:firstRowFirstColumn="0" w:firstRowLastColumn="0" w:lastRowFirstColumn="0" w:lastRowLastColumn="0"/>
              <w:rPr>
                <w:b/>
              </w:rPr>
            </w:pPr>
            <w:r>
              <w:rPr>
                <w:b/>
              </w:rPr>
              <w:t>Protecting Data Storage</w:t>
            </w:r>
          </w:p>
          <w:p w14:paraId="44DC3B45" w14:textId="7A40005B" w:rsidR="003D4DF2" w:rsidRDefault="003D4DF2" w:rsidP="002D5F4A">
            <w:pPr>
              <w:cnfStyle w:val="000000000000" w:firstRow="0" w:lastRow="0" w:firstColumn="0" w:lastColumn="0" w:oddVBand="0" w:evenVBand="0" w:oddHBand="0" w:evenHBand="0" w:firstRowFirstColumn="0" w:firstRowLastColumn="0" w:lastRowFirstColumn="0" w:lastRowLastColumn="0"/>
            </w:pPr>
            <w:r>
              <w:t xml:space="preserve">All organizations connecting to the </w:t>
            </w:r>
            <w:r w:rsidR="00265EC1">
              <w:t xml:space="preserve">SanteDB infrastructure </w:t>
            </w:r>
            <w:r>
              <w:t xml:space="preserve">must ensure that any personally identifiable data obtained from the </w:t>
            </w:r>
            <w:r w:rsidR="00265EC1">
              <w:t xml:space="preserve">SanteDB infrastructure </w:t>
            </w:r>
            <w:r>
              <w:t xml:space="preserve">is stored </w:t>
            </w:r>
            <w:r w:rsidR="008475B4">
              <w:t>in an encrypted form. This could include (but is not limited to):</w:t>
            </w:r>
          </w:p>
          <w:p w14:paraId="2956238B" w14:textId="77777777" w:rsidR="008475B4" w:rsidRDefault="008475B4" w:rsidP="008475B4">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Encrypting the entire device (using BitLocker, TruCrypt or similar technology)</w:t>
            </w:r>
          </w:p>
          <w:p w14:paraId="62FF434D" w14:textId="20AF7BB2" w:rsidR="008475B4" w:rsidRPr="003D4DF2" w:rsidRDefault="008475B4" w:rsidP="008475B4">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 xml:space="preserve">Encrypting the </w:t>
            </w:r>
            <w:r w:rsidR="005B4190">
              <w:t xml:space="preserve">datafile/database which contains </w:t>
            </w:r>
            <w:r w:rsidR="00265EC1">
              <w:t xml:space="preserve">SanteDB infrastructure </w:t>
            </w:r>
            <w:r w:rsidR="005B4190">
              <w:t>data</w:t>
            </w:r>
          </w:p>
        </w:tc>
        <w:tc>
          <w:tcPr>
            <w:tcW w:w="3238" w:type="dxa"/>
          </w:tcPr>
          <w:p w14:paraId="744ADABA"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Fully Met</w:t>
            </w:r>
          </w:p>
          <w:p w14:paraId="76B60555"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3FF78025"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75C5BCFB" w14:textId="14FBE56F" w:rsidR="003D4DF2"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3DEFEB7C" w14:textId="77777777" w:rsidR="003D4DF2" w:rsidRDefault="003D4DF2" w:rsidP="002D5F4A">
            <w:pPr>
              <w:cnfStyle w:val="000000000000" w:firstRow="0" w:lastRow="0" w:firstColumn="0" w:lastColumn="0" w:oddVBand="0" w:evenVBand="0" w:oddHBand="0" w:evenHBand="0" w:firstRowFirstColumn="0" w:firstRowLastColumn="0" w:lastRowFirstColumn="0" w:lastRowLastColumn="0"/>
            </w:pPr>
          </w:p>
        </w:tc>
      </w:tr>
      <w:tr w:rsidR="005B4190" w14:paraId="6025FA1A" w14:textId="77777777" w:rsidTr="002D5F4A">
        <w:tc>
          <w:tcPr>
            <w:cnfStyle w:val="001000000000" w:firstRow="0" w:lastRow="0" w:firstColumn="1" w:lastColumn="0" w:oddVBand="0" w:evenVBand="0" w:oddHBand="0" w:evenHBand="0" w:firstRowFirstColumn="0" w:firstRowLastColumn="0" w:lastRowFirstColumn="0" w:lastRowLastColumn="0"/>
            <w:tcW w:w="625" w:type="dxa"/>
          </w:tcPr>
          <w:p w14:paraId="637856B5" w14:textId="255F584C" w:rsidR="005B4190" w:rsidRDefault="005B4190" w:rsidP="002D5F4A">
            <w:r>
              <w:t>ASR19</w:t>
            </w:r>
          </w:p>
        </w:tc>
        <w:tc>
          <w:tcPr>
            <w:tcW w:w="5849" w:type="dxa"/>
          </w:tcPr>
          <w:p w14:paraId="30F46AF0" w14:textId="77777777" w:rsidR="005B4190" w:rsidRDefault="006353BE" w:rsidP="002D5F4A">
            <w:pPr>
              <w:cnfStyle w:val="000000000000" w:firstRow="0" w:lastRow="0" w:firstColumn="0" w:lastColumn="0" w:oddVBand="0" w:evenVBand="0" w:oddHBand="0" w:evenHBand="0" w:firstRowFirstColumn="0" w:firstRowLastColumn="0" w:lastRowFirstColumn="0" w:lastRowLastColumn="0"/>
              <w:rPr>
                <w:b/>
              </w:rPr>
            </w:pPr>
            <w:r>
              <w:rPr>
                <w:b/>
              </w:rPr>
              <w:t>Retaining Audit Logs &amp; Securing Access to Audits</w:t>
            </w:r>
          </w:p>
          <w:p w14:paraId="1AA340A9" w14:textId="5263CE21" w:rsidR="006353BE" w:rsidRPr="006353BE" w:rsidRDefault="006353BE" w:rsidP="002D5F4A">
            <w:pPr>
              <w:cnfStyle w:val="000000000000" w:firstRow="0" w:lastRow="0" w:firstColumn="0" w:lastColumn="0" w:oddVBand="0" w:evenVBand="0" w:oddHBand="0" w:evenHBand="0" w:firstRowFirstColumn="0" w:firstRowLastColumn="0" w:lastRowFirstColumn="0" w:lastRowLastColumn="0"/>
            </w:pPr>
            <w:r>
              <w:t xml:space="preserve">Organizations </w:t>
            </w:r>
            <w:r w:rsidR="0070217A">
              <w:t xml:space="preserve">connecting to the </w:t>
            </w:r>
            <w:r w:rsidR="00265EC1">
              <w:t xml:space="preserve">SanteDB infrastructure </w:t>
            </w:r>
            <w:r w:rsidR="0070217A">
              <w:t xml:space="preserve">should ensure that appropriate audit logs are maintained and access to such audit logs are secured. </w:t>
            </w:r>
            <w:r w:rsidR="008901ED">
              <w:t>See TSR4 for more information as to minimum content of audits.</w:t>
            </w:r>
          </w:p>
        </w:tc>
        <w:tc>
          <w:tcPr>
            <w:tcW w:w="3238" w:type="dxa"/>
          </w:tcPr>
          <w:p w14:paraId="1E9D8C92"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Fully Met</w:t>
            </w:r>
          </w:p>
          <w:p w14:paraId="1D268E30"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6B299669"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03F4643F" w14:textId="357C2538" w:rsidR="005B4190"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51B677FD" w14:textId="77777777" w:rsidR="005B4190" w:rsidRDefault="005B4190" w:rsidP="002D5F4A">
            <w:pPr>
              <w:cnfStyle w:val="000000000000" w:firstRow="0" w:lastRow="0" w:firstColumn="0" w:lastColumn="0" w:oddVBand="0" w:evenVBand="0" w:oddHBand="0" w:evenHBand="0" w:firstRowFirstColumn="0" w:firstRowLastColumn="0" w:lastRowFirstColumn="0" w:lastRowLastColumn="0"/>
            </w:pPr>
          </w:p>
        </w:tc>
      </w:tr>
      <w:tr w:rsidR="008901ED" w14:paraId="4858A244" w14:textId="77777777" w:rsidTr="002D5F4A">
        <w:tc>
          <w:tcPr>
            <w:cnfStyle w:val="001000000000" w:firstRow="0" w:lastRow="0" w:firstColumn="1" w:lastColumn="0" w:oddVBand="0" w:evenVBand="0" w:oddHBand="0" w:evenHBand="0" w:firstRowFirstColumn="0" w:firstRowLastColumn="0" w:lastRowFirstColumn="0" w:lastRowLastColumn="0"/>
            <w:tcW w:w="625" w:type="dxa"/>
          </w:tcPr>
          <w:p w14:paraId="55BF499D" w14:textId="5B22DCFD" w:rsidR="008901ED" w:rsidRDefault="008901ED" w:rsidP="002D5F4A">
            <w:r>
              <w:t>ASR20</w:t>
            </w:r>
          </w:p>
        </w:tc>
        <w:tc>
          <w:tcPr>
            <w:tcW w:w="5849" w:type="dxa"/>
          </w:tcPr>
          <w:p w14:paraId="043B190D" w14:textId="77777777" w:rsidR="008901ED" w:rsidRDefault="004F6C0C" w:rsidP="002D5F4A">
            <w:pPr>
              <w:cnfStyle w:val="000000000000" w:firstRow="0" w:lastRow="0" w:firstColumn="0" w:lastColumn="0" w:oddVBand="0" w:evenVBand="0" w:oddHBand="0" w:evenHBand="0" w:firstRowFirstColumn="0" w:firstRowLastColumn="0" w:lastRowFirstColumn="0" w:lastRowLastColumn="0"/>
              <w:rPr>
                <w:b/>
              </w:rPr>
            </w:pPr>
            <w:r>
              <w:rPr>
                <w:b/>
              </w:rPr>
              <w:t>Registering Users</w:t>
            </w:r>
          </w:p>
          <w:p w14:paraId="0D85C5B9" w14:textId="1D34ED10" w:rsidR="004F6C0C" w:rsidRDefault="004F6C0C" w:rsidP="002D5F4A">
            <w:pPr>
              <w:cnfStyle w:val="000000000000" w:firstRow="0" w:lastRow="0" w:firstColumn="0" w:lastColumn="0" w:oddVBand="0" w:evenVBand="0" w:oddHBand="0" w:evenHBand="0" w:firstRowFirstColumn="0" w:firstRowLastColumn="0" w:lastRowFirstColumn="0" w:lastRowLastColumn="0"/>
            </w:pPr>
            <w:r>
              <w:t xml:space="preserve">All organizations connecting to the </w:t>
            </w:r>
            <w:r w:rsidR="00265EC1">
              <w:t xml:space="preserve">SanteDB infrastructure </w:t>
            </w:r>
            <w:r w:rsidR="006A1723">
              <w:t xml:space="preserve">must subject potential users of IT assets that connect to the </w:t>
            </w:r>
            <w:r w:rsidR="00265EC1">
              <w:t xml:space="preserve">SanteDB infrastructure </w:t>
            </w:r>
            <w:r w:rsidR="006907BC">
              <w:t>and</w:t>
            </w:r>
            <w:r w:rsidR="006A1723">
              <w:t xml:space="preserve"> </w:t>
            </w:r>
            <w:r w:rsidR="00C77C8A">
              <w:t xml:space="preserve">may potentially come into contact with personally identifiable health information from the </w:t>
            </w:r>
            <w:r w:rsidR="00265EC1">
              <w:t>SanteDB infrastructure</w:t>
            </w:r>
            <w:r w:rsidR="00C77C8A">
              <w:t>, to a formal user registration process. This process must ensure:</w:t>
            </w:r>
          </w:p>
          <w:p w14:paraId="360E7229" w14:textId="1AAD5224" w:rsidR="00C77C8A" w:rsidRDefault="00C77C8A" w:rsidP="00C77C8A">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lastRenderedPageBreak/>
              <w:t xml:space="preserve">The level of user identification </w:t>
            </w:r>
            <w:r w:rsidR="00C83492">
              <w:t xml:space="preserve">provided ensures the appropriate identity of the user (i.e. passport, </w:t>
            </w:r>
            <w:r w:rsidR="006907BC">
              <w:t>driver’s</w:t>
            </w:r>
            <w:r w:rsidR="00C83492">
              <w:t xml:space="preserve"> license, etc.)</w:t>
            </w:r>
          </w:p>
          <w:p w14:paraId="29EABF16" w14:textId="77777777" w:rsidR="00C83492" w:rsidRDefault="00832C97" w:rsidP="00C77C8A">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Each potential user has a relationship with the organization as either an employee, contractor or registered third party.</w:t>
            </w:r>
          </w:p>
          <w:p w14:paraId="2677DD7C" w14:textId="2E2C1DC2" w:rsidR="00832C97" w:rsidRPr="004F6C0C" w:rsidRDefault="00832C97" w:rsidP="00C77C8A">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Each potential user as a legitimate need to access </w:t>
            </w:r>
            <w:r w:rsidR="00265EC1">
              <w:t xml:space="preserve">SanteDB infrastructure </w:t>
            </w:r>
            <w:r>
              <w:t xml:space="preserve">data (or the system which connects to the </w:t>
            </w:r>
            <w:r w:rsidR="00265EC1">
              <w:t>SanteDB infrastructure</w:t>
            </w:r>
            <w:r>
              <w:t>)</w:t>
            </w:r>
          </w:p>
        </w:tc>
        <w:tc>
          <w:tcPr>
            <w:tcW w:w="3238" w:type="dxa"/>
          </w:tcPr>
          <w:p w14:paraId="76AC9E8C"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lastRenderedPageBreak/>
              <w:t>Fully Met</w:t>
            </w:r>
          </w:p>
          <w:p w14:paraId="574B4C75"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7EC0F80C"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5F78A288" w14:textId="4BF8D281" w:rsidR="008901ED"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320015FF" w14:textId="77777777" w:rsidR="008901ED" w:rsidRDefault="008901ED" w:rsidP="002D5F4A">
            <w:pPr>
              <w:cnfStyle w:val="000000000000" w:firstRow="0" w:lastRow="0" w:firstColumn="0" w:lastColumn="0" w:oddVBand="0" w:evenVBand="0" w:oddHBand="0" w:evenHBand="0" w:firstRowFirstColumn="0" w:firstRowLastColumn="0" w:lastRowFirstColumn="0" w:lastRowLastColumn="0"/>
            </w:pPr>
          </w:p>
        </w:tc>
      </w:tr>
      <w:tr w:rsidR="00832C97" w14:paraId="4691B85A" w14:textId="77777777" w:rsidTr="002D5F4A">
        <w:tc>
          <w:tcPr>
            <w:cnfStyle w:val="001000000000" w:firstRow="0" w:lastRow="0" w:firstColumn="1" w:lastColumn="0" w:oddVBand="0" w:evenVBand="0" w:oddHBand="0" w:evenHBand="0" w:firstRowFirstColumn="0" w:firstRowLastColumn="0" w:lastRowFirstColumn="0" w:lastRowLastColumn="0"/>
            <w:tcW w:w="625" w:type="dxa"/>
          </w:tcPr>
          <w:p w14:paraId="463EFD87" w14:textId="1BDEDB07" w:rsidR="00832C97" w:rsidRDefault="007F022B" w:rsidP="002D5F4A">
            <w:r>
              <w:t>ASR21</w:t>
            </w:r>
          </w:p>
        </w:tc>
        <w:tc>
          <w:tcPr>
            <w:tcW w:w="5849" w:type="dxa"/>
          </w:tcPr>
          <w:p w14:paraId="5C71E3B3" w14:textId="69BED9CC" w:rsidR="00832C97" w:rsidRDefault="007F022B" w:rsidP="002D5F4A">
            <w:pPr>
              <w:cnfStyle w:val="000000000000" w:firstRow="0" w:lastRow="0" w:firstColumn="0" w:lastColumn="0" w:oddVBand="0" w:evenVBand="0" w:oddHBand="0" w:evenHBand="0" w:firstRowFirstColumn="0" w:firstRowLastColumn="0" w:lastRowFirstColumn="0" w:lastRowLastColumn="0"/>
              <w:rPr>
                <w:b/>
              </w:rPr>
            </w:pPr>
            <w:r>
              <w:rPr>
                <w:b/>
              </w:rPr>
              <w:t>Develop an Acceptable Use Agreement</w:t>
            </w:r>
          </w:p>
          <w:p w14:paraId="03807EC3" w14:textId="271F3D5C" w:rsidR="007F022B" w:rsidRDefault="00F22622" w:rsidP="002D5F4A">
            <w:pPr>
              <w:cnfStyle w:val="000000000000" w:firstRow="0" w:lastRow="0" w:firstColumn="0" w:lastColumn="0" w:oddVBand="0" w:evenVBand="0" w:oddHBand="0" w:evenHBand="0" w:firstRowFirstColumn="0" w:firstRowLastColumn="0" w:lastRowFirstColumn="0" w:lastRowLastColumn="0"/>
            </w:pPr>
            <w:r>
              <w:t xml:space="preserve">Organizations connecting to the </w:t>
            </w:r>
            <w:r w:rsidR="00265EC1">
              <w:t xml:space="preserve">SanteDB infrastructure </w:t>
            </w:r>
            <w:r>
              <w:t>must define the responsibilities of a user and must ensure that users are aware of these uses as part of an acceptable use agreement. Such agreements include:</w:t>
            </w:r>
          </w:p>
          <w:p w14:paraId="42E79080" w14:textId="2DFCAC43" w:rsidR="00F22622" w:rsidRDefault="00F22622" w:rsidP="00F22622">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 xml:space="preserve">Under what conditions the user may collect, use or disclose personal health information to/from the </w:t>
            </w:r>
            <w:r w:rsidR="00265EC1">
              <w:t>SanteDB infrastructure</w:t>
            </w:r>
            <w:r>
              <w:t>,</w:t>
            </w:r>
          </w:p>
          <w:p w14:paraId="2E60C715" w14:textId="4F1ABEBB" w:rsidR="00F22622" w:rsidRDefault="00F22622" w:rsidP="00F22622">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 xml:space="preserve">Under what conditions the user must not collect, use or disclose personal health information to/from the </w:t>
            </w:r>
            <w:r w:rsidR="00265EC1">
              <w:t>SanteDB infrastructure</w:t>
            </w:r>
            <w:r>
              <w:t>,</w:t>
            </w:r>
          </w:p>
          <w:p w14:paraId="7990F4D0" w14:textId="51E4FC06" w:rsidR="00F22622" w:rsidRPr="007F022B" w:rsidRDefault="00F22622" w:rsidP="00F22622">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The repercussions of violating the agreement</w:t>
            </w:r>
          </w:p>
        </w:tc>
        <w:tc>
          <w:tcPr>
            <w:tcW w:w="3238" w:type="dxa"/>
          </w:tcPr>
          <w:p w14:paraId="23B0794E"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Fully Met</w:t>
            </w:r>
          </w:p>
          <w:p w14:paraId="442A6207"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28FF8554"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490CC86C" w14:textId="6DAAB8BC" w:rsidR="00832C97"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0A71B0A1" w14:textId="77777777" w:rsidR="00832C97" w:rsidRDefault="00832C97" w:rsidP="002D5F4A">
            <w:pPr>
              <w:cnfStyle w:val="000000000000" w:firstRow="0" w:lastRow="0" w:firstColumn="0" w:lastColumn="0" w:oddVBand="0" w:evenVBand="0" w:oddHBand="0" w:evenHBand="0" w:firstRowFirstColumn="0" w:firstRowLastColumn="0" w:lastRowFirstColumn="0" w:lastRowLastColumn="0"/>
            </w:pPr>
          </w:p>
        </w:tc>
      </w:tr>
      <w:tr w:rsidR="00F22622" w14:paraId="658BD2C0" w14:textId="77777777" w:rsidTr="002D5F4A">
        <w:tc>
          <w:tcPr>
            <w:cnfStyle w:val="001000000000" w:firstRow="0" w:lastRow="0" w:firstColumn="1" w:lastColumn="0" w:oddVBand="0" w:evenVBand="0" w:oddHBand="0" w:evenHBand="0" w:firstRowFirstColumn="0" w:firstRowLastColumn="0" w:lastRowFirstColumn="0" w:lastRowLastColumn="0"/>
            <w:tcW w:w="625" w:type="dxa"/>
          </w:tcPr>
          <w:p w14:paraId="0542FD90" w14:textId="06D259B8" w:rsidR="00F22622" w:rsidRDefault="000D672D" w:rsidP="002D5F4A">
            <w:r>
              <w:t>ASR22</w:t>
            </w:r>
          </w:p>
        </w:tc>
        <w:tc>
          <w:tcPr>
            <w:tcW w:w="5849" w:type="dxa"/>
          </w:tcPr>
          <w:p w14:paraId="54EC7D2B" w14:textId="77777777" w:rsidR="00F22622" w:rsidRDefault="000D672D" w:rsidP="002D5F4A">
            <w:pPr>
              <w:cnfStyle w:val="000000000000" w:firstRow="0" w:lastRow="0" w:firstColumn="0" w:lastColumn="0" w:oddVBand="0" w:evenVBand="0" w:oddHBand="0" w:evenHBand="0" w:firstRowFirstColumn="0" w:firstRowLastColumn="0" w:lastRowFirstColumn="0" w:lastRowLastColumn="0"/>
              <w:rPr>
                <w:b/>
              </w:rPr>
            </w:pPr>
            <w:r>
              <w:rPr>
                <w:b/>
              </w:rPr>
              <w:t>Implementing Regular Software Updates</w:t>
            </w:r>
          </w:p>
          <w:p w14:paraId="760637FA" w14:textId="29484D3D" w:rsidR="000D672D" w:rsidRPr="000D672D" w:rsidRDefault="000D672D" w:rsidP="002D5F4A">
            <w:pPr>
              <w:cnfStyle w:val="000000000000" w:firstRow="0" w:lastRow="0" w:firstColumn="0" w:lastColumn="0" w:oddVBand="0" w:evenVBand="0" w:oddHBand="0" w:evenHBand="0" w:firstRowFirstColumn="0" w:firstRowLastColumn="0" w:lastRowFirstColumn="0" w:lastRowLastColumn="0"/>
            </w:pPr>
            <w:r>
              <w:t xml:space="preserve">Organizations connecting to the </w:t>
            </w:r>
            <w:r w:rsidR="00265EC1">
              <w:t xml:space="preserve">SanteDB infrastructure </w:t>
            </w:r>
            <w:r>
              <w:t>must ensure that appropriate IT procedures are in place to ensure IT assets and software are up to date with the latest security and stability patches.</w:t>
            </w:r>
          </w:p>
        </w:tc>
        <w:tc>
          <w:tcPr>
            <w:tcW w:w="3238" w:type="dxa"/>
          </w:tcPr>
          <w:p w14:paraId="497E009A"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Fully Met</w:t>
            </w:r>
          </w:p>
          <w:p w14:paraId="01E9FAFA"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084DF2EF" w14:textId="77777777" w:rsidR="00273F25"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679E7AA3" w14:textId="316D7173" w:rsidR="00F22622" w:rsidRDefault="00273F25" w:rsidP="00273F25">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38" w:type="dxa"/>
          </w:tcPr>
          <w:p w14:paraId="45D3B321" w14:textId="77777777" w:rsidR="00F22622" w:rsidRDefault="00F22622" w:rsidP="002D5F4A">
            <w:pPr>
              <w:cnfStyle w:val="000000000000" w:firstRow="0" w:lastRow="0" w:firstColumn="0" w:lastColumn="0" w:oddVBand="0" w:evenVBand="0" w:oddHBand="0" w:evenHBand="0" w:firstRowFirstColumn="0" w:firstRowLastColumn="0" w:lastRowFirstColumn="0" w:lastRowLastColumn="0"/>
            </w:pPr>
          </w:p>
        </w:tc>
      </w:tr>
    </w:tbl>
    <w:p w14:paraId="13649143" w14:textId="49E104EB" w:rsidR="00A67795" w:rsidRDefault="004B19F7" w:rsidP="007D15D4">
      <w:pPr>
        <w:pStyle w:val="Heading1"/>
      </w:pPr>
      <w:bookmarkStart w:id="20" w:name="_Toc21433144"/>
      <w:r>
        <w:lastRenderedPageBreak/>
        <w:t>Data Collection Policy Assessment Tool</w:t>
      </w:r>
      <w:bookmarkEnd w:id="20"/>
    </w:p>
    <w:p w14:paraId="58868762" w14:textId="13C19FD0" w:rsidR="00217B0F" w:rsidRPr="00217B0F" w:rsidRDefault="00A236B6" w:rsidP="00217B0F">
      <w:r>
        <w:t xml:space="preserve">Software vendors and organizations connecting to a </w:t>
      </w:r>
      <w:r w:rsidR="00572CF5">
        <w:t xml:space="preserve">SanteDB infrastructure </w:t>
      </w:r>
      <w:r>
        <w:t>should review and complete this assessment together to ensure compliance with best practices.</w:t>
      </w:r>
    </w:p>
    <w:tbl>
      <w:tblPr>
        <w:tblStyle w:val="GridTable1Light"/>
        <w:tblW w:w="0" w:type="auto"/>
        <w:tblLook w:val="04A0" w:firstRow="1" w:lastRow="0" w:firstColumn="1" w:lastColumn="0" w:noHBand="0" w:noVBand="1"/>
      </w:tblPr>
      <w:tblGrid>
        <w:gridCol w:w="725"/>
        <w:gridCol w:w="5795"/>
        <w:gridCol w:w="3219"/>
        <w:gridCol w:w="3211"/>
      </w:tblGrid>
      <w:tr w:rsidR="00111AF3" w14:paraId="15E5713A" w14:textId="77777777" w:rsidTr="0042242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25" w:type="dxa"/>
          </w:tcPr>
          <w:p w14:paraId="162ED8FA" w14:textId="77777777" w:rsidR="00111AF3" w:rsidRDefault="00111AF3" w:rsidP="002D5F4A">
            <w:r>
              <w:t>#</w:t>
            </w:r>
          </w:p>
        </w:tc>
        <w:tc>
          <w:tcPr>
            <w:tcW w:w="5795" w:type="dxa"/>
          </w:tcPr>
          <w:p w14:paraId="1E46A60B" w14:textId="7FE75546" w:rsidR="00111AF3" w:rsidRDefault="00111AF3" w:rsidP="002D5F4A">
            <w:pPr>
              <w:cnfStyle w:val="100000000000" w:firstRow="1" w:lastRow="0" w:firstColumn="0" w:lastColumn="0" w:oddVBand="0" w:evenVBand="0" w:oddHBand="0" w:evenHBand="0" w:firstRowFirstColumn="0" w:firstRowLastColumn="0" w:lastRowFirstColumn="0" w:lastRowLastColumn="0"/>
            </w:pPr>
            <w:r>
              <w:t>Requirement</w:t>
            </w:r>
          </w:p>
        </w:tc>
        <w:tc>
          <w:tcPr>
            <w:tcW w:w="3219" w:type="dxa"/>
          </w:tcPr>
          <w:p w14:paraId="175CC8D1" w14:textId="77777777" w:rsidR="00111AF3" w:rsidRDefault="00111AF3" w:rsidP="002D5F4A">
            <w:pPr>
              <w:cnfStyle w:val="100000000000" w:firstRow="1" w:lastRow="0" w:firstColumn="0" w:lastColumn="0" w:oddVBand="0" w:evenVBand="0" w:oddHBand="0" w:evenHBand="0" w:firstRowFirstColumn="0" w:firstRowLastColumn="0" w:lastRowFirstColumn="0" w:lastRowLastColumn="0"/>
            </w:pPr>
            <w:r>
              <w:t>Analysis</w:t>
            </w:r>
          </w:p>
        </w:tc>
        <w:tc>
          <w:tcPr>
            <w:tcW w:w="3211" w:type="dxa"/>
          </w:tcPr>
          <w:p w14:paraId="5D90C514" w14:textId="77777777" w:rsidR="00111AF3" w:rsidRDefault="00111AF3" w:rsidP="002D5F4A">
            <w:pPr>
              <w:cnfStyle w:val="100000000000" w:firstRow="1" w:lastRow="0" w:firstColumn="0" w:lastColumn="0" w:oddVBand="0" w:evenVBand="0" w:oddHBand="0" w:evenHBand="0" w:firstRowFirstColumn="0" w:firstRowLastColumn="0" w:lastRowFirstColumn="0" w:lastRowLastColumn="0"/>
            </w:pPr>
            <w:r>
              <w:t>Description</w:t>
            </w:r>
          </w:p>
        </w:tc>
      </w:tr>
      <w:tr w:rsidR="00111AF3" w14:paraId="492086FC" w14:textId="77777777" w:rsidTr="0042242C">
        <w:tc>
          <w:tcPr>
            <w:cnfStyle w:val="001000000000" w:firstRow="0" w:lastRow="0" w:firstColumn="1" w:lastColumn="0" w:oddVBand="0" w:evenVBand="0" w:oddHBand="0" w:evenHBand="0" w:firstRowFirstColumn="0" w:firstRowLastColumn="0" w:lastRowFirstColumn="0" w:lastRowLastColumn="0"/>
            <w:tcW w:w="725" w:type="dxa"/>
          </w:tcPr>
          <w:p w14:paraId="1E357332" w14:textId="0D9B2C1D" w:rsidR="00111AF3" w:rsidRDefault="0042242C" w:rsidP="002D5F4A">
            <w:r>
              <w:t>ADR1</w:t>
            </w:r>
          </w:p>
        </w:tc>
        <w:tc>
          <w:tcPr>
            <w:tcW w:w="5795" w:type="dxa"/>
          </w:tcPr>
          <w:p w14:paraId="0DD3FDE8" w14:textId="6A4726FE" w:rsidR="00111AF3" w:rsidRDefault="00B839E3" w:rsidP="00111AF3">
            <w:pPr>
              <w:cnfStyle w:val="000000000000" w:firstRow="0" w:lastRow="0" w:firstColumn="0" w:lastColumn="0" w:oddVBand="0" w:evenVBand="0" w:oddHBand="0" w:evenHBand="0" w:firstRowFirstColumn="0" w:firstRowLastColumn="0" w:lastRowFirstColumn="0" w:lastRowLastColumn="0"/>
              <w:rPr>
                <w:b/>
              </w:rPr>
            </w:pPr>
            <w:r>
              <w:rPr>
                <w:b/>
              </w:rPr>
              <w:t>Collecting Minimum Data Set</w:t>
            </w:r>
          </w:p>
          <w:p w14:paraId="35EF31F5" w14:textId="1330AEEE" w:rsidR="00111AF3" w:rsidRDefault="00871871" w:rsidP="00111AF3">
            <w:pPr>
              <w:cnfStyle w:val="000000000000" w:firstRow="0" w:lastRow="0" w:firstColumn="0" w:lastColumn="0" w:oddVBand="0" w:evenVBand="0" w:oddHBand="0" w:evenHBand="0" w:firstRowFirstColumn="0" w:firstRowLastColumn="0" w:lastRowFirstColumn="0" w:lastRowLastColumn="0"/>
            </w:pPr>
            <w:r>
              <w:t xml:space="preserve">Organizations </w:t>
            </w:r>
            <w:r w:rsidR="00111AF3">
              <w:t>collecting patient demographics</w:t>
            </w:r>
            <w:r>
              <w:t xml:space="preserve"> to be shared with the </w:t>
            </w:r>
            <w:r w:rsidR="00572CF5">
              <w:t xml:space="preserve">SanteDB infrastructure </w:t>
            </w:r>
            <w:r>
              <w:t xml:space="preserve">must collect the minimum dataset for patient demographics specified in the </w:t>
            </w:r>
            <w:r w:rsidR="00572CF5">
              <w:t xml:space="preserve">SanteDB infrastructure </w:t>
            </w:r>
            <w:r>
              <w:t>Conformance Profile. These include:</w:t>
            </w:r>
          </w:p>
          <w:p w14:paraId="08A3E801" w14:textId="4ABCA20F" w:rsidR="004F1CE1" w:rsidRDefault="004F1CE1" w:rsidP="00871871">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 xml:space="preserve">At least one (1) reliable identifier for the patient such as National Health ID, National Citizen ID, Passport Number, Birth Certificate Number or </w:t>
            </w:r>
            <w:r w:rsidR="00DD7678">
              <w:t>Driver’s License Number.</w:t>
            </w:r>
          </w:p>
          <w:p w14:paraId="442FF01D" w14:textId="13BE5A89" w:rsidR="00871871" w:rsidRDefault="00871871" w:rsidP="00871871">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The name of the patient</w:t>
            </w:r>
          </w:p>
          <w:p w14:paraId="48A2B191" w14:textId="77777777" w:rsidR="00871871" w:rsidRDefault="00871871" w:rsidP="00871871">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The date of birth of the patient</w:t>
            </w:r>
          </w:p>
          <w:p w14:paraId="06B5C106" w14:textId="77777777" w:rsidR="00871871" w:rsidRDefault="00871871" w:rsidP="00871871">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The gender of the patient</w:t>
            </w:r>
          </w:p>
          <w:p w14:paraId="0630634D" w14:textId="3936D6C5" w:rsidR="004F1CE1" w:rsidRPr="00111AF3" w:rsidRDefault="00871871" w:rsidP="00DD7678">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The address of the patient</w:t>
            </w:r>
            <w:r w:rsidR="004F1CE1">
              <w:t xml:space="preserve"> (to the </w:t>
            </w:r>
            <w:r w:rsidR="00572CF5">
              <w:t>City</w:t>
            </w:r>
            <w:r w:rsidR="004F1CE1">
              <w:t xml:space="preserve"> level if possible)</w:t>
            </w:r>
          </w:p>
        </w:tc>
        <w:tc>
          <w:tcPr>
            <w:tcW w:w="3219" w:type="dxa"/>
          </w:tcPr>
          <w:p w14:paraId="095E3640" w14:textId="77777777" w:rsidR="00111AF3" w:rsidRDefault="00111AF3" w:rsidP="002D5F4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Fully Met</w:t>
            </w:r>
          </w:p>
          <w:p w14:paraId="7E53EE58" w14:textId="77777777" w:rsidR="00111AF3" w:rsidRDefault="00111AF3" w:rsidP="002D5F4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74EB8F8A" w14:textId="77777777" w:rsidR="00111AF3" w:rsidRDefault="00111AF3" w:rsidP="002D5F4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0BEE9ECB" w14:textId="77777777" w:rsidR="00111AF3" w:rsidRDefault="00111AF3" w:rsidP="002D5F4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11" w:type="dxa"/>
          </w:tcPr>
          <w:p w14:paraId="5C4E7662" w14:textId="77777777" w:rsidR="00111AF3" w:rsidRDefault="00111AF3" w:rsidP="002D5F4A">
            <w:pPr>
              <w:cnfStyle w:val="000000000000" w:firstRow="0" w:lastRow="0" w:firstColumn="0" w:lastColumn="0" w:oddVBand="0" w:evenVBand="0" w:oddHBand="0" w:evenHBand="0" w:firstRowFirstColumn="0" w:firstRowLastColumn="0" w:lastRowFirstColumn="0" w:lastRowLastColumn="0"/>
            </w:pPr>
          </w:p>
        </w:tc>
      </w:tr>
      <w:tr w:rsidR="00DD7678" w14:paraId="2ED12663" w14:textId="77777777" w:rsidTr="0042242C">
        <w:tc>
          <w:tcPr>
            <w:cnfStyle w:val="001000000000" w:firstRow="0" w:lastRow="0" w:firstColumn="1" w:lastColumn="0" w:oddVBand="0" w:evenVBand="0" w:oddHBand="0" w:evenHBand="0" w:firstRowFirstColumn="0" w:firstRowLastColumn="0" w:lastRowFirstColumn="0" w:lastRowLastColumn="0"/>
            <w:tcW w:w="725" w:type="dxa"/>
          </w:tcPr>
          <w:p w14:paraId="69E7FFE6" w14:textId="6519AB08" w:rsidR="00DD7678" w:rsidRDefault="0042242C" w:rsidP="002D5F4A">
            <w:r>
              <w:t>ADR2</w:t>
            </w:r>
          </w:p>
        </w:tc>
        <w:tc>
          <w:tcPr>
            <w:tcW w:w="5795" w:type="dxa"/>
          </w:tcPr>
          <w:p w14:paraId="4E66FD0E" w14:textId="48494B48" w:rsidR="00DD7678" w:rsidRDefault="00DD7678" w:rsidP="00111AF3">
            <w:pPr>
              <w:cnfStyle w:val="000000000000" w:firstRow="0" w:lastRow="0" w:firstColumn="0" w:lastColumn="0" w:oddVBand="0" w:evenVBand="0" w:oddHBand="0" w:evenHBand="0" w:firstRowFirstColumn="0" w:firstRowLastColumn="0" w:lastRowFirstColumn="0" w:lastRowLastColumn="0"/>
              <w:rPr>
                <w:b/>
              </w:rPr>
            </w:pPr>
            <w:r>
              <w:rPr>
                <w:b/>
              </w:rPr>
              <w:t xml:space="preserve">Verbally Request Information </w:t>
            </w:r>
            <w:r w:rsidR="00EE4A29">
              <w:rPr>
                <w:b/>
              </w:rPr>
              <w:t>f</w:t>
            </w:r>
            <w:r>
              <w:rPr>
                <w:b/>
              </w:rPr>
              <w:t>rom Patients</w:t>
            </w:r>
          </w:p>
          <w:p w14:paraId="045104F5" w14:textId="53624A93" w:rsidR="00DD7678" w:rsidRPr="00DD7678" w:rsidRDefault="00DD7678" w:rsidP="00111AF3">
            <w:pPr>
              <w:cnfStyle w:val="000000000000" w:firstRow="0" w:lastRow="0" w:firstColumn="0" w:lastColumn="0" w:oddVBand="0" w:evenVBand="0" w:oddHBand="0" w:evenHBand="0" w:firstRowFirstColumn="0" w:firstRowLastColumn="0" w:lastRowFirstColumn="0" w:lastRowLastColumn="0"/>
            </w:pPr>
            <w:r>
              <w:t xml:space="preserve">Organizations </w:t>
            </w:r>
            <w:r w:rsidR="00482969">
              <w:t xml:space="preserve">collecting data that will be shared with the </w:t>
            </w:r>
            <w:r w:rsidR="00572CF5">
              <w:t xml:space="preserve">SanteDB infrastructure </w:t>
            </w:r>
            <w:r w:rsidR="00482969">
              <w:t>should ask patients to verbally state their demographics information rather than asking patients yes/no questions.</w:t>
            </w:r>
          </w:p>
        </w:tc>
        <w:tc>
          <w:tcPr>
            <w:tcW w:w="3219" w:type="dxa"/>
          </w:tcPr>
          <w:p w14:paraId="79516A86" w14:textId="77777777" w:rsidR="00FC35FA" w:rsidRDefault="00FC35FA" w:rsidP="00FC35F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Fully Met</w:t>
            </w:r>
          </w:p>
          <w:p w14:paraId="437094DC" w14:textId="77777777" w:rsidR="00FC35FA" w:rsidRDefault="00FC35FA" w:rsidP="00FC35F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510B9144" w14:textId="77777777" w:rsidR="00FC35FA" w:rsidRDefault="00FC35FA" w:rsidP="00FC35F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3337DBC9" w14:textId="43D0B345" w:rsidR="00DD7678" w:rsidRDefault="00FC35FA" w:rsidP="00FC35F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11" w:type="dxa"/>
          </w:tcPr>
          <w:p w14:paraId="00F76B04" w14:textId="77777777" w:rsidR="00DD7678" w:rsidRDefault="00DD7678" w:rsidP="002D5F4A">
            <w:pPr>
              <w:cnfStyle w:val="000000000000" w:firstRow="0" w:lastRow="0" w:firstColumn="0" w:lastColumn="0" w:oddVBand="0" w:evenVBand="0" w:oddHBand="0" w:evenHBand="0" w:firstRowFirstColumn="0" w:firstRowLastColumn="0" w:lastRowFirstColumn="0" w:lastRowLastColumn="0"/>
            </w:pPr>
          </w:p>
        </w:tc>
      </w:tr>
      <w:tr w:rsidR="00482969" w14:paraId="703A1B72" w14:textId="77777777" w:rsidTr="0042242C">
        <w:tc>
          <w:tcPr>
            <w:cnfStyle w:val="001000000000" w:firstRow="0" w:lastRow="0" w:firstColumn="1" w:lastColumn="0" w:oddVBand="0" w:evenVBand="0" w:oddHBand="0" w:evenHBand="0" w:firstRowFirstColumn="0" w:firstRowLastColumn="0" w:lastRowFirstColumn="0" w:lastRowLastColumn="0"/>
            <w:tcW w:w="725" w:type="dxa"/>
          </w:tcPr>
          <w:p w14:paraId="49786AE8" w14:textId="543B6A05" w:rsidR="00482969" w:rsidRDefault="0042242C" w:rsidP="002D5F4A">
            <w:r>
              <w:t>ADR3</w:t>
            </w:r>
          </w:p>
        </w:tc>
        <w:tc>
          <w:tcPr>
            <w:tcW w:w="5795" w:type="dxa"/>
          </w:tcPr>
          <w:p w14:paraId="5F14556E" w14:textId="77777777" w:rsidR="00482969" w:rsidRDefault="005E628B" w:rsidP="00111AF3">
            <w:pPr>
              <w:cnfStyle w:val="000000000000" w:firstRow="0" w:lastRow="0" w:firstColumn="0" w:lastColumn="0" w:oddVBand="0" w:evenVBand="0" w:oddHBand="0" w:evenHBand="0" w:firstRowFirstColumn="0" w:firstRowLastColumn="0" w:lastRowFirstColumn="0" w:lastRowLastColumn="0"/>
              <w:rPr>
                <w:b/>
              </w:rPr>
            </w:pPr>
            <w:r>
              <w:rPr>
                <w:b/>
              </w:rPr>
              <w:t>Authentication of Patient Identity</w:t>
            </w:r>
          </w:p>
          <w:p w14:paraId="29E74951" w14:textId="66E9C5AC" w:rsidR="005E628B" w:rsidRDefault="005E628B" w:rsidP="00111AF3">
            <w:pPr>
              <w:cnfStyle w:val="000000000000" w:firstRow="0" w:lastRow="0" w:firstColumn="0" w:lastColumn="0" w:oddVBand="0" w:evenVBand="0" w:oddHBand="0" w:evenHBand="0" w:firstRowFirstColumn="0" w:firstRowLastColumn="0" w:lastRowFirstColumn="0" w:lastRowLastColumn="0"/>
            </w:pPr>
            <w:r>
              <w:t xml:space="preserve">Organizations collecting data that will be shared with the </w:t>
            </w:r>
            <w:r w:rsidR="00572CF5">
              <w:t xml:space="preserve">SanteDB infrastructure </w:t>
            </w:r>
            <w:r>
              <w:t xml:space="preserve">should ask adult patients to provide valid government photo identification prior to registering </w:t>
            </w:r>
            <w:r w:rsidR="00EE4A29">
              <w:t>a new</w:t>
            </w:r>
            <w:r>
              <w:t xml:space="preserve"> patient, in order to verify their identity</w:t>
            </w:r>
            <w:r w:rsidR="002450AF">
              <w:t>.</w:t>
            </w:r>
            <w:r w:rsidR="00EE4A29">
              <w:t xml:space="preserve"> </w:t>
            </w:r>
          </w:p>
          <w:p w14:paraId="2BAA1110" w14:textId="2029EAB3" w:rsidR="005C7346" w:rsidRPr="005E628B" w:rsidRDefault="005C7346" w:rsidP="00111AF3">
            <w:pPr>
              <w:cnfStyle w:val="000000000000" w:firstRow="0" w:lastRow="0" w:firstColumn="0" w:lastColumn="0" w:oddVBand="0" w:evenVBand="0" w:oddHBand="0" w:evenHBand="0" w:firstRowFirstColumn="0" w:firstRowLastColumn="0" w:lastRowFirstColumn="0" w:lastRowLastColumn="0"/>
            </w:pPr>
            <w:r>
              <w:t xml:space="preserve">Organizations may wish to collect biometric data related to a patient to authenticate the patient </w:t>
            </w:r>
            <w:r w:rsidR="0042242C">
              <w:t>on subsequent visits.</w:t>
            </w:r>
          </w:p>
        </w:tc>
        <w:tc>
          <w:tcPr>
            <w:tcW w:w="3219" w:type="dxa"/>
          </w:tcPr>
          <w:p w14:paraId="387A488A" w14:textId="77777777" w:rsidR="00FC35FA" w:rsidRDefault="00FC35FA" w:rsidP="00FC35F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Fully Met</w:t>
            </w:r>
          </w:p>
          <w:p w14:paraId="463DB43E" w14:textId="77777777" w:rsidR="00FC35FA" w:rsidRDefault="00FC35FA" w:rsidP="00FC35F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48388DC2" w14:textId="77777777" w:rsidR="00FC35FA" w:rsidRDefault="00FC35FA" w:rsidP="00FC35F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365D50EE" w14:textId="3CA32025" w:rsidR="00482969" w:rsidRDefault="00FC35FA" w:rsidP="00FC35F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11" w:type="dxa"/>
          </w:tcPr>
          <w:p w14:paraId="34F68431" w14:textId="77777777" w:rsidR="00482969" w:rsidRDefault="00482969" w:rsidP="002D5F4A">
            <w:pPr>
              <w:cnfStyle w:val="000000000000" w:firstRow="0" w:lastRow="0" w:firstColumn="0" w:lastColumn="0" w:oddVBand="0" w:evenVBand="0" w:oddHBand="0" w:evenHBand="0" w:firstRowFirstColumn="0" w:firstRowLastColumn="0" w:lastRowFirstColumn="0" w:lastRowLastColumn="0"/>
            </w:pPr>
          </w:p>
        </w:tc>
      </w:tr>
      <w:tr w:rsidR="002450AF" w14:paraId="7E4E0BF6" w14:textId="77777777" w:rsidTr="0042242C">
        <w:tc>
          <w:tcPr>
            <w:cnfStyle w:val="001000000000" w:firstRow="0" w:lastRow="0" w:firstColumn="1" w:lastColumn="0" w:oddVBand="0" w:evenVBand="0" w:oddHBand="0" w:evenHBand="0" w:firstRowFirstColumn="0" w:firstRowLastColumn="0" w:lastRowFirstColumn="0" w:lastRowLastColumn="0"/>
            <w:tcW w:w="725" w:type="dxa"/>
          </w:tcPr>
          <w:p w14:paraId="6AB16DD2" w14:textId="499423D6" w:rsidR="002450AF" w:rsidRDefault="0042242C" w:rsidP="002D5F4A">
            <w:r>
              <w:t>ADR4</w:t>
            </w:r>
          </w:p>
        </w:tc>
        <w:tc>
          <w:tcPr>
            <w:tcW w:w="5795" w:type="dxa"/>
          </w:tcPr>
          <w:p w14:paraId="28E54474" w14:textId="49509E32" w:rsidR="002450AF" w:rsidRDefault="002450AF" w:rsidP="00111AF3">
            <w:pPr>
              <w:cnfStyle w:val="000000000000" w:firstRow="0" w:lastRow="0" w:firstColumn="0" w:lastColumn="0" w:oddVBand="0" w:evenVBand="0" w:oddHBand="0" w:evenHBand="0" w:firstRowFirstColumn="0" w:firstRowLastColumn="0" w:lastRowFirstColumn="0" w:lastRowLastColumn="0"/>
              <w:rPr>
                <w:b/>
              </w:rPr>
            </w:pPr>
            <w:r>
              <w:rPr>
                <w:b/>
              </w:rPr>
              <w:t>Patient Confirmation</w:t>
            </w:r>
            <w:r w:rsidR="00DD7BA5">
              <w:rPr>
                <w:b/>
              </w:rPr>
              <w:t xml:space="preserve"> of Demographic Data</w:t>
            </w:r>
          </w:p>
          <w:p w14:paraId="33CF0EDF" w14:textId="13E682EE" w:rsidR="002450AF" w:rsidRPr="002450AF" w:rsidRDefault="002450AF" w:rsidP="00111AF3">
            <w:pPr>
              <w:cnfStyle w:val="000000000000" w:firstRow="0" w:lastRow="0" w:firstColumn="0" w:lastColumn="0" w:oddVBand="0" w:evenVBand="0" w:oddHBand="0" w:evenHBand="0" w:firstRowFirstColumn="0" w:firstRowLastColumn="0" w:lastRowFirstColumn="0" w:lastRowLastColumn="0"/>
            </w:pPr>
            <w:r>
              <w:t xml:space="preserve">Where feasible, organizations collecting data that will be shared with the </w:t>
            </w:r>
            <w:r w:rsidR="00572CF5">
              <w:t xml:space="preserve">SanteDB infrastructure </w:t>
            </w:r>
            <w:r>
              <w:t xml:space="preserve">should ask the patient </w:t>
            </w:r>
            <w:r>
              <w:lastRenderedPageBreak/>
              <w:t xml:space="preserve">to confirm the details of their registration prior to saving the demographic record. If errors are detected by the patient </w:t>
            </w:r>
            <w:r w:rsidR="00805ED2">
              <w:t>on a subsequent visit, these errors should be corrected according to APR15.</w:t>
            </w:r>
          </w:p>
        </w:tc>
        <w:tc>
          <w:tcPr>
            <w:tcW w:w="3219" w:type="dxa"/>
          </w:tcPr>
          <w:p w14:paraId="59150F05" w14:textId="77777777" w:rsidR="00FC35FA" w:rsidRDefault="00FC35FA" w:rsidP="00FC35F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lastRenderedPageBreak/>
              <w:t>Fully Met</w:t>
            </w:r>
          </w:p>
          <w:p w14:paraId="17EE1C05" w14:textId="77777777" w:rsidR="00FC35FA" w:rsidRDefault="00FC35FA" w:rsidP="00FC35F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24B5A031" w14:textId="77777777" w:rsidR="00FC35FA" w:rsidRDefault="00FC35FA" w:rsidP="00FC35F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297A44F9" w14:textId="66CF505D" w:rsidR="002450AF" w:rsidRDefault="00FC35FA" w:rsidP="00FC35F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lastRenderedPageBreak/>
              <w:t>Exempted (state why)</w:t>
            </w:r>
          </w:p>
        </w:tc>
        <w:tc>
          <w:tcPr>
            <w:tcW w:w="3211" w:type="dxa"/>
          </w:tcPr>
          <w:p w14:paraId="52B4D4A1" w14:textId="77777777" w:rsidR="002450AF" w:rsidRDefault="002450AF" w:rsidP="002D5F4A">
            <w:pPr>
              <w:cnfStyle w:val="000000000000" w:firstRow="0" w:lastRow="0" w:firstColumn="0" w:lastColumn="0" w:oddVBand="0" w:evenVBand="0" w:oddHBand="0" w:evenHBand="0" w:firstRowFirstColumn="0" w:firstRowLastColumn="0" w:lastRowFirstColumn="0" w:lastRowLastColumn="0"/>
            </w:pPr>
          </w:p>
        </w:tc>
      </w:tr>
      <w:tr w:rsidR="00805ED2" w14:paraId="6B48A700" w14:textId="77777777" w:rsidTr="0042242C">
        <w:tc>
          <w:tcPr>
            <w:cnfStyle w:val="001000000000" w:firstRow="0" w:lastRow="0" w:firstColumn="1" w:lastColumn="0" w:oddVBand="0" w:evenVBand="0" w:oddHBand="0" w:evenHBand="0" w:firstRowFirstColumn="0" w:firstRowLastColumn="0" w:lastRowFirstColumn="0" w:lastRowLastColumn="0"/>
            <w:tcW w:w="725" w:type="dxa"/>
          </w:tcPr>
          <w:p w14:paraId="63A3A232" w14:textId="5CD32C08" w:rsidR="00805ED2" w:rsidRDefault="0042242C" w:rsidP="002D5F4A">
            <w:r>
              <w:t>ADR5</w:t>
            </w:r>
          </w:p>
        </w:tc>
        <w:tc>
          <w:tcPr>
            <w:tcW w:w="5795" w:type="dxa"/>
          </w:tcPr>
          <w:p w14:paraId="3F527ACA" w14:textId="77777777" w:rsidR="00805ED2" w:rsidRDefault="00A536E7" w:rsidP="00111AF3">
            <w:pPr>
              <w:cnfStyle w:val="000000000000" w:firstRow="0" w:lastRow="0" w:firstColumn="0" w:lastColumn="0" w:oddVBand="0" w:evenVBand="0" w:oddHBand="0" w:evenHBand="0" w:firstRowFirstColumn="0" w:firstRowLastColumn="0" w:lastRowFirstColumn="0" w:lastRowLastColumn="0"/>
              <w:rPr>
                <w:b/>
              </w:rPr>
            </w:pPr>
            <w:r>
              <w:rPr>
                <w:b/>
              </w:rPr>
              <w:t>Photographic Identification of Patients</w:t>
            </w:r>
          </w:p>
          <w:p w14:paraId="17924736" w14:textId="7621DCDF" w:rsidR="00A536E7" w:rsidRPr="00A536E7" w:rsidRDefault="00A536E7" w:rsidP="00111AF3">
            <w:pPr>
              <w:cnfStyle w:val="000000000000" w:firstRow="0" w:lastRow="0" w:firstColumn="0" w:lastColumn="0" w:oddVBand="0" w:evenVBand="0" w:oddHBand="0" w:evenHBand="0" w:firstRowFirstColumn="0" w:firstRowLastColumn="0" w:lastRowFirstColumn="0" w:lastRowLastColumn="0"/>
            </w:pPr>
            <w:r>
              <w:t>Where feasible and applicable, organizations should consider taking photographs of their patient’s face</w:t>
            </w:r>
            <w:r w:rsidR="00842F51">
              <w:t xml:space="preserve"> and should include those images in the local registration system, where such a photograph would not compromise patient privacy (</w:t>
            </w:r>
            <w:r w:rsidR="00382709">
              <w:t xml:space="preserve">i.e. the patient is identified at an elevated risk). These photographs must not be sent to the central </w:t>
            </w:r>
            <w:r w:rsidR="00572CF5">
              <w:t>SanteDB infrastructure</w:t>
            </w:r>
            <w:r w:rsidR="00382709">
              <w:t>.</w:t>
            </w:r>
          </w:p>
        </w:tc>
        <w:tc>
          <w:tcPr>
            <w:tcW w:w="3219" w:type="dxa"/>
          </w:tcPr>
          <w:p w14:paraId="3A4AF473" w14:textId="77777777" w:rsidR="00FC35FA" w:rsidRDefault="00FC35FA" w:rsidP="00FC35F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Fully Met</w:t>
            </w:r>
          </w:p>
          <w:p w14:paraId="6890B27F" w14:textId="77777777" w:rsidR="00FC35FA" w:rsidRDefault="00FC35FA" w:rsidP="00FC35F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Partially Met</w:t>
            </w:r>
          </w:p>
          <w:p w14:paraId="121CA05C" w14:textId="77777777" w:rsidR="00FC35FA" w:rsidRDefault="00FC35FA" w:rsidP="00FC35F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Met</w:t>
            </w:r>
          </w:p>
          <w:p w14:paraId="61C29D6F" w14:textId="6F40A450" w:rsidR="00805ED2" w:rsidRDefault="00FC35FA" w:rsidP="00FC35F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Exempted (state why)</w:t>
            </w:r>
          </w:p>
        </w:tc>
        <w:tc>
          <w:tcPr>
            <w:tcW w:w="3211" w:type="dxa"/>
          </w:tcPr>
          <w:p w14:paraId="021E9BB9" w14:textId="77777777" w:rsidR="00805ED2" w:rsidRDefault="00805ED2" w:rsidP="002D5F4A">
            <w:pPr>
              <w:cnfStyle w:val="000000000000" w:firstRow="0" w:lastRow="0" w:firstColumn="0" w:lastColumn="0" w:oddVBand="0" w:evenVBand="0" w:oddHBand="0" w:evenHBand="0" w:firstRowFirstColumn="0" w:firstRowLastColumn="0" w:lastRowFirstColumn="0" w:lastRowLastColumn="0"/>
            </w:pPr>
          </w:p>
        </w:tc>
      </w:tr>
    </w:tbl>
    <w:p w14:paraId="247BDD5D" w14:textId="77777777" w:rsidR="00EE4FEE" w:rsidRDefault="00EE4FEE" w:rsidP="00EE4FEE">
      <w:pPr>
        <w:sectPr w:rsidR="00EE4FEE" w:rsidSect="00183BDA">
          <w:pgSz w:w="15840" w:h="12240" w:orient="landscape"/>
          <w:pgMar w:top="1440" w:right="1440" w:bottom="1440" w:left="1440" w:header="720" w:footer="720" w:gutter="0"/>
          <w:cols w:space="720"/>
          <w:docGrid w:linePitch="360"/>
        </w:sectPr>
      </w:pPr>
    </w:p>
    <w:p w14:paraId="79D06AFB" w14:textId="0EC44611" w:rsidR="00EE4FEE" w:rsidRDefault="009C1F5A" w:rsidP="009C1F5A">
      <w:pPr>
        <w:pStyle w:val="Heading1"/>
      </w:pPr>
      <w:bookmarkStart w:id="21" w:name="_Toc21433145"/>
      <w:r>
        <w:lastRenderedPageBreak/>
        <w:t>Appendices</w:t>
      </w:r>
      <w:bookmarkEnd w:id="21"/>
    </w:p>
    <w:p w14:paraId="17B05A42" w14:textId="178C9B00" w:rsidR="009C1F5A" w:rsidRDefault="009C1F5A" w:rsidP="009C1F5A">
      <w:pPr>
        <w:pStyle w:val="Heading2"/>
      </w:pPr>
      <w:bookmarkStart w:id="22" w:name="_Ref532510341"/>
      <w:bookmarkStart w:id="23" w:name="_Toc21433146"/>
      <w:r>
        <w:t xml:space="preserve">Sample </w:t>
      </w:r>
      <w:bookmarkEnd w:id="22"/>
      <w:bookmarkEnd w:id="23"/>
      <w:r w:rsidR="00FB2D4D">
        <w:t>Data Sharing Documentation</w:t>
      </w:r>
    </w:p>
    <w:p w14:paraId="3FFBCEC5" w14:textId="11B486E3" w:rsidR="009C1F5A" w:rsidRDefault="009C1F5A" w:rsidP="009C1F5A">
      <w:pPr>
        <w:rPr>
          <w:noProof/>
        </w:rPr>
      </w:pPr>
      <w:r>
        <w:t xml:space="preserve">Included below is a sample privacy impact assessment. It can be used as a starting point for </w:t>
      </w:r>
      <w:r w:rsidR="00D30A10">
        <w:t>organizations to assess the data they are collecting and the purpose of such data collection.</w:t>
      </w:r>
      <w:r w:rsidR="00F45216" w:rsidRPr="00F45216">
        <w:rPr>
          <w:noProof/>
        </w:rPr>
        <w:t xml:space="preserve"> </w:t>
      </w:r>
      <w:r w:rsidR="00F45216">
        <w:rPr>
          <w:noProof/>
        </w:rPr>
        <mc:AlternateContent>
          <mc:Choice Requires="wps">
            <w:drawing>
              <wp:inline distT="0" distB="0" distL="0" distR="0" wp14:anchorId="4461BA59" wp14:editId="7436C145">
                <wp:extent cx="5130570" cy="6769043"/>
                <wp:effectExtent l="0" t="0" r="13335" b="0"/>
                <wp:docPr id="1" name="Flowchart: Document 1"/>
                <wp:cNvGraphicFramePr/>
                <a:graphic xmlns:a="http://schemas.openxmlformats.org/drawingml/2006/main">
                  <a:graphicData uri="http://schemas.microsoft.com/office/word/2010/wordprocessingShape">
                    <wps:wsp>
                      <wps:cNvSpPr/>
                      <wps:spPr>
                        <a:xfrm>
                          <a:off x="0" y="0"/>
                          <a:ext cx="5130570" cy="6769043"/>
                        </a:xfrm>
                        <a:prstGeom prst="flowChartDocument">
                          <a:avLst/>
                        </a:prstGeom>
                        <a:noFill/>
                      </wps:spPr>
                      <wps:style>
                        <a:lnRef idx="2">
                          <a:schemeClr val="dk1"/>
                        </a:lnRef>
                        <a:fillRef idx="1">
                          <a:schemeClr val="lt1"/>
                        </a:fillRef>
                        <a:effectRef idx="0">
                          <a:schemeClr val="dk1"/>
                        </a:effectRef>
                        <a:fontRef idx="minor">
                          <a:schemeClr val="dk1"/>
                        </a:fontRef>
                      </wps:style>
                      <wps:txbx>
                        <w:txbxContent>
                          <w:p w14:paraId="7F24441B" w14:textId="67E68CCD" w:rsidR="00F45216" w:rsidRDefault="00F45216" w:rsidP="00F45216">
                            <w:pPr>
                              <w:pStyle w:val="SampleHeading"/>
                            </w:pPr>
                            <w:bookmarkStart w:id="24" w:name="_Toc21433147"/>
                            <w:r>
                              <w:t xml:space="preserve">Good Health Hospital </w:t>
                            </w:r>
                            <w:bookmarkEnd w:id="24"/>
                            <w:r w:rsidR="00FB2D4D">
                              <w:t>Data Sharing Documentation</w:t>
                            </w:r>
                          </w:p>
                          <w:p w14:paraId="2D55C5EF" w14:textId="77777777" w:rsidR="00F45216" w:rsidRDefault="00F45216" w:rsidP="00F45216">
                            <w:pPr>
                              <w:pStyle w:val="SampleHeading2"/>
                            </w:pPr>
                            <w:bookmarkStart w:id="25" w:name="_Toc21433148"/>
                            <w:r>
                              <w:t>Executive Summary</w:t>
                            </w:r>
                            <w:bookmarkEnd w:id="25"/>
                          </w:p>
                          <w:p w14:paraId="4E971AB2" w14:textId="77777777" w:rsidR="00F45216" w:rsidRPr="0007432F" w:rsidRDefault="00F45216" w:rsidP="00F45216">
                            <w:r>
                              <w:t>Good Health Hospital is a 1000 bed hospital located in X, it is responsible for delivery of emergency care….</w:t>
                            </w:r>
                          </w:p>
                          <w:p w14:paraId="15E7F356" w14:textId="77777777" w:rsidR="00F45216" w:rsidRDefault="00F45216" w:rsidP="00F45216">
                            <w:pPr>
                              <w:rPr>
                                <w:rStyle w:val="SubtleEmphasis"/>
                              </w:rPr>
                            </w:pPr>
                            <w:r>
                              <w:rPr>
                                <w:rStyle w:val="SubtleEmphasis"/>
                              </w:rPr>
                              <w:t>Describe the business that your organization undertakes, how it uses MPI and what you hope to do with MPI data</w:t>
                            </w:r>
                          </w:p>
                          <w:p w14:paraId="7E6EE775" w14:textId="77777777" w:rsidR="00F45216" w:rsidRDefault="00F45216" w:rsidP="00F45216">
                            <w:pPr>
                              <w:pStyle w:val="SampleHeading2"/>
                            </w:pPr>
                            <w:bookmarkStart w:id="26" w:name="_Toc21433149"/>
                            <w:r>
                              <w:t>Workflows Concerning MPI</w:t>
                            </w:r>
                            <w:bookmarkEnd w:id="26"/>
                          </w:p>
                          <w:p w14:paraId="7FB25CB3" w14:textId="77777777" w:rsidR="00F45216" w:rsidRPr="0007432F" w:rsidRDefault="00F45216" w:rsidP="00F45216">
                            <w:r>
                              <w:t>Good Health Hospital leverages several electronic medical records systems for HIV, TB, and acute care. Good Health Hospital has a challenge with consistently identifying patients….</w:t>
                            </w:r>
                          </w:p>
                          <w:p w14:paraId="789B4020" w14:textId="77777777" w:rsidR="00F45216" w:rsidRPr="0007432F" w:rsidRDefault="00F45216" w:rsidP="00F45216">
                            <w:pPr>
                              <w:rPr>
                                <w:rStyle w:val="SubtleEmphasis"/>
                              </w:rPr>
                            </w:pPr>
                            <w:r>
                              <w:rPr>
                                <w:rStyle w:val="SubtleEmphasis"/>
                              </w:rPr>
                              <w:t>Describe the workflows that you hope to leverage MPI for.</w:t>
                            </w:r>
                          </w:p>
                          <w:p w14:paraId="76F80AA0" w14:textId="77777777" w:rsidR="00F45216" w:rsidRDefault="00F45216" w:rsidP="00F45216">
                            <w:pPr>
                              <w:pStyle w:val="SampleHeading3"/>
                            </w:pPr>
                            <w:bookmarkStart w:id="27" w:name="_Toc21433150"/>
                            <w:r>
                              <w:t>Workflow 1: Registering a new HIV Patient</w:t>
                            </w:r>
                            <w:bookmarkEnd w:id="27"/>
                          </w:p>
                          <w:p w14:paraId="24BC97D5" w14:textId="77777777" w:rsidR="00F45216" w:rsidRDefault="00F45216" w:rsidP="00F45216">
                            <w:r>
                              <w:t>When a new patient presents to the HIV care clinic at Good Health Hospital, the clinician will first search the local database to determine whether the patient exists. If the patient does not exist, we expect the clinician to query the MPI using the patient’s known identifier. When neither the national MPI nor the local system contains the patient demographic we will register the patient.</w:t>
                            </w:r>
                          </w:p>
                          <w:tbl>
                            <w:tblPr>
                              <w:tblStyle w:val="TableGrid"/>
                              <w:tblW w:w="0" w:type="auto"/>
                              <w:tblLook w:val="04A0" w:firstRow="1" w:lastRow="0" w:firstColumn="1" w:lastColumn="0" w:noHBand="0" w:noVBand="1"/>
                            </w:tblPr>
                            <w:tblGrid>
                              <w:gridCol w:w="1553"/>
                              <w:gridCol w:w="1142"/>
                              <w:gridCol w:w="2250"/>
                              <w:gridCol w:w="1264"/>
                              <w:gridCol w:w="1552"/>
                            </w:tblGrid>
                            <w:tr w:rsidR="00F45216" w14:paraId="1F08667F" w14:textId="77777777" w:rsidTr="00103642">
                              <w:tc>
                                <w:tcPr>
                                  <w:tcW w:w="1553" w:type="dxa"/>
                                </w:tcPr>
                                <w:p w14:paraId="72199C05" w14:textId="77777777" w:rsidR="00F45216" w:rsidRPr="00473850" w:rsidRDefault="00F45216" w:rsidP="009A11A6">
                                  <w:pPr>
                                    <w:rPr>
                                      <w:b/>
                                    </w:rPr>
                                  </w:pPr>
                                  <w:r>
                                    <w:rPr>
                                      <w:b/>
                                    </w:rPr>
                                    <w:t>Data Element</w:t>
                                  </w:r>
                                </w:p>
                              </w:tc>
                              <w:tc>
                                <w:tcPr>
                                  <w:tcW w:w="1142" w:type="dxa"/>
                                </w:tcPr>
                                <w:p w14:paraId="5B835D42" w14:textId="77777777" w:rsidR="00F45216" w:rsidRPr="00473850" w:rsidRDefault="00F45216" w:rsidP="009A11A6">
                                  <w:pPr>
                                    <w:rPr>
                                      <w:b/>
                                    </w:rPr>
                                  </w:pPr>
                                  <w:r>
                                    <w:rPr>
                                      <w:b/>
                                    </w:rPr>
                                    <w:t>Source</w:t>
                                  </w:r>
                                </w:p>
                              </w:tc>
                              <w:tc>
                                <w:tcPr>
                                  <w:tcW w:w="2250" w:type="dxa"/>
                                </w:tcPr>
                                <w:p w14:paraId="599D871D" w14:textId="77777777" w:rsidR="00F45216" w:rsidRPr="00473850" w:rsidRDefault="00F45216" w:rsidP="009A11A6">
                                  <w:pPr>
                                    <w:rPr>
                                      <w:b/>
                                    </w:rPr>
                                  </w:pPr>
                                  <w:r>
                                    <w:rPr>
                                      <w:b/>
                                    </w:rPr>
                                    <w:t>Purpose</w:t>
                                  </w:r>
                                </w:p>
                              </w:tc>
                              <w:tc>
                                <w:tcPr>
                                  <w:tcW w:w="1264" w:type="dxa"/>
                                </w:tcPr>
                                <w:p w14:paraId="0B555115" w14:textId="77777777" w:rsidR="00F45216" w:rsidRPr="00473850" w:rsidRDefault="00F45216" w:rsidP="009A11A6">
                                  <w:pPr>
                                    <w:rPr>
                                      <w:b/>
                                    </w:rPr>
                                  </w:pPr>
                                  <w:r>
                                    <w:rPr>
                                      <w:b/>
                                    </w:rPr>
                                    <w:t>Sensitivity</w:t>
                                  </w:r>
                                </w:p>
                              </w:tc>
                              <w:tc>
                                <w:tcPr>
                                  <w:tcW w:w="1552" w:type="dxa"/>
                                </w:tcPr>
                                <w:p w14:paraId="63145B88" w14:textId="77777777" w:rsidR="00F45216" w:rsidRPr="00473850" w:rsidRDefault="00F45216" w:rsidP="009A11A6">
                                  <w:pPr>
                                    <w:rPr>
                                      <w:b/>
                                    </w:rPr>
                                  </w:pPr>
                                  <w:r>
                                    <w:rPr>
                                      <w:b/>
                                    </w:rPr>
                                    <w:t>Shared With</w:t>
                                  </w:r>
                                </w:p>
                              </w:tc>
                            </w:tr>
                            <w:tr w:rsidR="00F45216" w14:paraId="783F72A0" w14:textId="77777777" w:rsidTr="00103642">
                              <w:tc>
                                <w:tcPr>
                                  <w:tcW w:w="1553" w:type="dxa"/>
                                </w:tcPr>
                                <w:p w14:paraId="2050D3CE" w14:textId="77777777" w:rsidR="00F45216" w:rsidRDefault="00F45216" w:rsidP="009A11A6">
                                  <w:r>
                                    <w:t>ART Number</w:t>
                                  </w:r>
                                </w:p>
                              </w:tc>
                              <w:tc>
                                <w:tcPr>
                                  <w:tcW w:w="1142" w:type="dxa"/>
                                </w:tcPr>
                                <w:p w14:paraId="57DA4C1E" w14:textId="77777777" w:rsidR="00F45216" w:rsidRDefault="00F45216" w:rsidP="009A11A6">
                                  <w:r>
                                    <w:t>System</w:t>
                                  </w:r>
                                </w:p>
                              </w:tc>
                              <w:tc>
                                <w:tcPr>
                                  <w:tcW w:w="2250" w:type="dxa"/>
                                </w:tcPr>
                                <w:p w14:paraId="6CA70345" w14:textId="77777777" w:rsidR="00F45216" w:rsidRDefault="00F45216" w:rsidP="009A11A6">
                                  <w:r>
                                    <w:t>Identify patients in future a visit and correlate their care.</w:t>
                                  </w:r>
                                </w:p>
                              </w:tc>
                              <w:tc>
                                <w:tcPr>
                                  <w:tcW w:w="1264" w:type="dxa"/>
                                </w:tcPr>
                                <w:p w14:paraId="5E356F3E" w14:textId="77777777" w:rsidR="00F45216" w:rsidRDefault="00F45216" w:rsidP="009A11A6">
                                  <w:r>
                                    <w:t>Very High</w:t>
                                  </w:r>
                                </w:p>
                              </w:tc>
                              <w:tc>
                                <w:tcPr>
                                  <w:tcW w:w="1552" w:type="dxa"/>
                                </w:tcPr>
                                <w:p w14:paraId="42F97D0F" w14:textId="77777777" w:rsidR="00F45216" w:rsidRDefault="00F45216" w:rsidP="009A11A6">
                                  <w:r>
                                    <w:t>MPI</w:t>
                                  </w:r>
                                </w:p>
                              </w:tc>
                            </w:tr>
                            <w:tr w:rsidR="00F45216" w14:paraId="3707B86E" w14:textId="77777777" w:rsidTr="00103642">
                              <w:tc>
                                <w:tcPr>
                                  <w:tcW w:w="1553" w:type="dxa"/>
                                </w:tcPr>
                                <w:p w14:paraId="351D5D96" w14:textId="77777777" w:rsidR="00F45216" w:rsidRDefault="00F45216" w:rsidP="009A11A6">
                                  <w:r>
                                    <w:t>Name</w:t>
                                  </w:r>
                                </w:p>
                              </w:tc>
                              <w:tc>
                                <w:tcPr>
                                  <w:tcW w:w="1142" w:type="dxa"/>
                                </w:tcPr>
                                <w:p w14:paraId="429C07E7" w14:textId="77777777" w:rsidR="00F45216" w:rsidRDefault="00F45216" w:rsidP="009A11A6">
                                  <w:r>
                                    <w:t>Patient</w:t>
                                  </w:r>
                                </w:p>
                              </w:tc>
                              <w:tc>
                                <w:tcPr>
                                  <w:tcW w:w="2250" w:type="dxa"/>
                                </w:tcPr>
                                <w:p w14:paraId="76E7FC89" w14:textId="77777777" w:rsidR="00F45216" w:rsidRDefault="00F45216" w:rsidP="009A11A6">
                                  <w:r>
                                    <w:t>Used to verify patient identity.</w:t>
                                  </w:r>
                                </w:p>
                              </w:tc>
                              <w:tc>
                                <w:tcPr>
                                  <w:tcW w:w="1264" w:type="dxa"/>
                                </w:tcPr>
                                <w:p w14:paraId="3CD008E2" w14:textId="77777777" w:rsidR="00F45216" w:rsidRDefault="00F45216" w:rsidP="009A11A6">
                                  <w:r>
                                    <w:t>High</w:t>
                                  </w:r>
                                </w:p>
                              </w:tc>
                              <w:tc>
                                <w:tcPr>
                                  <w:tcW w:w="1552" w:type="dxa"/>
                                </w:tcPr>
                                <w:p w14:paraId="13F19C59" w14:textId="77777777" w:rsidR="00F45216" w:rsidRDefault="00F45216" w:rsidP="009A11A6">
                                  <w:r>
                                    <w:t>MPI</w:t>
                                  </w:r>
                                </w:p>
                              </w:tc>
                            </w:tr>
                            <w:tr w:rsidR="00F45216" w14:paraId="0DD5260A" w14:textId="77777777" w:rsidTr="00103642">
                              <w:tc>
                                <w:tcPr>
                                  <w:tcW w:w="1553" w:type="dxa"/>
                                </w:tcPr>
                                <w:p w14:paraId="3E3B3358" w14:textId="77777777" w:rsidR="00F45216" w:rsidRDefault="00F45216" w:rsidP="009A11A6">
                                  <w:r>
                                    <w:t>Gender</w:t>
                                  </w:r>
                                </w:p>
                              </w:tc>
                              <w:tc>
                                <w:tcPr>
                                  <w:tcW w:w="1142" w:type="dxa"/>
                                </w:tcPr>
                                <w:p w14:paraId="002D9994" w14:textId="77777777" w:rsidR="00F45216" w:rsidRDefault="00F45216" w:rsidP="009A11A6">
                                  <w:r>
                                    <w:t>Patient</w:t>
                                  </w:r>
                                </w:p>
                              </w:tc>
                              <w:tc>
                                <w:tcPr>
                                  <w:tcW w:w="2250" w:type="dxa"/>
                                </w:tcPr>
                                <w:p w14:paraId="706977BD" w14:textId="77777777" w:rsidR="00F45216" w:rsidRDefault="00F45216" w:rsidP="009A11A6">
                                  <w:r>
                                    <w:t>Used to classify other risk factors</w:t>
                                  </w:r>
                                </w:p>
                              </w:tc>
                              <w:tc>
                                <w:tcPr>
                                  <w:tcW w:w="1264" w:type="dxa"/>
                                </w:tcPr>
                                <w:p w14:paraId="1923779D" w14:textId="77777777" w:rsidR="00F45216" w:rsidRDefault="00F45216" w:rsidP="009A11A6">
                                  <w:r>
                                    <w:t>Low</w:t>
                                  </w:r>
                                </w:p>
                              </w:tc>
                              <w:tc>
                                <w:tcPr>
                                  <w:tcW w:w="1552" w:type="dxa"/>
                                </w:tcPr>
                                <w:p w14:paraId="00B07DC2" w14:textId="77777777" w:rsidR="00F45216" w:rsidRDefault="00F45216" w:rsidP="009A11A6">
                                  <w:r>
                                    <w:t>MPI</w:t>
                                  </w:r>
                                </w:p>
                              </w:tc>
                            </w:tr>
                          </w:tbl>
                          <w:p w14:paraId="452107B4" w14:textId="77777777" w:rsidR="00F45216" w:rsidRPr="00BB5C6D" w:rsidRDefault="00F45216" w:rsidP="00F452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461BA59"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 o:spid="_x0000_s1026" type="#_x0000_t114" style="width:404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" filled="f" strokecolor="black [3200]" strokeweight="1pt">
                <v:textbox>
                  <w:txbxContent>
                    <w:p w14:paraId="7F24441B" w14:textId="67E68CCD" w:rsidR="00F45216" w:rsidRDefault="00F45216" w:rsidP="00F45216">
                      <w:pPr>
                        <w:pStyle w:val="SampleHeading"/>
                      </w:pPr>
                      <w:bookmarkStart w:id="28" w:name="_Toc21433147"/>
                      <w:r>
                        <w:t xml:space="preserve">Good Health Hospital </w:t>
                      </w:r>
                      <w:bookmarkEnd w:id="28"/>
                      <w:r w:rsidR="00FB2D4D">
                        <w:t>Data Sharing Documentation</w:t>
                      </w:r>
                    </w:p>
                    <w:p w14:paraId="2D55C5EF" w14:textId="77777777" w:rsidR="00F45216" w:rsidRDefault="00F45216" w:rsidP="00F45216">
                      <w:pPr>
                        <w:pStyle w:val="SampleHeading2"/>
                      </w:pPr>
                      <w:bookmarkStart w:id="29" w:name="_Toc21433148"/>
                      <w:r>
                        <w:t>Executive Summary</w:t>
                      </w:r>
                      <w:bookmarkEnd w:id="29"/>
                    </w:p>
                    <w:p w14:paraId="4E971AB2" w14:textId="77777777" w:rsidR="00F45216" w:rsidRPr="0007432F" w:rsidRDefault="00F45216" w:rsidP="00F45216">
                      <w:r>
                        <w:t>Good Health Hospital is a 1000 bed hospital located in X, it is responsible for delivery of emergency care….</w:t>
                      </w:r>
                    </w:p>
                    <w:p w14:paraId="15E7F356" w14:textId="77777777" w:rsidR="00F45216" w:rsidRDefault="00F45216" w:rsidP="00F45216">
                      <w:pPr>
                        <w:rPr>
                          <w:rStyle w:val="SubtleEmphasis"/>
                        </w:rPr>
                      </w:pPr>
                      <w:r>
                        <w:rPr>
                          <w:rStyle w:val="SubtleEmphasis"/>
                        </w:rPr>
                        <w:t>Describe the business that your organization undertakes, how it uses MPI and what you hope to do with MPI data</w:t>
                      </w:r>
                    </w:p>
                    <w:p w14:paraId="7E6EE775" w14:textId="77777777" w:rsidR="00F45216" w:rsidRDefault="00F45216" w:rsidP="00F45216">
                      <w:pPr>
                        <w:pStyle w:val="SampleHeading2"/>
                      </w:pPr>
                      <w:bookmarkStart w:id="30" w:name="_Toc21433149"/>
                      <w:r>
                        <w:t>Workflows Concerning MPI</w:t>
                      </w:r>
                      <w:bookmarkEnd w:id="30"/>
                    </w:p>
                    <w:p w14:paraId="7FB25CB3" w14:textId="77777777" w:rsidR="00F45216" w:rsidRPr="0007432F" w:rsidRDefault="00F45216" w:rsidP="00F45216">
                      <w:r>
                        <w:t>Good Health Hospital leverages several electronic medical records systems for HIV, TB, and acute care. Good Health Hospital has a challenge with consistently identifying patients….</w:t>
                      </w:r>
                    </w:p>
                    <w:p w14:paraId="789B4020" w14:textId="77777777" w:rsidR="00F45216" w:rsidRPr="0007432F" w:rsidRDefault="00F45216" w:rsidP="00F45216">
                      <w:pPr>
                        <w:rPr>
                          <w:rStyle w:val="SubtleEmphasis"/>
                        </w:rPr>
                      </w:pPr>
                      <w:r>
                        <w:rPr>
                          <w:rStyle w:val="SubtleEmphasis"/>
                        </w:rPr>
                        <w:t>Describe the workflows that you hope to leverage MPI for.</w:t>
                      </w:r>
                    </w:p>
                    <w:p w14:paraId="76F80AA0" w14:textId="77777777" w:rsidR="00F45216" w:rsidRDefault="00F45216" w:rsidP="00F45216">
                      <w:pPr>
                        <w:pStyle w:val="SampleHeading3"/>
                      </w:pPr>
                      <w:bookmarkStart w:id="31" w:name="_Toc21433150"/>
                      <w:r>
                        <w:t>Workflow 1: Registering a new HIV Patient</w:t>
                      </w:r>
                      <w:bookmarkEnd w:id="31"/>
                    </w:p>
                    <w:p w14:paraId="24BC97D5" w14:textId="77777777" w:rsidR="00F45216" w:rsidRDefault="00F45216" w:rsidP="00F45216">
                      <w:r>
                        <w:t>When a new patient presents to the HIV care clinic at Good Health Hospital, the clinician will first search the local database to determine whether the patient exists. If the patient does not exist, we expect the clinician to query the MPI using the patient’s known identifier. When neither the national MPI nor the local system contains the patient demographic we will register the patient.</w:t>
                      </w:r>
                    </w:p>
                    <w:tbl>
                      <w:tblPr>
                        <w:tblStyle w:val="TableGrid"/>
                        <w:tblW w:w="0" w:type="auto"/>
                        <w:tblLook w:val="04A0" w:firstRow="1" w:lastRow="0" w:firstColumn="1" w:lastColumn="0" w:noHBand="0" w:noVBand="1"/>
                      </w:tblPr>
                      <w:tblGrid>
                        <w:gridCol w:w="1553"/>
                        <w:gridCol w:w="1142"/>
                        <w:gridCol w:w="2250"/>
                        <w:gridCol w:w="1264"/>
                        <w:gridCol w:w="1552"/>
                      </w:tblGrid>
                      <w:tr w:rsidR="00F45216" w14:paraId="1F08667F" w14:textId="77777777" w:rsidTr="00103642">
                        <w:tc>
                          <w:tcPr>
                            <w:tcW w:w="1553" w:type="dxa"/>
                          </w:tcPr>
                          <w:p w14:paraId="72199C05" w14:textId="77777777" w:rsidR="00F45216" w:rsidRPr="00473850" w:rsidRDefault="00F45216" w:rsidP="009A11A6">
                            <w:pPr>
                              <w:rPr>
                                <w:b/>
                              </w:rPr>
                            </w:pPr>
                            <w:r>
                              <w:rPr>
                                <w:b/>
                              </w:rPr>
                              <w:t>Data Element</w:t>
                            </w:r>
                          </w:p>
                        </w:tc>
                        <w:tc>
                          <w:tcPr>
                            <w:tcW w:w="1142" w:type="dxa"/>
                          </w:tcPr>
                          <w:p w14:paraId="5B835D42" w14:textId="77777777" w:rsidR="00F45216" w:rsidRPr="00473850" w:rsidRDefault="00F45216" w:rsidP="009A11A6">
                            <w:pPr>
                              <w:rPr>
                                <w:b/>
                              </w:rPr>
                            </w:pPr>
                            <w:r>
                              <w:rPr>
                                <w:b/>
                              </w:rPr>
                              <w:t>Source</w:t>
                            </w:r>
                          </w:p>
                        </w:tc>
                        <w:tc>
                          <w:tcPr>
                            <w:tcW w:w="2250" w:type="dxa"/>
                          </w:tcPr>
                          <w:p w14:paraId="599D871D" w14:textId="77777777" w:rsidR="00F45216" w:rsidRPr="00473850" w:rsidRDefault="00F45216" w:rsidP="009A11A6">
                            <w:pPr>
                              <w:rPr>
                                <w:b/>
                              </w:rPr>
                            </w:pPr>
                            <w:r>
                              <w:rPr>
                                <w:b/>
                              </w:rPr>
                              <w:t>Purpose</w:t>
                            </w:r>
                          </w:p>
                        </w:tc>
                        <w:tc>
                          <w:tcPr>
                            <w:tcW w:w="1264" w:type="dxa"/>
                          </w:tcPr>
                          <w:p w14:paraId="0B555115" w14:textId="77777777" w:rsidR="00F45216" w:rsidRPr="00473850" w:rsidRDefault="00F45216" w:rsidP="009A11A6">
                            <w:pPr>
                              <w:rPr>
                                <w:b/>
                              </w:rPr>
                            </w:pPr>
                            <w:r>
                              <w:rPr>
                                <w:b/>
                              </w:rPr>
                              <w:t>Sensitivity</w:t>
                            </w:r>
                          </w:p>
                        </w:tc>
                        <w:tc>
                          <w:tcPr>
                            <w:tcW w:w="1552" w:type="dxa"/>
                          </w:tcPr>
                          <w:p w14:paraId="63145B88" w14:textId="77777777" w:rsidR="00F45216" w:rsidRPr="00473850" w:rsidRDefault="00F45216" w:rsidP="009A11A6">
                            <w:pPr>
                              <w:rPr>
                                <w:b/>
                              </w:rPr>
                            </w:pPr>
                            <w:r>
                              <w:rPr>
                                <w:b/>
                              </w:rPr>
                              <w:t>Shared With</w:t>
                            </w:r>
                          </w:p>
                        </w:tc>
                      </w:tr>
                      <w:tr w:rsidR="00F45216" w14:paraId="783F72A0" w14:textId="77777777" w:rsidTr="00103642">
                        <w:tc>
                          <w:tcPr>
                            <w:tcW w:w="1553" w:type="dxa"/>
                          </w:tcPr>
                          <w:p w14:paraId="2050D3CE" w14:textId="77777777" w:rsidR="00F45216" w:rsidRDefault="00F45216" w:rsidP="009A11A6">
                            <w:r>
                              <w:t>ART Number</w:t>
                            </w:r>
                          </w:p>
                        </w:tc>
                        <w:tc>
                          <w:tcPr>
                            <w:tcW w:w="1142" w:type="dxa"/>
                          </w:tcPr>
                          <w:p w14:paraId="57DA4C1E" w14:textId="77777777" w:rsidR="00F45216" w:rsidRDefault="00F45216" w:rsidP="009A11A6">
                            <w:r>
                              <w:t>System</w:t>
                            </w:r>
                          </w:p>
                        </w:tc>
                        <w:tc>
                          <w:tcPr>
                            <w:tcW w:w="2250" w:type="dxa"/>
                          </w:tcPr>
                          <w:p w14:paraId="6CA70345" w14:textId="77777777" w:rsidR="00F45216" w:rsidRDefault="00F45216" w:rsidP="009A11A6">
                            <w:r>
                              <w:t>Identify patients in future a visit and correlate their care.</w:t>
                            </w:r>
                          </w:p>
                        </w:tc>
                        <w:tc>
                          <w:tcPr>
                            <w:tcW w:w="1264" w:type="dxa"/>
                          </w:tcPr>
                          <w:p w14:paraId="5E356F3E" w14:textId="77777777" w:rsidR="00F45216" w:rsidRDefault="00F45216" w:rsidP="009A11A6">
                            <w:r>
                              <w:t>Very High</w:t>
                            </w:r>
                          </w:p>
                        </w:tc>
                        <w:tc>
                          <w:tcPr>
                            <w:tcW w:w="1552" w:type="dxa"/>
                          </w:tcPr>
                          <w:p w14:paraId="42F97D0F" w14:textId="77777777" w:rsidR="00F45216" w:rsidRDefault="00F45216" w:rsidP="009A11A6">
                            <w:r>
                              <w:t>MPI</w:t>
                            </w:r>
                          </w:p>
                        </w:tc>
                      </w:tr>
                      <w:tr w:rsidR="00F45216" w14:paraId="3707B86E" w14:textId="77777777" w:rsidTr="00103642">
                        <w:tc>
                          <w:tcPr>
                            <w:tcW w:w="1553" w:type="dxa"/>
                          </w:tcPr>
                          <w:p w14:paraId="351D5D96" w14:textId="77777777" w:rsidR="00F45216" w:rsidRDefault="00F45216" w:rsidP="009A11A6">
                            <w:r>
                              <w:t>Name</w:t>
                            </w:r>
                          </w:p>
                        </w:tc>
                        <w:tc>
                          <w:tcPr>
                            <w:tcW w:w="1142" w:type="dxa"/>
                          </w:tcPr>
                          <w:p w14:paraId="429C07E7" w14:textId="77777777" w:rsidR="00F45216" w:rsidRDefault="00F45216" w:rsidP="009A11A6">
                            <w:r>
                              <w:t>Patient</w:t>
                            </w:r>
                          </w:p>
                        </w:tc>
                        <w:tc>
                          <w:tcPr>
                            <w:tcW w:w="2250" w:type="dxa"/>
                          </w:tcPr>
                          <w:p w14:paraId="76E7FC89" w14:textId="77777777" w:rsidR="00F45216" w:rsidRDefault="00F45216" w:rsidP="009A11A6">
                            <w:r>
                              <w:t>Used to verify patient identity.</w:t>
                            </w:r>
                          </w:p>
                        </w:tc>
                        <w:tc>
                          <w:tcPr>
                            <w:tcW w:w="1264" w:type="dxa"/>
                          </w:tcPr>
                          <w:p w14:paraId="3CD008E2" w14:textId="77777777" w:rsidR="00F45216" w:rsidRDefault="00F45216" w:rsidP="009A11A6">
                            <w:r>
                              <w:t>High</w:t>
                            </w:r>
                          </w:p>
                        </w:tc>
                        <w:tc>
                          <w:tcPr>
                            <w:tcW w:w="1552" w:type="dxa"/>
                          </w:tcPr>
                          <w:p w14:paraId="13F19C59" w14:textId="77777777" w:rsidR="00F45216" w:rsidRDefault="00F45216" w:rsidP="009A11A6">
                            <w:r>
                              <w:t>MPI</w:t>
                            </w:r>
                          </w:p>
                        </w:tc>
                      </w:tr>
                      <w:tr w:rsidR="00F45216" w14:paraId="0DD5260A" w14:textId="77777777" w:rsidTr="00103642">
                        <w:tc>
                          <w:tcPr>
                            <w:tcW w:w="1553" w:type="dxa"/>
                          </w:tcPr>
                          <w:p w14:paraId="3E3B3358" w14:textId="77777777" w:rsidR="00F45216" w:rsidRDefault="00F45216" w:rsidP="009A11A6">
                            <w:r>
                              <w:t>Gender</w:t>
                            </w:r>
                          </w:p>
                        </w:tc>
                        <w:tc>
                          <w:tcPr>
                            <w:tcW w:w="1142" w:type="dxa"/>
                          </w:tcPr>
                          <w:p w14:paraId="002D9994" w14:textId="77777777" w:rsidR="00F45216" w:rsidRDefault="00F45216" w:rsidP="009A11A6">
                            <w:r>
                              <w:t>Patient</w:t>
                            </w:r>
                          </w:p>
                        </w:tc>
                        <w:tc>
                          <w:tcPr>
                            <w:tcW w:w="2250" w:type="dxa"/>
                          </w:tcPr>
                          <w:p w14:paraId="706977BD" w14:textId="77777777" w:rsidR="00F45216" w:rsidRDefault="00F45216" w:rsidP="009A11A6">
                            <w:r>
                              <w:t>Used to classify other risk factors</w:t>
                            </w:r>
                          </w:p>
                        </w:tc>
                        <w:tc>
                          <w:tcPr>
                            <w:tcW w:w="1264" w:type="dxa"/>
                          </w:tcPr>
                          <w:p w14:paraId="1923779D" w14:textId="77777777" w:rsidR="00F45216" w:rsidRDefault="00F45216" w:rsidP="009A11A6">
                            <w:r>
                              <w:t>Low</w:t>
                            </w:r>
                          </w:p>
                        </w:tc>
                        <w:tc>
                          <w:tcPr>
                            <w:tcW w:w="1552" w:type="dxa"/>
                          </w:tcPr>
                          <w:p w14:paraId="00B07DC2" w14:textId="77777777" w:rsidR="00F45216" w:rsidRDefault="00F45216" w:rsidP="009A11A6">
                            <w:r>
                              <w:t>MPI</w:t>
                            </w:r>
                          </w:p>
                        </w:tc>
                      </w:tr>
                    </w:tbl>
                    <w:p w14:paraId="452107B4" w14:textId="77777777" w:rsidR="00F45216" w:rsidRPr="00BB5C6D" w:rsidRDefault="00F45216" w:rsidP="00F45216"/>
                  </w:txbxContent>
                </v:textbox>
                <w10:anchorlock/>
              </v:shape>
            </w:pict>
          </mc:Fallback>
        </mc:AlternateContent>
      </w:r>
    </w:p>
    <w:p w14:paraId="55A763D7" w14:textId="03314229" w:rsidR="00F45216" w:rsidRDefault="000454EA" w:rsidP="00F45216">
      <w:pPr>
        <w:pStyle w:val="Heading2"/>
      </w:pPr>
      <w:bookmarkStart w:id="32" w:name="_Ref532510382"/>
      <w:bookmarkStart w:id="33" w:name="_Toc21433151"/>
      <w:r>
        <w:t>Sample Consent Form</w:t>
      </w:r>
      <w:bookmarkEnd w:id="32"/>
      <w:bookmarkEnd w:id="33"/>
    </w:p>
    <w:p w14:paraId="13C3C9FB" w14:textId="30F5D2F6" w:rsidR="000454EA" w:rsidRPr="000454EA" w:rsidRDefault="000454EA" w:rsidP="000454EA"/>
    <w:p w14:paraId="0B46E209" w14:textId="76ED508C" w:rsidR="00D30A10" w:rsidRDefault="00D438DE" w:rsidP="009C1F5A">
      <w:r w:rsidRPr="00F92736">
        <w:rPr>
          <w:noProof/>
        </w:rPr>
        <w:lastRenderedPageBreak/>
        <mc:AlternateContent>
          <mc:Choice Requires="wps">
            <w:drawing>
              <wp:inline distT="0" distB="0" distL="0" distR="0" wp14:anchorId="09380585" wp14:editId="4EDE0C0C">
                <wp:extent cx="6072256" cy="3018081"/>
                <wp:effectExtent l="0" t="0" r="24130" b="0"/>
                <wp:docPr id="4" name="Flowchart: Document 3">
                  <a:extLst xmlns:a="http://schemas.openxmlformats.org/drawingml/2006/main">
                    <a:ext uri="{FF2B5EF4-FFF2-40B4-BE49-F238E27FC236}">
                      <a16:creationId xmlns:a16="http://schemas.microsoft.com/office/drawing/2014/main" id="{C97CA339-A45D-47E2-8CC4-AECCDDE5500E}"/>
                    </a:ext>
                  </a:extLst>
                </wp:docPr>
                <wp:cNvGraphicFramePr/>
                <a:graphic xmlns:a="http://schemas.openxmlformats.org/drawingml/2006/main">
                  <a:graphicData uri="http://schemas.microsoft.com/office/word/2010/wordprocessingShape">
                    <wps:wsp>
                      <wps:cNvSpPr/>
                      <wps:spPr>
                        <a:xfrm>
                          <a:off x="0" y="0"/>
                          <a:ext cx="6072256" cy="3018081"/>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14:paraId="53D9B106" w14:textId="57E6852E" w:rsidR="00D438DE" w:rsidRPr="00D438DE" w:rsidRDefault="00D438DE" w:rsidP="00D438DE">
                            <w:pPr>
                              <w:pStyle w:val="NormalWeb"/>
                              <w:spacing w:before="0" w:beforeAutospacing="0" w:after="0" w:afterAutospacing="0"/>
                              <w:jc w:val="center"/>
                              <w:rPr>
                                <w:sz w:val="22"/>
                                <w:szCs w:val="22"/>
                              </w:rPr>
                            </w:pPr>
                            <w:r w:rsidRPr="00D438DE">
                              <w:rPr>
                                <w:rFonts w:ascii="Consolas" w:hAnsi="Consolas" w:cstheme="minorBidi"/>
                                <w:b/>
                                <w:bCs/>
                                <w:color w:val="000000" w:themeColor="dark1"/>
                                <w:kern w:val="24"/>
                                <w:sz w:val="22"/>
                                <w:szCs w:val="22"/>
                              </w:rPr>
                              <w:t>Data Collection, Use and Disclosure Form</w:t>
                            </w:r>
                          </w:p>
                          <w:p w14:paraId="616925AB" w14:textId="0521D0B1" w:rsidR="00D438DE" w:rsidRDefault="00D438DE" w:rsidP="00D438DE">
                            <w:pPr>
                              <w:pStyle w:val="NormalWeb"/>
                              <w:spacing w:before="0" w:beforeAutospacing="0" w:after="0" w:afterAutospacing="0"/>
                              <w:rPr>
                                <w:rFonts w:ascii="Consolas" w:hAnsi="Consolas" w:cstheme="minorBidi"/>
                                <w:color w:val="000000" w:themeColor="dark1"/>
                                <w:kern w:val="24"/>
                                <w:sz w:val="22"/>
                                <w:szCs w:val="22"/>
                              </w:rPr>
                            </w:pPr>
                            <w:r w:rsidRPr="00D438DE">
                              <w:rPr>
                                <w:rFonts w:ascii="Consolas" w:hAnsi="Consolas" w:cstheme="minorBidi"/>
                                <w:color w:val="000000" w:themeColor="dark1"/>
                                <w:kern w:val="24"/>
                                <w:sz w:val="22"/>
                                <w:szCs w:val="22"/>
                              </w:rPr>
                              <w:t xml:space="preserve">By signing this form, I authorize </w:t>
                            </w:r>
                            <w:r w:rsidR="00737E0B">
                              <w:rPr>
                                <w:rFonts w:ascii="Consolas" w:hAnsi="Consolas" w:cstheme="minorBidi"/>
                                <w:color w:val="000000" w:themeColor="dark1"/>
                                <w:kern w:val="24"/>
                                <w:sz w:val="22"/>
                                <w:szCs w:val="22"/>
                              </w:rPr>
                              <w:t>Good Health Hospital</w:t>
                            </w:r>
                            <w:r w:rsidRPr="00D438DE">
                              <w:rPr>
                                <w:rFonts w:ascii="Consolas" w:hAnsi="Consolas" w:cstheme="minorBidi"/>
                                <w:color w:val="000000" w:themeColor="dark1"/>
                                <w:kern w:val="24"/>
                                <w:sz w:val="22"/>
                                <w:szCs w:val="22"/>
                              </w:rPr>
                              <w:t xml:space="preserve"> to collect, use and eventually share my personal demographics data with the central Patient Index located in </w:t>
                            </w:r>
                            <w:r w:rsidR="009C5847">
                              <w:rPr>
                                <w:rFonts w:ascii="Consolas" w:hAnsi="Consolas" w:cstheme="minorBidi"/>
                                <w:color w:val="000000" w:themeColor="dark1"/>
                                <w:kern w:val="24"/>
                                <w:sz w:val="22"/>
                                <w:szCs w:val="22"/>
                              </w:rPr>
                              <w:t>City Name</w:t>
                            </w:r>
                            <w:r w:rsidRPr="00D438DE">
                              <w:rPr>
                                <w:rFonts w:ascii="Consolas" w:hAnsi="Consolas" w:cstheme="minorBidi"/>
                                <w:color w:val="000000" w:themeColor="dark1"/>
                                <w:kern w:val="24"/>
                                <w:sz w:val="22"/>
                                <w:szCs w:val="22"/>
                              </w:rPr>
                              <w:t>. I understand this data is limited to:</w:t>
                            </w:r>
                          </w:p>
                          <w:p w14:paraId="5A1C582C" w14:textId="77777777" w:rsidR="007B0E51" w:rsidRPr="00D438DE" w:rsidRDefault="007B0E51" w:rsidP="00D438DE">
                            <w:pPr>
                              <w:pStyle w:val="NormalWeb"/>
                              <w:spacing w:before="0" w:beforeAutospacing="0" w:after="0" w:afterAutospacing="0"/>
                              <w:rPr>
                                <w:sz w:val="22"/>
                                <w:szCs w:val="22"/>
                              </w:rPr>
                            </w:pPr>
                          </w:p>
                          <w:p w14:paraId="54EEF769" w14:textId="0C1F78D0" w:rsidR="00737E0B" w:rsidRPr="00B67CC9" w:rsidRDefault="00B67CC9" w:rsidP="00B67CC9">
                            <w:pPr>
                              <w:spacing w:after="0" w:line="240" w:lineRule="auto"/>
                              <w:ind w:firstLine="360"/>
                              <w:rPr>
                                <w:rFonts w:eastAsia="Times New Roman"/>
                              </w:rPr>
                            </w:pPr>
                            <w:r>
                              <w:rPr>
                                <w:rFonts w:ascii="Consolas" w:hAnsi="Consolas"/>
                                <w:color w:val="000000" w:themeColor="dark1"/>
                                <w:kern w:val="24"/>
                              </w:rPr>
                              <w:t xml:space="preserve">- </w:t>
                            </w:r>
                            <w:r w:rsidR="00D438DE" w:rsidRPr="00B67CC9">
                              <w:rPr>
                                <w:rFonts w:ascii="Consolas" w:hAnsi="Consolas"/>
                                <w:color w:val="000000" w:themeColor="dark1"/>
                                <w:kern w:val="24"/>
                              </w:rPr>
                              <w:t>Name</w:t>
                            </w:r>
                            <w:r w:rsidR="00D438DE" w:rsidRPr="00B67CC9">
                              <w:rPr>
                                <w:rFonts w:ascii="Consolas" w:hAnsi="Consolas"/>
                                <w:color w:val="000000" w:themeColor="dark1"/>
                                <w:kern w:val="24"/>
                              </w:rPr>
                              <w:tab/>
                            </w:r>
                            <w:r w:rsidR="00D438DE" w:rsidRPr="00B67CC9">
                              <w:rPr>
                                <w:rFonts w:ascii="Consolas" w:hAnsi="Consolas"/>
                                <w:color w:val="000000" w:themeColor="dark1"/>
                                <w:kern w:val="24"/>
                              </w:rPr>
                              <w:tab/>
                            </w:r>
                            <w:r w:rsidR="00737E0B" w:rsidRPr="00B67CC9">
                              <w:rPr>
                                <w:rFonts w:ascii="Consolas" w:hAnsi="Consolas"/>
                                <w:color w:val="000000" w:themeColor="dark1"/>
                                <w:kern w:val="24"/>
                              </w:rPr>
                              <w:tab/>
                            </w:r>
                            <w:r w:rsidR="00737E0B" w:rsidRPr="00B67CC9">
                              <w:rPr>
                                <w:rFonts w:ascii="Consolas" w:hAnsi="Consolas"/>
                                <w:color w:val="000000" w:themeColor="dark1"/>
                                <w:kern w:val="24"/>
                              </w:rPr>
                              <w:tab/>
                            </w:r>
                            <w:r w:rsidR="00D438DE" w:rsidRPr="00B67CC9">
                              <w:rPr>
                                <w:rFonts w:ascii="Consolas" w:hAnsi="Consolas"/>
                                <w:color w:val="000000" w:themeColor="dark1"/>
                                <w:kern w:val="24"/>
                              </w:rPr>
                              <w:t>- Date Of Birth</w:t>
                            </w:r>
                            <w:r w:rsidR="00D438DE" w:rsidRPr="00B67CC9">
                              <w:rPr>
                                <w:rFonts w:ascii="Consolas" w:hAnsi="Consolas"/>
                                <w:color w:val="000000" w:themeColor="dark1"/>
                                <w:kern w:val="24"/>
                              </w:rPr>
                              <w:tab/>
                            </w:r>
                            <w:r w:rsidR="00737E0B" w:rsidRPr="00B67CC9">
                              <w:rPr>
                                <w:rFonts w:ascii="Consolas" w:hAnsi="Consolas"/>
                                <w:color w:val="000000" w:themeColor="dark1"/>
                                <w:kern w:val="24"/>
                              </w:rPr>
                              <w:tab/>
                            </w:r>
                            <w:r w:rsidR="00D438DE" w:rsidRPr="00B67CC9">
                              <w:rPr>
                                <w:rFonts w:ascii="Consolas" w:hAnsi="Consolas"/>
                                <w:color w:val="000000" w:themeColor="dark1"/>
                                <w:kern w:val="24"/>
                              </w:rPr>
                              <w:t>- Gender</w:t>
                            </w:r>
                            <w:r w:rsidR="00D438DE" w:rsidRPr="00B67CC9">
                              <w:rPr>
                                <w:rFonts w:ascii="Consolas" w:hAnsi="Consolas"/>
                                <w:color w:val="000000" w:themeColor="dark1"/>
                                <w:kern w:val="24"/>
                              </w:rPr>
                              <w:tab/>
                            </w:r>
                            <w:r w:rsidR="00D438DE" w:rsidRPr="00B67CC9">
                              <w:rPr>
                                <w:rFonts w:ascii="Consolas" w:hAnsi="Consolas"/>
                                <w:color w:val="000000" w:themeColor="dark1"/>
                                <w:kern w:val="24"/>
                              </w:rPr>
                              <w:tab/>
                            </w:r>
                          </w:p>
                          <w:p w14:paraId="68258CD3" w14:textId="5DE85D78" w:rsidR="00D438DE" w:rsidRDefault="00D438DE" w:rsidP="00737E0B">
                            <w:pPr>
                              <w:spacing w:after="0" w:line="240" w:lineRule="auto"/>
                              <w:ind w:firstLine="360"/>
                              <w:rPr>
                                <w:rFonts w:ascii="Consolas" w:hAnsi="Consolas"/>
                                <w:color w:val="000000" w:themeColor="dark1"/>
                                <w:kern w:val="24"/>
                              </w:rPr>
                            </w:pPr>
                            <w:r w:rsidRPr="00737E0B">
                              <w:rPr>
                                <w:rFonts w:ascii="Consolas" w:hAnsi="Consolas"/>
                                <w:color w:val="000000" w:themeColor="dark1"/>
                                <w:kern w:val="24"/>
                              </w:rPr>
                              <w:t xml:space="preserve">- </w:t>
                            </w:r>
                            <w:r w:rsidR="00B67CC9">
                              <w:rPr>
                                <w:rFonts w:ascii="Consolas" w:hAnsi="Consolas"/>
                                <w:color w:val="000000" w:themeColor="dark1"/>
                                <w:kern w:val="24"/>
                              </w:rPr>
                              <w:t>MRN (Bracelet #)</w:t>
                            </w:r>
                            <w:r w:rsidRPr="00737E0B">
                              <w:rPr>
                                <w:rFonts w:ascii="Consolas" w:hAnsi="Consolas"/>
                                <w:color w:val="000000" w:themeColor="dark1"/>
                                <w:kern w:val="24"/>
                              </w:rPr>
                              <w:tab/>
                            </w:r>
                            <w:r w:rsidR="00737E0B">
                              <w:rPr>
                                <w:rFonts w:ascii="Consolas" w:hAnsi="Consolas"/>
                                <w:color w:val="000000" w:themeColor="dark1"/>
                                <w:kern w:val="24"/>
                              </w:rPr>
                              <w:tab/>
                              <w:t xml:space="preserve">- </w:t>
                            </w:r>
                            <w:r w:rsidRPr="00D438DE">
                              <w:rPr>
                                <w:rFonts w:ascii="Consolas" w:hAnsi="Consolas"/>
                                <w:color w:val="000000" w:themeColor="dark1"/>
                                <w:kern w:val="24"/>
                              </w:rPr>
                              <w:t>ART / TB Case Number</w:t>
                            </w:r>
                            <w:r w:rsidRPr="00D438DE">
                              <w:rPr>
                                <w:rFonts w:ascii="Consolas" w:hAnsi="Consolas"/>
                                <w:color w:val="000000" w:themeColor="dark1"/>
                                <w:kern w:val="24"/>
                              </w:rPr>
                              <w:tab/>
                              <w:t>- Address</w:t>
                            </w:r>
                            <w:r w:rsidRPr="00D438DE">
                              <w:rPr>
                                <w:rFonts w:ascii="Consolas" w:hAnsi="Consolas"/>
                                <w:color w:val="000000" w:themeColor="dark1"/>
                                <w:kern w:val="24"/>
                              </w:rPr>
                              <w:tab/>
                            </w:r>
                            <w:r w:rsidRPr="00D438DE">
                              <w:rPr>
                                <w:rFonts w:ascii="Consolas" w:hAnsi="Consolas"/>
                                <w:color w:val="000000" w:themeColor="dark1"/>
                                <w:kern w:val="24"/>
                              </w:rPr>
                              <w:tab/>
                            </w:r>
                          </w:p>
                          <w:p w14:paraId="3656AE18" w14:textId="77777777" w:rsidR="007B0E51" w:rsidRPr="00D438DE" w:rsidRDefault="007B0E51" w:rsidP="00737E0B">
                            <w:pPr>
                              <w:spacing w:after="0" w:line="240" w:lineRule="auto"/>
                              <w:ind w:firstLine="360"/>
                              <w:rPr>
                                <w:rFonts w:eastAsia="Times New Roman"/>
                              </w:rPr>
                            </w:pPr>
                          </w:p>
                          <w:p w14:paraId="03987769" w14:textId="76D848CB" w:rsidR="00D438DE" w:rsidRDefault="00D438DE" w:rsidP="00D438DE">
                            <w:pPr>
                              <w:pStyle w:val="NormalWeb"/>
                              <w:spacing w:before="0" w:beforeAutospacing="0" w:after="0" w:afterAutospacing="0"/>
                              <w:rPr>
                                <w:rFonts w:ascii="Consolas" w:hAnsi="Consolas" w:cstheme="minorBidi"/>
                                <w:color w:val="000000" w:themeColor="dark1"/>
                                <w:kern w:val="24"/>
                                <w:sz w:val="22"/>
                                <w:szCs w:val="22"/>
                              </w:rPr>
                            </w:pPr>
                            <w:r w:rsidRPr="00D438DE">
                              <w:rPr>
                                <w:rFonts w:ascii="Consolas" w:hAnsi="Consolas" w:cstheme="minorBidi"/>
                                <w:color w:val="000000" w:themeColor="dark1"/>
                                <w:kern w:val="24"/>
                                <w:sz w:val="22"/>
                                <w:szCs w:val="22"/>
                              </w:rPr>
                              <w:t xml:space="preserve">All other data will not be shared with the Master Patient Index and will be held at the facility. I understand if I have questions related to the privacy of my data I may contact </w:t>
                            </w:r>
                            <w:hyperlink r:id="rId26" w:history="1">
                              <w:r w:rsidR="00AF6A3F" w:rsidRPr="00297EE1">
                                <w:rPr>
                                  <w:rStyle w:val="Hyperlink"/>
                                  <w:rFonts w:ascii="Consolas" w:hAnsi="Consolas" w:cstheme="minorBidi"/>
                                  <w:kern w:val="24"/>
                                  <w:sz w:val="22"/>
                                  <w:szCs w:val="22"/>
                                </w:rPr>
                                <w:t>complaince@goodhealth.ca</w:t>
                              </w:r>
                            </w:hyperlink>
                            <w:r w:rsidRPr="00D438DE">
                              <w:rPr>
                                <w:rFonts w:ascii="Consolas" w:hAnsi="Consolas" w:cstheme="minorBidi"/>
                                <w:color w:val="000000" w:themeColor="dark1"/>
                                <w:kern w:val="24"/>
                                <w:sz w:val="22"/>
                                <w:szCs w:val="22"/>
                              </w:rPr>
                              <w:t xml:space="preserve">. </w:t>
                            </w:r>
                          </w:p>
                          <w:p w14:paraId="1C3274A6" w14:textId="77777777" w:rsidR="00B67CC9" w:rsidRPr="00D438DE" w:rsidRDefault="00B67CC9" w:rsidP="00D438DE">
                            <w:pPr>
                              <w:pStyle w:val="NormalWeb"/>
                              <w:spacing w:before="0" w:beforeAutospacing="0" w:after="0" w:afterAutospacing="0"/>
                              <w:rPr>
                                <w:sz w:val="22"/>
                                <w:szCs w:val="22"/>
                              </w:rPr>
                            </w:pPr>
                          </w:p>
                          <w:p w14:paraId="0B29BB2F" w14:textId="3252E941" w:rsidR="00D438DE" w:rsidRPr="00D438DE" w:rsidRDefault="00D438DE" w:rsidP="00D438DE">
                            <w:pPr>
                              <w:pStyle w:val="NormalWeb"/>
                              <w:spacing w:before="0" w:beforeAutospacing="0" w:after="0" w:afterAutospacing="0"/>
                              <w:rPr>
                                <w:sz w:val="22"/>
                                <w:szCs w:val="22"/>
                              </w:rPr>
                            </w:pPr>
                            <w:r w:rsidRPr="00D438DE">
                              <w:rPr>
                                <w:rFonts w:ascii="Consolas" w:hAnsi="Consolas" w:cstheme="minorBidi"/>
                                <w:color w:val="000000" w:themeColor="dark1"/>
                                <w:kern w:val="24"/>
                                <w:sz w:val="22"/>
                                <w:szCs w:val="22"/>
                              </w:rPr>
                              <w:t>Name: __________________                 Date:____</w:t>
                            </w:r>
                            <w:r w:rsidR="00737E0B">
                              <w:rPr>
                                <w:rFonts w:ascii="Consolas" w:hAnsi="Consolas" w:cstheme="minorBidi"/>
                                <w:color w:val="000000" w:themeColor="dark1"/>
                                <w:kern w:val="24"/>
                                <w:sz w:val="22"/>
                                <w:szCs w:val="22"/>
                              </w:rPr>
                              <w:t>________</w:t>
                            </w:r>
                            <w:r w:rsidRPr="00D438DE">
                              <w:rPr>
                                <w:rFonts w:ascii="Consolas" w:hAnsi="Consolas" w:cstheme="minorBidi"/>
                                <w:color w:val="000000" w:themeColor="dark1"/>
                                <w:kern w:val="24"/>
                                <w:sz w:val="22"/>
                                <w:szCs w:val="22"/>
                              </w:rPr>
                              <w:t>___</w:t>
                            </w:r>
                          </w:p>
                          <w:p w14:paraId="5AFEAADA" w14:textId="77777777" w:rsidR="00D438DE" w:rsidRPr="00D438DE" w:rsidRDefault="00D438DE" w:rsidP="00D438DE">
                            <w:pPr>
                              <w:pStyle w:val="NormalWeb"/>
                              <w:spacing w:before="0" w:beforeAutospacing="0" w:after="0" w:afterAutospacing="0"/>
                              <w:rPr>
                                <w:sz w:val="22"/>
                                <w:szCs w:val="22"/>
                              </w:rPr>
                            </w:pPr>
                            <w:r w:rsidRPr="00D438DE">
                              <w:rPr>
                                <w:rFonts w:ascii="Consolas" w:hAnsi="Consolas" w:cstheme="minorBidi"/>
                                <w:color w:val="000000" w:themeColor="dark1"/>
                                <w:kern w:val="24"/>
                                <w:sz w:val="22"/>
                                <w:szCs w:val="22"/>
                              </w:rPr>
                              <w:t>Signed: _________________</w:t>
                            </w:r>
                          </w:p>
                        </w:txbxContent>
                      </wps:txbx>
                      <wps:bodyPr wrap="square" rtlCol="0" anchor="t">
                        <a:noAutofit/>
                      </wps:bodyPr>
                    </wps:wsp>
                  </a:graphicData>
                </a:graphic>
              </wp:inline>
            </w:drawing>
          </mc:Choice>
          <mc:Fallback>
            <w:pict>
              <v:shape w14:anchorId="09380585" id="Flowchart: Document 3" o:spid="_x0000_s1027" type="#_x0000_t114" style="width:478.15pt;height:23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" fillcolor="white [3201]" strokecolor="#70ad47 [3209]" strokeweight="1pt">
                <v:textbox>
                  <w:txbxContent>
                    <w:p w14:paraId="53D9B106" w14:textId="57E6852E" w:rsidR="00D438DE" w:rsidRPr="00D438DE" w:rsidRDefault="00D438DE" w:rsidP="00D438DE">
                      <w:pPr>
                        <w:pStyle w:val="NormalWeb"/>
                        <w:spacing w:before="0" w:beforeAutospacing="0" w:after="0" w:afterAutospacing="0"/>
                        <w:jc w:val="center"/>
                        <w:rPr>
                          <w:sz w:val="22"/>
                          <w:szCs w:val="22"/>
                        </w:rPr>
                      </w:pPr>
                      <w:r w:rsidRPr="00D438DE">
                        <w:rPr>
                          <w:rFonts w:ascii="Consolas" w:hAnsi="Consolas" w:cstheme="minorBidi"/>
                          <w:b/>
                          <w:bCs/>
                          <w:color w:val="000000" w:themeColor="dark1"/>
                          <w:kern w:val="24"/>
                          <w:sz w:val="22"/>
                          <w:szCs w:val="22"/>
                        </w:rPr>
                        <w:t>Data Collection, Use and Disclosure Form</w:t>
                      </w:r>
                    </w:p>
                    <w:p w14:paraId="616925AB" w14:textId="0521D0B1" w:rsidR="00D438DE" w:rsidRDefault="00D438DE" w:rsidP="00D438DE">
                      <w:pPr>
                        <w:pStyle w:val="NormalWeb"/>
                        <w:spacing w:before="0" w:beforeAutospacing="0" w:after="0" w:afterAutospacing="0"/>
                        <w:rPr>
                          <w:rFonts w:ascii="Consolas" w:hAnsi="Consolas" w:cstheme="minorBidi"/>
                          <w:color w:val="000000" w:themeColor="dark1"/>
                          <w:kern w:val="24"/>
                          <w:sz w:val="22"/>
                          <w:szCs w:val="22"/>
                        </w:rPr>
                      </w:pPr>
                      <w:r w:rsidRPr="00D438DE">
                        <w:rPr>
                          <w:rFonts w:ascii="Consolas" w:hAnsi="Consolas" w:cstheme="minorBidi"/>
                          <w:color w:val="000000" w:themeColor="dark1"/>
                          <w:kern w:val="24"/>
                          <w:sz w:val="22"/>
                          <w:szCs w:val="22"/>
                        </w:rPr>
                        <w:t xml:space="preserve">By signing this form, I authorize </w:t>
                      </w:r>
                      <w:r w:rsidR="00737E0B">
                        <w:rPr>
                          <w:rFonts w:ascii="Consolas" w:hAnsi="Consolas" w:cstheme="minorBidi"/>
                          <w:color w:val="000000" w:themeColor="dark1"/>
                          <w:kern w:val="24"/>
                          <w:sz w:val="22"/>
                          <w:szCs w:val="22"/>
                        </w:rPr>
                        <w:t>Good Health Hospital</w:t>
                      </w:r>
                      <w:r w:rsidRPr="00D438DE">
                        <w:rPr>
                          <w:rFonts w:ascii="Consolas" w:hAnsi="Consolas" w:cstheme="minorBidi"/>
                          <w:color w:val="000000" w:themeColor="dark1"/>
                          <w:kern w:val="24"/>
                          <w:sz w:val="22"/>
                          <w:szCs w:val="22"/>
                        </w:rPr>
                        <w:t xml:space="preserve"> to collect, use and eventually share my personal demographics data with the central Patient Index located in </w:t>
                      </w:r>
                      <w:r w:rsidR="009C5847">
                        <w:rPr>
                          <w:rFonts w:ascii="Consolas" w:hAnsi="Consolas" w:cstheme="minorBidi"/>
                          <w:color w:val="000000" w:themeColor="dark1"/>
                          <w:kern w:val="24"/>
                          <w:sz w:val="22"/>
                          <w:szCs w:val="22"/>
                        </w:rPr>
                        <w:t>City Name</w:t>
                      </w:r>
                      <w:r w:rsidRPr="00D438DE">
                        <w:rPr>
                          <w:rFonts w:ascii="Consolas" w:hAnsi="Consolas" w:cstheme="minorBidi"/>
                          <w:color w:val="000000" w:themeColor="dark1"/>
                          <w:kern w:val="24"/>
                          <w:sz w:val="22"/>
                          <w:szCs w:val="22"/>
                        </w:rPr>
                        <w:t>. I understand this data is limited to:</w:t>
                      </w:r>
                    </w:p>
                    <w:p w14:paraId="5A1C582C" w14:textId="77777777" w:rsidR="007B0E51" w:rsidRPr="00D438DE" w:rsidRDefault="007B0E51" w:rsidP="00D438DE">
                      <w:pPr>
                        <w:pStyle w:val="NormalWeb"/>
                        <w:spacing w:before="0" w:beforeAutospacing="0" w:after="0" w:afterAutospacing="0"/>
                        <w:rPr>
                          <w:sz w:val="22"/>
                          <w:szCs w:val="22"/>
                        </w:rPr>
                      </w:pPr>
                    </w:p>
                    <w:p w14:paraId="54EEF769" w14:textId="0C1F78D0" w:rsidR="00737E0B" w:rsidRPr="00B67CC9" w:rsidRDefault="00B67CC9" w:rsidP="00B67CC9">
                      <w:pPr>
                        <w:spacing w:after="0" w:line="240" w:lineRule="auto"/>
                        <w:ind w:firstLine="360"/>
                        <w:rPr>
                          <w:rFonts w:eastAsia="Times New Roman"/>
                        </w:rPr>
                      </w:pPr>
                      <w:r>
                        <w:rPr>
                          <w:rFonts w:ascii="Consolas" w:hAnsi="Consolas"/>
                          <w:color w:val="000000" w:themeColor="dark1"/>
                          <w:kern w:val="24"/>
                        </w:rPr>
                        <w:t xml:space="preserve">- </w:t>
                      </w:r>
                      <w:r w:rsidR="00D438DE" w:rsidRPr="00B67CC9">
                        <w:rPr>
                          <w:rFonts w:ascii="Consolas" w:hAnsi="Consolas"/>
                          <w:color w:val="000000" w:themeColor="dark1"/>
                          <w:kern w:val="24"/>
                        </w:rPr>
                        <w:t>Name</w:t>
                      </w:r>
                      <w:r w:rsidR="00D438DE" w:rsidRPr="00B67CC9">
                        <w:rPr>
                          <w:rFonts w:ascii="Consolas" w:hAnsi="Consolas"/>
                          <w:color w:val="000000" w:themeColor="dark1"/>
                          <w:kern w:val="24"/>
                        </w:rPr>
                        <w:tab/>
                      </w:r>
                      <w:r w:rsidR="00D438DE" w:rsidRPr="00B67CC9">
                        <w:rPr>
                          <w:rFonts w:ascii="Consolas" w:hAnsi="Consolas"/>
                          <w:color w:val="000000" w:themeColor="dark1"/>
                          <w:kern w:val="24"/>
                        </w:rPr>
                        <w:tab/>
                      </w:r>
                      <w:r w:rsidR="00737E0B" w:rsidRPr="00B67CC9">
                        <w:rPr>
                          <w:rFonts w:ascii="Consolas" w:hAnsi="Consolas"/>
                          <w:color w:val="000000" w:themeColor="dark1"/>
                          <w:kern w:val="24"/>
                        </w:rPr>
                        <w:tab/>
                      </w:r>
                      <w:r w:rsidR="00737E0B" w:rsidRPr="00B67CC9">
                        <w:rPr>
                          <w:rFonts w:ascii="Consolas" w:hAnsi="Consolas"/>
                          <w:color w:val="000000" w:themeColor="dark1"/>
                          <w:kern w:val="24"/>
                        </w:rPr>
                        <w:tab/>
                      </w:r>
                      <w:r w:rsidR="00D438DE" w:rsidRPr="00B67CC9">
                        <w:rPr>
                          <w:rFonts w:ascii="Consolas" w:hAnsi="Consolas"/>
                          <w:color w:val="000000" w:themeColor="dark1"/>
                          <w:kern w:val="24"/>
                        </w:rPr>
                        <w:t>- Date Of Birth</w:t>
                      </w:r>
                      <w:r w:rsidR="00D438DE" w:rsidRPr="00B67CC9">
                        <w:rPr>
                          <w:rFonts w:ascii="Consolas" w:hAnsi="Consolas"/>
                          <w:color w:val="000000" w:themeColor="dark1"/>
                          <w:kern w:val="24"/>
                        </w:rPr>
                        <w:tab/>
                      </w:r>
                      <w:r w:rsidR="00737E0B" w:rsidRPr="00B67CC9">
                        <w:rPr>
                          <w:rFonts w:ascii="Consolas" w:hAnsi="Consolas"/>
                          <w:color w:val="000000" w:themeColor="dark1"/>
                          <w:kern w:val="24"/>
                        </w:rPr>
                        <w:tab/>
                      </w:r>
                      <w:r w:rsidR="00D438DE" w:rsidRPr="00B67CC9">
                        <w:rPr>
                          <w:rFonts w:ascii="Consolas" w:hAnsi="Consolas"/>
                          <w:color w:val="000000" w:themeColor="dark1"/>
                          <w:kern w:val="24"/>
                        </w:rPr>
                        <w:t>- Gender</w:t>
                      </w:r>
                      <w:r w:rsidR="00D438DE" w:rsidRPr="00B67CC9">
                        <w:rPr>
                          <w:rFonts w:ascii="Consolas" w:hAnsi="Consolas"/>
                          <w:color w:val="000000" w:themeColor="dark1"/>
                          <w:kern w:val="24"/>
                        </w:rPr>
                        <w:tab/>
                      </w:r>
                      <w:r w:rsidR="00D438DE" w:rsidRPr="00B67CC9">
                        <w:rPr>
                          <w:rFonts w:ascii="Consolas" w:hAnsi="Consolas"/>
                          <w:color w:val="000000" w:themeColor="dark1"/>
                          <w:kern w:val="24"/>
                        </w:rPr>
                        <w:tab/>
                      </w:r>
                    </w:p>
                    <w:p w14:paraId="68258CD3" w14:textId="5DE85D78" w:rsidR="00D438DE" w:rsidRDefault="00D438DE" w:rsidP="00737E0B">
                      <w:pPr>
                        <w:spacing w:after="0" w:line="240" w:lineRule="auto"/>
                        <w:ind w:firstLine="360"/>
                        <w:rPr>
                          <w:rFonts w:ascii="Consolas" w:hAnsi="Consolas"/>
                          <w:color w:val="000000" w:themeColor="dark1"/>
                          <w:kern w:val="24"/>
                        </w:rPr>
                      </w:pPr>
                      <w:r w:rsidRPr="00737E0B">
                        <w:rPr>
                          <w:rFonts w:ascii="Consolas" w:hAnsi="Consolas"/>
                          <w:color w:val="000000" w:themeColor="dark1"/>
                          <w:kern w:val="24"/>
                        </w:rPr>
                        <w:t xml:space="preserve">- </w:t>
                      </w:r>
                      <w:r w:rsidR="00B67CC9">
                        <w:rPr>
                          <w:rFonts w:ascii="Consolas" w:hAnsi="Consolas"/>
                          <w:color w:val="000000" w:themeColor="dark1"/>
                          <w:kern w:val="24"/>
                        </w:rPr>
                        <w:t>MRN (Bracelet #)</w:t>
                      </w:r>
                      <w:r w:rsidRPr="00737E0B">
                        <w:rPr>
                          <w:rFonts w:ascii="Consolas" w:hAnsi="Consolas"/>
                          <w:color w:val="000000" w:themeColor="dark1"/>
                          <w:kern w:val="24"/>
                        </w:rPr>
                        <w:tab/>
                      </w:r>
                      <w:r w:rsidR="00737E0B">
                        <w:rPr>
                          <w:rFonts w:ascii="Consolas" w:hAnsi="Consolas"/>
                          <w:color w:val="000000" w:themeColor="dark1"/>
                          <w:kern w:val="24"/>
                        </w:rPr>
                        <w:tab/>
                        <w:t xml:space="preserve">- </w:t>
                      </w:r>
                      <w:r w:rsidRPr="00D438DE">
                        <w:rPr>
                          <w:rFonts w:ascii="Consolas" w:hAnsi="Consolas"/>
                          <w:color w:val="000000" w:themeColor="dark1"/>
                          <w:kern w:val="24"/>
                        </w:rPr>
                        <w:t>ART / TB Case Number</w:t>
                      </w:r>
                      <w:r w:rsidRPr="00D438DE">
                        <w:rPr>
                          <w:rFonts w:ascii="Consolas" w:hAnsi="Consolas"/>
                          <w:color w:val="000000" w:themeColor="dark1"/>
                          <w:kern w:val="24"/>
                        </w:rPr>
                        <w:tab/>
                        <w:t>- Address</w:t>
                      </w:r>
                      <w:r w:rsidRPr="00D438DE">
                        <w:rPr>
                          <w:rFonts w:ascii="Consolas" w:hAnsi="Consolas"/>
                          <w:color w:val="000000" w:themeColor="dark1"/>
                          <w:kern w:val="24"/>
                        </w:rPr>
                        <w:tab/>
                      </w:r>
                      <w:r w:rsidRPr="00D438DE">
                        <w:rPr>
                          <w:rFonts w:ascii="Consolas" w:hAnsi="Consolas"/>
                          <w:color w:val="000000" w:themeColor="dark1"/>
                          <w:kern w:val="24"/>
                        </w:rPr>
                        <w:tab/>
                      </w:r>
                    </w:p>
                    <w:p w14:paraId="3656AE18" w14:textId="77777777" w:rsidR="007B0E51" w:rsidRPr="00D438DE" w:rsidRDefault="007B0E51" w:rsidP="00737E0B">
                      <w:pPr>
                        <w:spacing w:after="0" w:line="240" w:lineRule="auto"/>
                        <w:ind w:firstLine="360"/>
                        <w:rPr>
                          <w:rFonts w:eastAsia="Times New Roman"/>
                        </w:rPr>
                      </w:pPr>
                    </w:p>
                    <w:p w14:paraId="03987769" w14:textId="76D848CB" w:rsidR="00D438DE" w:rsidRDefault="00D438DE" w:rsidP="00D438DE">
                      <w:pPr>
                        <w:pStyle w:val="NormalWeb"/>
                        <w:spacing w:before="0" w:beforeAutospacing="0" w:after="0" w:afterAutospacing="0"/>
                        <w:rPr>
                          <w:rFonts w:ascii="Consolas" w:hAnsi="Consolas" w:cstheme="minorBidi"/>
                          <w:color w:val="000000" w:themeColor="dark1"/>
                          <w:kern w:val="24"/>
                          <w:sz w:val="22"/>
                          <w:szCs w:val="22"/>
                        </w:rPr>
                      </w:pPr>
                      <w:r w:rsidRPr="00D438DE">
                        <w:rPr>
                          <w:rFonts w:ascii="Consolas" w:hAnsi="Consolas" w:cstheme="minorBidi"/>
                          <w:color w:val="000000" w:themeColor="dark1"/>
                          <w:kern w:val="24"/>
                          <w:sz w:val="22"/>
                          <w:szCs w:val="22"/>
                        </w:rPr>
                        <w:t xml:space="preserve">All other data will not be shared with the Master Patient Index and will be held at the facility. I understand if I have questions related to the privacy of my data I may contact </w:t>
                      </w:r>
                      <w:hyperlink r:id="rId27" w:history="1">
                        <w:r w:rsidR="00AF6A3F" w:rsidRPr="00297EE1">
                          <w:rPr>
                            <w:rStyle w:val="Hyperlink"/>
                            <w:rFonts w:ascii="Consolas" w:hAnsi="Consolas" w:cstheme="minorBidi"/>
                            <w:kern w:val="24"/>
                            <w:sz w:val="22"/>
                            <w:szCs w:val="22"/>
                          </w:rPr>
                          <w:t>complaince@goodhealth.ca</w:t>
                        </w:r>
                      </w:hyperlink>
                      <w:r w:rsidRPr="00D438DE">
                        <w:rPr>
                          <w:rFonts w:ascii="Consolas" w:hAnsi="Consolas" w:cstheme="minorBidi"/>
                          <w:color w:val="000000" w:themeColor="dark1"/>
                          <w:kern w:val="24"/>
                          <w:sz w:val="22"/>
                          <w:szCs w:val="22"/>
                        </w:rPr>
                        <w:t xml:space="preserve">. </w:t>
                      </w:r>
                    </w:p>
                    <w:p w14:paraId="1C3274A6" w14:textId="77777777" w:rsidR="00B67CC9" w:rsidRPr="00D438DE" w:rsidRDefault="00B67CC9" w:rsidP="00D438DE">
                      <w:pPr>
                        <w:pStyle w:val="NormalWeb"/>
                        <w:spacing w:before="0" w:beforeAutospacing="0" w:after="0" w:afterAutospacing="0"/>
                        <w:rPr>
                          <w:sz w:val="22"/>
                          <w:szCs w:val="22"/>
                        </w:rPr>
                      </w:pPr>
                    </w:p>
                    <w:p w14:paraId="0B29BB2F" w14:textId="3252E941" w:rsidR="00D438DE" w:rsidRPr="00D438DE" w:rsidRDefault="00D438DE" w:rsidP="00D438DE">
                      <w:pPr>
                        <w:pStyle w:val="NormalWeb"/>
                        <w:spacing w:before="0" w:beforeAutospacing="0" w:after="0" w:afterAutospacing="0"/>
                        <w:rPr>
                          <w:sz w:val="22"/>
                          <w:szCs w:val="22"/>
                        </w:rPr>
                      </w:pPr>
                      <w:r w:rsidRPr="00D438DE">
                        <w:rPr>
                          <w:rFonts w:ascii="Consolas" w:hAnsi="Consolas" w:cstheme="minorBidi"/>
                          <w:color w:val="000000" w:themeColor="dark1"/>
                          <w:kern w:val="24"/>
                          <w:sz w:val="22"/>
                          <w:szCs w:val="22"/>
                        </w:rPr>
                        <w:t>Name: __________________                 Date:____</w:t>
                      </w:r>
                      <w:r w:rsidR="00737E0B">
                        <w:rPr>
                          <w:rFonts w:ascii="Consolas" w:hAnsi="Consolas" w:cstheme="minorBidi"/>
                          <w:color w:val="000000" w:themeColor="dark1"/>
                          <w:kern w:val="24"/>
                          <w:sz w:val="22"/>
                          <w:szCs w:val="22"/>
                        </w:rPr>
                        <w:t>________</w:t>
                      </w:r>
                      <w:r w:rsidRPr="00D438DE">
                        <w:rPr>
                          <w:rFonts w:ascii="Consolas" w:hAnsi="Consolas" w:cstheme="minorBidi"/>
                          <w:color w:val="000000" w:themeColor="dark1"/>
                          <w:kern w:val="24"/>
                          <w:sz w:val="22"/>
                          <w:szCs w:val="22"/>
                        </w:rPr>
                        <w:t>___</w:t>
                      </w:r>
                    </w:p>
                    <w:p w14:paraId="5AFEAADA" w14:textId="77777777" w:rsidR="00D438DE" w:rsidRPr="00D438DE" w:rsidRDefault="00D438DE" w:rsidP="00D438DE">
                      <w:pPr>
                        <w:pStyle w:val="NormalWeb"/>
                        <w:spacing w:before="0" w:beforeAutospacing="0" w:after="0" w:afterAutospacing="0"/>
                        <w:rPr>
                          <w:sz w:val="22"/>
                          <w:szCs w:val="22"/>
                        </w:rPr>
                      </w:pPr>
                      <w:r w:rsidRPr="00D438DE">
                        <w:rPr>
                          <w:rFonts w:ascii="Consolas" w:hAnsi="Consolas" w:cstheme="minorBidi"/>
                          <w:color w:val="000000" w:themeColor="dark1"/>
                          <w:kern w:val="24"/>
                          <w:sz w:val="22"/>
                          <w:szCs w:val="22"/>
                        </w:rPr>
                        <w:t>Signed: _________________</w:t>
                      </w:r>
                    </w:p>
                  </w:txbxContent>
                </v:textbox>
                <w10:anchorlock/>
              </v:shape>
            </w:pict>
          </mc:Fallback>
        </mc:AlternateContent>
      </w:r>
    </w:p>
    <w:p w14:paraId="7BC788A2" w14:textId="77777777" w:rsidR="00986015" w:rsidRPr="009C1F5A" w:rsidRDefault="00986015" w:rsidP="009C1F5A"/>
    <w:sectPr w:rsidR="00986015" w:rsidRPr="009C1F5A" w:rsidSect="00EE4F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8CB24" w14:textId="77777777" w:rsidR="00221B35" w:rsidRDefault="00221B35" w:rsidP="009173C1">
      <w:pPr>
        <w:spacing w:after="0" w:line="240" w:lineRule="auto"/>
      </w:pPr>
      <w:r>
        <w:separator/>
      </w:r>
    </w:p>
  </w:endnote>
  <w:endnote w:type="continuationSeparator" w:id="0">
    <w:p w14:paraId="68A74B13" w14:textId="77777777" w:rsidR="00221B35" w:rsidRDefault="00221B35" w:rsidP="009173C1">
      <w:pPr>
        <w:spacing w:after="0" w:line="240" w:lineRule="auto"/>
      </w:pPr>
      <w:r>
        <w:continuationSeparator/>
      </w:r>
    </w:p>
  </w:endnote>
  <w:endnote w:type="continuationNotice" w:id="1">
    <w:p w14:paraId="69187FA3" w14:textId="77777777" w:rsidR="00221B35" w:rsidRDefault="00221B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D53CC" w14:textId="77777777" w:rsidR="009173C1" w:rsidRDefault="009173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075BB" w14:textId="77777777" w:rsidR="009173C1" w:rsidRDefault="009173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2398D" w14:textId="77777777" w:rsidR="009173C1" w:rsidRDefault="009173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5C962" w14:textId="77777777" w:rsidR="00221B35" w:rsidRDefault="00221B35" w:rsidP="009173C1">
      <w:pPr>
        <w:spacing w:after="0" w:line="240" w:lineRule="auto"/>
      </w:pPr>
      <w:r>
        <w:separator/>
      </w:r>
    </w:p>
  </w:footnote>
  <w:footnote w:type="continuationSeparator" w:id="0">
    <w:p w14:paraId="090CEA09" w14:textId="77777777" w:rsidR="00221B35" w:rsidRDefault="00221B35" w:rsidP="009173C1">
      <w:pPr>
        <w:spacing w:after="0" w:line="240" w:lineRule="auto"/>
      </w:pPr>
      <w:r>
        <w:continuationSeparator/>
      </w:r>
    </w:p>
  </w:footnote>
  <w:footnote w:type="continuationNotice" w:id="1">
    <w:p w14:paraId="4098140C" w14:textId="77777777" w:rsidR="00221B35" w:rsidRDefault="00221B3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F669A" w14:textId="77777777" w:rsidR="009173C1" w:rsidRDefault="009173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7275079"/>
      <w:docPartObj>
        <w:docPartGallery w:val="Watermarks"/>
        <w:docPartUnique/>
      </w:docPartObj>
    </w:sdtPr>
    <w:sdtEndPr/>
    <w:sdtContent>
      <w:p w14:paraId="3775DC54" w14:textId="3EE6E707" w:rsidR="009173C1" w:rsidRDefault="00FB2D4D">
        <w:pPr>
          <w:pStyle w:val="Header"/>
        </w:pPr>
        <w:r>
          <w:rPr>
            <w:noProof/>
          </w:rPr>
          <w:pict w14:anchorId="5456A85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4097" type="#_x0000_t136" alt="" style="position:absolute;margin-left:0;margin-top:0;width:412.4pt;height:247.4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0D5C9" w14:textId="77777777" w:rsidR="009173C1" w:rsidRDefault="009173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79E"/>
    <w:multiLevelType w:val="hybridMultilevel"/>
    <w:tmpl w:val="2F38B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E119D"/>
    <w:multiLevelType w:val="hybridMultilevel"/>
    <w:tmpl w:val="9F9808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D3B88"/>
    <w:multiLevelType w:val="hybridMultilevel"/>
    <w:tmpl w:val="90582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765AB2"/>
    <w:multiLevelType w:val="hybridMultilevel"/>
    <w:tmpl w:val="5EE00C9A"/>
    <w:lvl w:ilvl="0" w:tplc="BCFCADB4">
      <w:start w:val="1"/>
      <w:numFmt w:val="bullet"/>
      <w:lvlText w:val="-"/>
      <w:lvlJc w:val="left"/>
      <w:pPr>
        <w:tabs>
          <w:tab w:val="num" w:pos="720"/>
        </w:tabs>
        <w:ind w:left="720" w:hanging="360"/>
      </w:pPr>
      <w:rPr>
        <w:rFonts w:ascii="Times New Roman" w:hAnsi="Times New Roman" w:hint="default"/>
      </w:rPr>
    </w:lvl>
    <w:lvl w:ilvl="1" w:tplc="7B8C228C" w:tentative="1">
      <w:start w:val="1"/>
      <w:numFmt w:val="bullet"/>
      <w:lvlText w:val="-"/>
      <w:lvlJc w:val="left"/>
      <w:pPr>
        <w:tabs>
          <w:tab w:val="num" w:pos="1440"/>
        </w:tabs>
        <w:ind w:left="1440" w:hanging="360"/>
      </w:pPr>
      <w:rPr>
        <w:rFonts w:ascii="Times New Roman" w:hAnsi="Times New Roman" w:hint="default"/>
      </w:rPr>
    </w:lvl>
    <w:lvl w:ilvl="2" w:tplc="CE9CE448" w:tentative="1">
      <w:start w:val="1"/>
      <w:numFmt w:val="bullet"/>
      <w:lvlText w:val="-"/>
      <w:lvlJc w:val="left"/>
      <w:pPr>
        <w:tabs>
          <w:tab w:val="num" w:pos="2160"/>
        </w:tabs>
        <w:ind w:left="2160" w:hanging="360"/>
      </w:pPr>
      <w:rPr>
        <w:rFonts w:ascii="Times New Roman" w:hAnsi="Times New Roman" w:hint="default"/>
      </w:rPr>
    </w:lvl>
    <w:lvl w:ilvl="3" w:tplc="5CE2C27C" w:tentative="1">
      <w:start w:val="1"/>
      <w:numFmt w:val="bullet"/>
      <w:lvlText w:val="-"/>
      <w:lvlJc w:val="left"/>
      <w:pPr>
        <w:tabs>
          <w:tab w:val="num" w:pos="2880"/>
        </w:tabs>
        <w:ind w:left="2880" w:hanging="360"/>
      </w:pPr>
      <w:rPr>
        <w:rFonts w:ascii="Times New Roman" w:hAnsi="Times New Roman" w:hint="default"/>
      </w:rPr>
    </w:lvl>
    <w:lvl w:ilvl="4" w:tplc="8B6AF2BC" w:tentative="1">
      <w:start w:val="1"/>
      <w:numFmt w:val="bullet"/>
      <w:lvlText w:val="-"/>
      <w:lvlJc w:val="left"/>
      <w:pPr>
        <w:tabs>
          <w:tab w:val="num" w:pos="3600"/>
        </w:tabs>
        <w:ind w:left="3600" w:hanging="360"/>
      </w:pPr>
      <w:rPr>
        <w:rFonts w:ascii="Times New Roman" w:hAnsi="Times New Roman" w:hint="default"/>
      </w:rPr>
    </w:lvl>
    <w:lvl w:ilvl="5" w:tplc="9FB68A58" w:tentative="1">
      <w:start w:val="1"/>
      <w:numFmt w:val="bullet"/>
      <w:lvlText w:val="-"/>
      <w:lvlJc w:val="left"/>
      <w:pPr>
        <w:tabs>
          <w:tab w:val="num" w:pos="4320"/>
        </w:tabs>
        <w:ind w:left="4320" w:hanging="360"/>
      </w:pPr>
      <w:rPr>
        <w:rFonts w:ascii="Times New Roman" w:hAnsi="Times New Roman" w:hint="default"/>
      </w:rPr>
    </w:lvl>
    <w:lvl w:ilvl="6" w:tplc="C4323BD4" w:tentative="1">
      <w:start w:val="1"/>
      <w:numFmt w:val="bullet"/>
      <w:lvlText w:val="-"/>
      <w:lvlJc w:val="left"/>
      <w:pPr>
        <w:tabs>
          <w:tab w:val="num" w:pos="5040"/>
        </w:tabs>
        <w:ind w:left="5040" w:hanging="360"/>
      </w:pPr>
      <w:rPr>
        <w:rFonts w:ascii="Times New Roman" w:hAnsi="Times New Roman" w:hint="default"/>
      </w:rPr>
    </w:lvl>
    <w:lvl w:ilvl="7" w:tplc="BE5A168C" w:tentative="1">
      <w:start w:val="1"/>
      <w:numFmt w:val="bullet"/>
      <w:lvlText w:val="-"/>
      <w:lvlJc w:val="left"/>
      <w:pPr>
        <w:tabs>
          <w:tab w:val="num" w:pos="5760"/>
        </w:tabs>
        <w:ind w:left="5760" w:hanging="360"/>
      </w:pPr>
      <w:rPr>
        <w:rFonts w:ascii="Times New Roman" w:hAnsi="Times New Roman" w:hint="default"/>
      </w:rPr>
    </w:lvl>
    <w:lvl w:ilvl="8" w:tplc="3E1AE11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9257542"/>
    <w:multiLevelType w:val="multilevel"/>
    <w:tmpl w:val="0754A168"/>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11DD09E0"/>
    <w:multiLevelType w:val="hybridMultilevel"/>
    <w:tmpl w:val="30DA7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1C60EA"/>
    <w:multiLevelType w:val="hybridMultilevel"/>
    <w:tmpl w:val="7F901EA8"/>
    <w:lvl w:ilvl="0" w:tplc="CCB270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F6450B"/>
    <w:multiLevelType w:val="hybridMultilevel"/>
    <w:tmpl w:val="EC0AB8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F9174C"/>
    <w:multiLevelType w:val="hybridMultilevel"/>
    <w:tmpl w:val="8D04500A"/>
    <w:lvl w:ilvl="0" w:tplc="0F0491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F4210D"/>
    <w:multiLevelType w:val="hybridMultilevel"/>
    <w:tmpl w:val="E0C43EFE"/>
    <w:lvl w:ilvl="0" w:tplc="F9A25F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C37127"/>
    <w:multiLevelType w:val="hybridMultilevel"/>
    <w:tmpl w:val="71740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BA134E"/>
    <w:multiLevelType w:val="hybridMultilevel"/>
    <w:tmpl w:val="DC264C9A"/>
    <w:lvl w:ilvl="0" w:tplc="0A9A0C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33721B"/>
    <w:multiLevelType w:val="hybridMultilevel"/>
    <w:tmpl w:val="21168D76"/>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DF44DA"/>
    <w:multiLevelType w:val="hybridMultilevel"/>
    <w:tmpl w:val="C0AE8AEC"/>
    <w:lvl w:ilvl="0" w:tplc="33D615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EE008D"/>
    <w:multiLevelType w:val="hybridMultilevel"/>
    <w:tmpl w:val="5E5A0B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736CC3"/>
    <w:multiLevelType w:val="hybridMultilevel"/>
    <w:tmpl w:val="28D007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6B76AF"/>
    <w:multiLevelType w:val="hybridMultilevel"/>
    <w:tmpl w:val="33BAB6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04754F"/>
    <w:multiLevelType w:val="hybridMultilevel"/>
    <w:tmpl w:val="A5FEA7E2"/>
    <w:lvl w:ilvl="0" w:tplc="65E0AEE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297D15"/>
    <w:multiLevelType w:val="hybridMultilevel"/>
    <w:tmpl w:val="BF34AF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4111FF"/>
    <w:multiLevelType w:val="hybridMultilevel"/>
    <w:tmpl w:val="F3C470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DF319A"/>
    <w:multiLevelType w:val="hybridMultilevel"/>
    <w:tmpl w:val="93023A02"/>
    <w:lvl w:ilvl="0" w:tplc="AEF0C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ED38BD"/>
    <w:multiLevelType w:val="hybridMultilevel"/>
    <w:tmpl w:val="EF96D1A0"/>
    <w:lvl w:ilvl="0" w:tplc="CCDCC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F361E0"/>
    <w:multiLevelType w:val="hybridMultilevel"/>
    <w:tmpl w:val="8272C47A"/>
    <w:lvl w:ilvl="0" w:tplc="7E1467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310A00"/>
    <w:multiLevelType w:val="hybridMultilevel"/>
    <w:tmpl w:val="98BA83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6C2CB9"/>
    <w:multiLevelType w:val="hybridMultilevel"/>
    <w:tmpl w:val="5E3226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453C7A"/>
    <w:multiLevelType w:val="hybridMultilevel"/>
    <w:tmpl w:val="8F3A2C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9F329B"/>
    <w:multiLevelType w:val="multilevel"/>
    <w:tmpl w:val="3BAEE25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70CE5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1FF157B"/>
    <w:multiLevelType w:val="hybridMultilevel"/>
    <w:tmpl w:val="EE2A4C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3D38BC"/>
    <w:multiLevelType w:val="hybridMultilevel"/>
    <w:tmpl w:val="D8361E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AB0AAF"/>
    <w:multiLevelType w:val="hybridMultilevel"/>
    <w:tmpl w:val="62EED1C2"/>
    <w:lvl w:ilvl="0" w:tplc="A27E3B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0"/>
  </w:num>
  <w:num w:numId="3">
    <w:abstractNumId w:val="25"/>
  </w:num>
  <w:num w:numId="4">
    <w:abstractNumId w:val="28"/>
  </w:num>
  <w:num w:numId="5">
    <w:abstractNumId w:val="16"/>
  </w:num>
  <w:num w:numId="6">
    <w:abstractNumId w:val="19"/>
  </w:num>
  <w:num w:numId="7">
    <w:abstractNumId w:val="14"/>
  </w:num>
  <w:num w:numId="8">
    <w:abstractNumId w:val="1"/>
  </w:num>
  <w:num w:numId="9">
    <w:abstractNumId w:val="10"/>
  </w:num>
  <w:num w:numId="10">
    <w:abstractNumId w:val="29"/>
  </w:num>
  <w:num w:numId="11">
    <w:abstractNumId w:val="24"/>
  </w:num>
  <w:num w:numId="12">
    <w:abstractNumId w:val="2"/>
  </w:num>
  <w:num w:numId="13">
    <w:abstractNumId w:val="7"/>
  </w:num>
  <w:num w:numId="14">
    <w:abstractNumId w:val="15"/>
  </w:num>
  <w:num w:numId="15">
    <w:abstractNumId w:val="5"/>
  </w:num>
  <w:num w:numId="16">
    <w:abstractNumId w:val="12"/>
  </w:num>
  <w:num w:numId="17">
    <w:abstractNumId w:val="23"/>
  </w:num>
  <w:num w:numId="18">
    <w:abstractNumId w:val="11"/>
  </w:num>
  <w:num w:numId="19">
    <w:abstractNumId w:val="13"/>
  </w:num>
  <w:num w:numId="20">
    <w:abstractNumId w:val="21"/>
  </w:num>
  <w:num w:numId="21">
    <w:abstractNumId w:val="9"/>
  </w:num>
  <w:num w:numId="22">
    <w:abstractNumId w:val="22"/>
  </w:num>
  <w:num w:numId="23">
    <w:abstractNumId w:val="20"/>
  </w:num>
  <w:num w:numId="24">
    <w:abstractNumId w:val="8"/>
  </w:num>
  <w:num w:numId="25">
    <w:abstractNumId w:val="6"/>
  </w:num>
  <w:num w:numId="26">
    <w:abstractNumId w:val="0"/>
  </w:num>
  <w:num w:numId="27">
    <w:abstractNumId w:val="18"/>
  </w:num>
  <w:num w:numId="28">
    <w:abstractNumId w:val="3"/>
  </w:num>
  <w:num w:numId="29">
    <w:abstractNumId w:val="27"/>
  </w:num>
  <w:num w:numId="30">
    <w:abstractNumId w:val="26"/>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4098"/>
    <o:shapelayout v:ext="edit">
      <o:idmap v:ext="edit" data="4"/>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BDA"/>
    <w:rsid w:val="000006CD"/>
    <w:rsid w:val="0000285D"/>
    <w:rsid w:val="000062E2"/>
    <w:rsid w:val="0001080A"/>
    <w:rsid w:val="00022252"/>
    <w:rsid w:val="00034910"/>
    <w:rsid w:val="000454EA"/>
    <w:rsid w:val="000600DF"/>
    <w:rsid w:val="0007432F"/>
    <w:rsid w:val="00076461"/>
    <w:rsid w:val="000A3501"/>
    <w:rsid w:val="000C5F45"/>
    <w:rsid w:val="000D262D"/>
    <w:rsid w:val="000D36D7"/>
    <w:rsid w:val="000D3755"/>
    <w:rsid w:val="000D4BC3"/>
    <w:rsid w:val="000D672D"/>
    <w:rsid w:val="000F2002"/>
    <w:rsid w:val="000F2727"/>
    <w:rsid w:val="00101529"/>
    <w:rsid w:val="00101F21"/>
    <w:rsid w:val="00103642"/>
    <w:rsid w:val="00105003"/>
    <w:rsid w:val="00111300"/>
    <w:rsid w:val="00111AF3"/>
    <w:rsid w:val="00132CD2"/>
    <w:rsid w:val="00142AD6"/>
    <w:rsid w:val="0017289C"/>
    <w:rsid w:val="00183BDA"/>
    <w:rsid w:val="001B116E"/>
    <w:rsid w:val="001B2180"/>
    <w:rsid w:val="001C5877"/>
    <w:rsid w:val="001F5627"/>
    <w:rsid w:val="002004EC"/>
    <w:rsid w:val="002143BB"/>
    <w:rsid w:val="00217B0F"/>
    <w:rsid w:val="00221B35"/>
    <w:rsid w:val="002450AF"/>
    <w:rsid w:val="0025066C"/>
    <w:rsid w:val="00253CAF"/>
    <w:rsid w:val="00254CA6"/>
    <w:rsid w:val="0026403A"/>
    <w:rsid w:val="00265EC1"/>
    <w:rsid w:val="00266F09"/>
    <w:rsid w:val="00273F25"/>
    <w:rsid w:val="0027570B"/>
    <w:rsid w:val="002764FE"/>
    <w:rsid w:val="00276BBC"/>
    <w:rsid w:val="00287549"/>
    <w:rsid w:val="0028781D"/>
    <w:rsid w:val="00296BEF"/>
    <w:rsid w:val="002A59F8"/>
    <w:rsid w:val="002A7B34"/>
    <w:rsid w:val="002B051D"/>
    <w:rsid w:val="002B2421"/>
    <w:rsid w:val="002B2EEA"/>
    <w:rsid w:val="002B75ED"/>
    <w:rsid w:val="002C18A2"/>
    <w:rsid w:val="002C31D7"/>
    <w:rsid w:val="002C411C"/>
    <w:rsid w:val="002C641A"/>
    <w:rsid w:val="002D5F4A"/>
    <w:rsid w:val="002D7501"/>
    <w:rsid w:val="002D78E2"/>
    <w:rsid w:val="002E3183"/>
    <w:rsid w:val="002E7235"/>
    <w:rsid w:val="002F5A29"/>
    <w:rsid w:val="00301117"/>
    <w:rsid w:val="00301739"/>
    <w:rsid w:val="0030408D"/>
    <w:rsid w:val="003268E0"/>
    <w:rsid w:val="00331476"/>
    <w:rsid w:val="00332C40"/>
    <w:rsid w:val="0034391B"/>
    <w:rsid w:val="00355823"/>
    <w:rsid w:val="00375830"/>
    <w:rsid w:val="0038231B"/>
    <w:rsid w:val="00382709"/>
    <w:rsid w:val="003B38BA"/>
    <w:rsid w:val="003C470A"/>
    <w:rsid w:val="003D16F4"/>
    <w:rsid w:val="003D4B3B"/>
    <w:rsid w:val="003D4DF2"/>
    <w:rsid w:val="003E26A8"/>
    <w:rsid w:val="003E4A5B"/>
    <w:rsid w:val="003F3E01"/>
    <w:rsid w:val="00404312"/>
    <w:rsid w:val="0040705A"/>
    <w:rsid w:val="004125BB"/>
    <w:rsid w:val="004204DC"/>
    <w:rsid w:val="0042242C"/>
    <w:rsid w:val="004301D7"/>
    <w:rsid w:val="00444E35"/>
    <w:rsid w:val="0044642A"/>
    <w:rsid w:val="004510C4"/>
    <w:rsid w:val="00451AB9"/>
    <w:rsid w:val="004666DD"/>
    <w:rsid w:val="00471BEF"/>
    <w:rsid w:val="00473850"/>
    <w:rsid w:val="00475CDE"/>
    <w:rsid w:val="00481C32"/>
    <w:rsid w:val="00482436"/>
    <w:rsid w:val="00482969"/>
    <w:rsid w:val="00482AFE"/>
    <w:rsid w:val="00486404"/>
    <w:rsid w:val="00491EC9"/>
    <w:rsid w:val="00495D94"/>
    <w:rsid w:val="004A17BD"/>
    <w:rsid w:val="004B19F7"/>
    <w:rsid w:val="004E1A70"/>
    <w:rsid w:val="004E2E40"/>
    <w:rsid w:val="004F1CE1"/>
    <w:rsid w:val="004F6C0C"/>
    <w:rsid w:val="00501E9E"/>
    <w:rsid w:val="00511457"/>
    <w:rsid w:val="00566050"/>
    <w:rsid w:val="00572CF5"/>
    <w:rsid w:val="005A51E5"/>
    <w:rsid w:val="005B4190"/>
    <w:rsid w:val="005C7302"/>
    <w:rsid w:val="005C7346"/>
    <w:rsid w:val="005E1693"/>
    <w:rsid w:val="005E628B"/>
    <w:rsid w:val="005E72C9"/>
    <w:rsid w:val="00626C6D"/>
    <w:rsid w:val="00633C2A"/>
    <w:rsid w:val="006353BE"/>
    <w:rsid w:val="00645FEE"/>
    <w:rsid w:val="00674144"/>
    <w:rsid w:val="00675266"/>
    <w:rsid w:val="00681D45"/>
    <w:rsid w:val="006907BC"/>
    <w:rsid w:val="006A0B0E"/>
    <w:rsid w:val="006A13BA"/>
    <w:rsid w:val="006A1723"/>
    <w:rsid w:val="006A6507"/>
    <w:rsid w:val="006B4CE1"/>
    <w:rsid w:val="006C540D"/>
    <w:rsid w:val="006C6434"/>
    <w:rsid w:val="006D4F1B"/>
    <w:rsid w:val="006D6E9D"/>
    <w:rsid w:val="006E1C2D"/>
    <w:rsid w:val="006F3033"/>
    <w:rsid w:val="006F4BA0"/>
    <w:rsid w:val="0070217A"/>
    <w:rsid w:val="0071352A"/>
    <w:rsid w:val="00720058"/>
    <w:rsid w:val="007276E5"/>
    <w:rsid w:val="00737E0B"/>
    <w:rsid w:val="00741277"/>
    <w:rsid w:val="00744762"/>
    <w:rsid w:val="00757ABB"/>
    <w:rsid w:val="00761405"/>
    <w:rsid w:val="007623E4"/>
    <w:rsid w:val="00770052"/>
    <w:rsid w:val="00773615"/>
    <w:rsid w:val="007962CD"/>
    <w:rsid w:val="007963BE"/>
    <w:rsid w:val="007A5511"/>
    <w:rsid w:val="007B0E51"/>
    <w:rsid w:val="007B22C3"/>
    <w:rsid w:val="007B3199"/>
    <w:rsid w:val="007D15D4"/>
    <w:rsid w:val="007D308B"/>
    <w:rsid w:val="007E3DFB"/>
    <w:rsid w:val="007E7F4D"/>
    <w:rsid w:val="007F022B"/>
    <w:rsid w:val="007F0967"/>
    <w:rsid w:val="007F2AFA"/>
    <w:rsid w:val="007F65B8"/>
    <w:rsid w:val="0080536A"/>
    <w:rsid w:val="00805ED2"/>
    <w:rsid w:val="00811A5A"/>
    <w:rsid w:val="00811FF2"/>
    <w:rsid w:val="0081589C"/>
    <w:rsid w:val="00825470"/>
    <w:rsid w:val="00832C97"/>
    <w:rsid w:val="00835CBC"/>
    <w:rsid w:val="00840655"/>
    <w:rsid w:val="00842F51"/>
    <w:rsid w:val="008475B4"/>
    <w:rsid w:val="00851654"/>
    <w:rsid w:val="008524D7"/>
    <w:rsid w:val="00871871"/>
    <w:rsid w:val="0087642C"/>
    <w:rsid w:val="00880102"/>
    <w:rsid w:val="00885FB5"/>
    <w:rsid w:val="008901ED"/>
    <w:rsid w:val="008923E5"/>
    <w:rsid w:val="0089384A"/>
    <w:rsid w:val="008945C9"/>
    <w:rsid w:val="008A7972"/>
    <w:rsid w:val="008C2151"/>
    <w:rsid w:val="008F6F8B"/>
    <w:rsid w:val="009028BF"/>
    <w:rsid w:val="009077A7"/>
    <w:rsid w:val="00914A8D"/>
    <w:rsid w:val="009173C1"/>
    <w:rsid w:val="00922C75"/>
    <w:rsid w:val="0092700B"/>
    <w:rsid w:val="009304DE"/>
    <w:rsid w:val="00937D60"/>
    <w:rsid w:val="0094155B"/>
    <w:rsid w:val="00957BB1"/>
    <w:rsid w:val="009726AB"/>
    <w:rsid w:val="0097441A"/>
    <w:rsid w:val="00974F19"/>
    <w:rsid w:val="00983CDE"/>
    <w:rsid w:val="00985FA0"/>
    <w:rsid w:val="00986015"/>
    <w:rsid w:val="009A11A6"/>
    <w:rsid w:val="009B2F47"/>
    <w:rsid w:val="009B57E5"/>
    <w:rsid w:val="009C1F5A"/>
    <w:rsid w:val="009C3788"/>
    <w:rsid w:val="009C5847"/>
    <w:rsid w:val="009D42AB"/>
    <w:rsid w:val="009D4CEF"/>
    <w:rsid w:val="009E3F11"/>
    <w:rsid w:val="009F0DBA"/>
    <w:rsid w:val="00A011D5"/>
    <w:rsid w:val="00A109FE"/>
    <w:rsid w:val="00A10D03"/>
    <w:rsid w:val="00A11B76"/>
    <w:rsid w:val="00A17826"/>
    <w:rsid w:val="00A236B6"/>
    <w:rsid w:val="00A24410"/>
    <w:rsid w:val="00A438D8"/>
    <w:rsid w:val="00A45FD3"/>
    <w:rsid w:val="00A50F51"/>
    <w:rsid w:val="00A532EC"/>
    <w:rsid w:val="00A536E7"/>
    <w:rsid w:val="00A5573E"/>
    <w:rsid w:val="00A57C0E"/>
    <w:rsid w:val="00A61352"/>
    <w:rsid w:val="00A61E5D"/>
    <w:rsid w:val="00A67795"/>
    <w:rsid w:val="00A74E03"/>
    <w:rsid w:val="00A762B3"/>
    <w:rsid w:val="00A868D0"/>
    <w:rsid w:val="00A86A50"/>
    <w:rsid w:val="00A94186"/>
    <w:rsid w:val="00AA3238"/>
    <w:rsid w:val="00AB24FF"/>
    <w:rsid w:val="00AB4AC8"/>
    <w:rsid w:val="00AC13BE"/>
    <w:rsid w:val="00AC2DEE"/>
    <w:rsid w:val="00AC4D02"/>
    <w:rsid w:val="00AE4636"/>
    <w:rsid w:val="00AE4F42"/>
    <w:rsid w:val="00AE6279"/>
    <w:rsid w:val="00AF6A3F"/>
    <w:rsid w:val="00AF7949"/>
    <w:rsid w:val="00B05B8B"/>
    <w:rsid w:val="00B137C8"/>
    <w:rsid w:val="00B14C91"/>
    <w:rsid w:val="00B4193B"/>
    <w:rsid w:val="00B454E6"/>
    <w:rsid w:val="00B55C60"/>
    <w:rsid w:val="00B6186F"/>
    <w:rsid w:val="00B625CD"/>
    <w:rsid w:val="00B67CC9"/>
    <w:rsid w:val="00B7316E"/>
    <w:rsid w:val="00B77950"/>
    <w:rsid w:val="00B81CFF"/>
    <w:rsid w:val="00B839E3"/>
    <w:rsid w:val="00B84856"/>
    <w:rsid w:val="00B85D54"/>
    <w:rsid w:val="00B956F8"/>
    <w:rsid w:val="00BA6E5D"/>
    <w:rsid w:val="00BA799D"/>
    <w:rsid w:val="00BB42ED"/>
    <w:rsid w:val="00BB5C6D"/>
    <w:rsid w:val="00BB6426"/>
    <w:rsid w:val="00BD458B"/>
    <w:rsid w:val="00BE2B47"/>
    <w:rsid w:val="00BF06EA"/>
    <w:rsid w:val="00BF4D56"/>
    <w:rsid w:val="00C1425C"/>
    <w:rsid w:val="00C23C4C"/>
    <w:rsid w:val="00C27B7C"/>
    <w:rsid w:val="00C361B9"/>
    <w:rsid w:val="00C655E8"/>
    <w:rsid w:val="00C77C8A"/>
    <w:rsid w:val="00C83492"/>
    <w:rsid w:val="00C9280F"/>
    <w:rsid w:val="00C92CA2"/>
    <w:rsid w:val="00CE10E9"/>
    <w:rsid w:val="00CE7E7D"/>
    <w:rsid w:val="00CF0C98"/>
    <w:rsid w:val="00CF6DCD"/>
    <w:rsid w:val="00D03F4D"/>
    <w:rsid w:val="00D06B1E"/>
    <w:rsid w:val="00D1132A"/>
    <w:rsid w:val="00D30834"/>
    <w:rsid w:val="00D30A10"/>
    <w:rsid w:val="00D33359"/>
    <w:rsid w:val="00D36DC9"/>
    <w:rsid w:val="00D37185"/>
    <w:rsid w:val="00D438DE"/>
    <w:rsid w:val="00D4406D"/>
    <w:rsid w:val="00D56ADC"/>
    <w:rsid w:val="00D64228"/>
    <w:rsid w:val="00D64345"/>
    <w:rsid w:val="00D65708"/>
    <w:rsid w:val="00D7277C"/>
    <w:rsid w:val="00D931E6"/>
    <w:rsid w:val="00D969D7"/>
    <w:rsid w:val="00DA0F7F"/>
    <w:rsid w:val="00DB182A"/>
    <w:rsid w:val="00DB19E8"/>
    <w:rsid w:val="00DB6B36"/>
    <w:rsid w:val="00DB7358"/>
    <w:rsid w:val="00DD19C9"/>
    <w:rsid w:val="00DD2518"/>
    <w:rsid w:val="00DD7678"/>
    <w:rsid w:val="00DD7BA5"/>
    <w:rsid w:val="00DE452C"/>
    <w:rsid w:val="00DE6461"/>
    <w:rsid w:val="00E0149F"/>
    <w:rsid w:val="00E016AE"/>
    <w:rsid w:val="00E402A0"/>
    <w:rsid w:val="00E42FB2"/>
    <w:rsid w:val="00E44939"/>
    <w:rsid w:val="00E47C82"/>
    <w:rsid w:val="00E56E16"/>
    <w:rsid w:val="00E76F46"/>
    <w:rsid w:val="00E90B3A"/>
    <w:rsid w:val="00E9788F"/>
    <w:rsid w:val="00EB3753"/>
    <w:rsid w:val="00EC3F64"/>
    <w:rsid w:val="00EE4A29"/>
    <w:rsid w:val="00EE4FEE"/>
    <w:rsid w:val="00EF1127"/>
    <w:rsid w:val="00F22622"/>
    <w:rsid w:val="00F45216"/>
    <w:rsid w:val="00F47E94"/>
    <w:rsid w:val="00F87B34"/>
    <w:rsid w:val="00F92736"/>
    <w:rsid w:val="00F94B7A"/>
    <w:rsid w:val="00F96971"/>
    <w:rsid w:val="00FB2D4D"/>
    <w:rsid w:val="00FB7E90"/>
    <w:rsid w:val="00FC21B5"/>
    <w:rsid w:val="00FC35FA"/>
    <w:rsid w:val="00FC7BA0"/>
    <w:rsid w:val="00FD2458"/>
    <w:rsid w:val="00FE6F44"/>
    <w:rsid w:val="00FF2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24439D96"/>
  <w15:chartTrackingRefBased/>
  <w15:docId w15:val="{BACEF549-04FA-470A-8777-91ACABD43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41A"/>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3BD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3BD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83BD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C3788"/>
    <w:pPr>
      <w:keepNext/>
      <w:keepLines/>
      <w:spacing w:before="40" w:after="0"/>
      <w:ind w:left="1008" w:hanging="1008"/>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C3788"/>
    <w:pPr>
      <w:keepNext/>
      <w:keepLines/>
      <w:spacing w:before="40" w:after="0"/>
      <w:ind w:left="1152" w:hanging="1152"/>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C3788"/>
    <w:pPr>
      <w:keepNext/>
      <w:keepLines/>
      <w:spacing w:before="40" w:after="0"/>
      <w:ind w:left="1296" w:hanging="1296"/>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C3788"/>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C3788"/>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41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83B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BD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83B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83BD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83BDA"/>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183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3BDA"/>
    <w:pPr>
      <w:ind w:left="720"/>
      <w:contextualSpacing/>
    </w:pPr>
  </w:style>
  <w:style w:type="table" w:styleId="GridTable1Light">
    <w:name w:val="Grid Table 1 Light"/>
    <w:basedOn w:val="TableNormal"/>
    <w:uiPriority w:val="46"/>
    <w:rsid w:val="000062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1"/>
    <w:qFormat/>
    <w:rsid w:val="00C27B7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7B7C"/>
    <w:rPr>
      <w:rFonts w:eastAsiaTheme="minorEastAsia"/>
      <w:color w:val="5A5A5A" w:themeColor="text1" w:themeTint="A5"/>
      <w:spacing w:val="15"/>
    </w:rPr>
  </w:style>
  <w:style w:type="paragraph" w:styleId="Header">
    <w:name w:val="header"/>
    <w:basedOn w:val="Normal"/>
    <w:link w:val="HeaderChar"/>
    <w:uiPriority w:val="99"/>
    <w:unhideWhenUsed/>
    <w:rsid w:val="009173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3C1"/>
  </w:style>
  <w:style w:type="paragraph" w:styleId="Footer">
    <w:name w:val="footer"/>
    <w:basedOn w:val="Normal"/>
    <w:link w:val="FooterChar"/>
    <w:uiPriority w:val="99"/>
    <w:unhideWhenUsed/>
    <w:rsid w:val="00917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3C1"/>
  </w:style>
  <w:style w:type="paragraph" w:customStyle="1" w:styleId="SampleHeading">
    <w:name w:val="Sample Heading"/>
    <w:basedOn w:val="Heading1"/>
    <w:link w:val="SampleHeadingChar"/>
    <w:qFormat/>
    <w:rsid w:val="002004EC"/>
    <w:pPr>
      <w:numPr>
        <w:numId w:val="0"/>
      </w:numPr>
    </w:pPr>
    <w:rPr>
      <w:b/>
    </w:rPr>
  </w:style>
  <w:style w:type="paragraph" w:customStyle="1" w:styleId="SampleHeading2">
    <w:name w:val="Sample Heading 2"/>
    <w:basedOn w:val="Heading2"/>
    <w:next w:val="Normal"/>
    <w:link w:val="SampleHeading2Char"/>
    <w:qFormat/>
    <w:rsid w:val="002004EC"/>
    <w:pPr>
      <w:numPr>
        <w:ilvl w:val="0"/>
        <w:numId w:val="0"/>
      </w:numPr>
    </w:pPr>
  </w:style>
  <w:style w:type="character" w:customStyle="1" w:styleId="SampleHeadingChar">
    <w:name w:val="Sample Heading Char"/>
    <w:basedOn w:val="Heading1Char"/>
    <w:link w:val="SampleHeading"/>
    <w:rsid w:val="002004EC"/>
    <w:rPr>
      <w:rFonts w:asciiTheme="majorHAnsi" w:eastAsiaTheme="majorEastAsia" w:hAnsiTheme="majorHAnsi" w:cstheme="majorBidi"/>
      <w:b/>
      <w:color w:val="2F5496" w:themeColor="accent1" w:themeShade="BF"/>
      <w:sz w:val="32"/>
      <w:szCs w:val="32"/>
    </w:rPr>
  </w:style>
  <w:style w:type="character" w:styleId="SubtleEmphasis">
    <w:name w:val="Subtle Emphasis"/>
    <w:basedOn w:val="DefaultParagraphFont"/>
    <w:uiPriority w:val="19"/>
    <w:qFormat/>
    <w:rsid w:val="002004EC"/>
    <w:rPr>
      <w:i/>
      <w:iCs/>
      <w:color w:val="404040" w:themeColor="text1" w:themeTint="BF"/>
    </w:rPr>
  </w:style>
  <w:style w:type="character" w:customStyle="1" w:styleId="SampleHeading2Char">
    <w:name w:val="Sample Heading 2 Char"/>
    <w:basedOn w:val="Heading2Char"/>
    <w:link w:val="SampleHeading2"/>
    <w:rsid w:val="002004EC"/>
    <w:rPr>
      <w:rFonts w:asciiTheme="majorHAnsi" w:eastAsiaTheme="majorEastAsia" w:hAnsiTheme="majorHAnsi" w:cstheme="majorBidi"/>
      <w:color w:val="2F5496" w:themeColor="accent1" w:themeShade="BF"/>
      <w:sz w:val="26"/>
      <w:szCs w:val="26"/>
    </w:rPr>
  </w:style>
  <w:style w:type="paragraph" w:customStyle="1" w:styleId="SampleHeading3">
    <w:name w:val="Sample Heading 3"/>
    <w:basedOn w:val="Heading3"/>
    <w:link w:val="SampleHeading3Char"/>
    <w:qFormat/>
    <w:rsid w:val="003F3E01"/>
    <w:pPr>
      <w:numPr>
        <w:ilvl w:val="0"/>
        <w:numId w:val="0"/>
      </w:numPr>
    </w:pPr>
  </w:style>
  <w:style w:type="character" w:customStyle="1" w:styleId="SampleHeading3Char">
    <w:name w:val="Sample Heading 3 Char"/>
    <w:basedOn w:val="Heading3Char"/>
    <w:link w:val="SampleHeading3"/>
    <w:rsid w:val="003F3E0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927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B67CC9"/>
    <w:rPr>
      <w:color w:val="0563C1" w:themeColor="hyperlink"/>
      <w:u w:val="single"/>
    </w:rPr>
  </w:style>
  <w:style w:type="character" w:styleId="UnresolvedMention">
    <w:name w:val="Unresolved Mention"/>
    <w:basedOn w:val="DefaultParagraphFont"/>
    <w:uiPriority w:val="99"/>
    <w:semiHidden/>
    <w:unhideWhenUsed/>
    <w:rsid w:val="00B67CC9"/>
    <w:rPr>
      <w:color w:val="605E5C"/>
      <w:shd w:val="clear" w:color="auto" w:fill="E1DFDD"/>
    </w:rPr>
  </w:style>
  <w:style w:type="paragraph" w:styleId="NoSpacing">
    <w:name w:val="No Spacing"/>
    <w:link w:val="NoSpacingChar"/>
    <w:uiPriority w:val="1"/>
    <w:qFormat/>
    <w:rsid w:val="002C641A"/>
    <w:pPr>
      <w:spacing w:after="0" w:line="240" w:lineRule="auto"/>
    </w:pPr>
    <w:rPr>
      <w:rFonts w:eastAsiaTheme="minorEastAsia"/>
    </w:rPr>
  </w:style>
  <w:style w:type="character" w:customStyle="1" w:styleId="NoSpacingChar">
    <w:name w:val="No Spacing Char"/>
    <w:basedOn w:val="DefaultParagraphFont"/>
    <w:link w:val="NoSpacing"/>
    <w:uiPriority w:val="1"/>
    <w:rsid w:val="002C641A"/>
    <w:rPr>
      <w:rFonts w:eastAsiaTheme="minorEastAsia"/>
    </w:rPr>
  </w:style>
  <w:style w:type="paragraph" w:styleId="TOCHeading">
    <w:name w:val="TOC Heading"/>
    <w:basedOn w:val="Heading1"/>
    <w:next w:val="Normal"/>
    <w:uiPriority w:val="39"/>
    <w:unhideWhenUsed/>
    <w:qFormat/>
    <w:rsid w:val="002C641A"/>
    <w:pPr>
      <w:numPr>
        <w:numId w:val="0"/>
      </w:numPr>
      <w:outlineLvl w:val="9"/>
    </w:pPr>
  </w:style>
  <w:style w:type="paragraph" w:styleId="TOC1">
    <w:name w:val="toc 1"/>
    <w:basedOn w:val="Normal"/>
    <w:next w:val="Normal"/>
    <w:autoRedefine/>
    <w:uiPriority w:val="39"/>
    <w:unhideWhenUsed/>
    <w:rsid w:val="002C641A"/>
    <w:pPr>
      <w:spacing w:after="100"/>
    </w:pPr>
  </w:style>
  <w:style w:type="paragraph" w:styleId="TOC2">
    <w:name w:val="toc 2"/>
    <w:basedOn w:val="Normal"/>
    <w:next w:val="Normal"/>
    <w:autoRedefine/>
    <w:uiPriority w:val="39"/>
    <w:unhideWhenUsed/>
    <w:rsid w:val="002C641A"/>
    <w:pPr>
      <w:spacing w:after="100"/>
      <w:ind w:left="220"/>
    </w:pPr>
  </w:style>
  <w:style w:type="paragraph" w:styleId="TOC3">
    <w:name w:val="toc 3"/>
    <w:basedOn w:val="Normal"/>
    <w:next w:val="Normal"/>
    <w:autoRedefine/>
    <w:uiPriority w:val="39"/>
    <w:unhideWhenUsed/>
    <w:rsid w:val="002C641A"/>
    <w:pPr>
      <w:spacing w:after="100"/>
      <w:ind w:left="440"/>
    </w:pPr>
  </w:style>
  <w:style w:type="paragraph" w:customStyle="1" w:styleId="InstructionText">
    <w:name w:val="Instruction Text"/>
    <w:basedOn w:val="Normal"/>
    <w:rsid w:val="00674144"/>
    <w:rPr>
      <w:i/>
      <w:color w:val="4472C4" w:themeColor="accent1"/>
    </w:rPr>
  </w:style>
  <w:style w:type="character" w:customStyle="1" w:styleId="Heading5Char">
    <w:name w:val="Heading 5 Char"/>
    <w:basedOn w:val="DefaultParagraphFont"/>
    <w:link w:val="Heading5"/>
    <w:uiPriority w:val="9"/>
    <w:rsid w:val="009C378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C378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C378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C378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C3788"/>
    <w:rPr>
      <w:rFonts w:asciiTheme="majorHAnsi" w:eastAsiaTheme="majorEastAsia" w:hAnsiTheme="majorHAnsi" w:cstheme="majorBidi"/>
      <w:i/>
      <w:iCs/>
      <w:color w:val="272727" w:themeColor="text1" w:themeTint="D8"/>
      <w:sz w:val="21"/>
      <w:szCs w:val="21"/>
    </w:rPr>
  </w:style>
  <w:style w:type="paragraph" w:customStyle="1" w:styleId="TemplateInstructions">
    <w:name w:val="Template Instructions"/>
    <w:basedOn w:val="Normal"/>
    <w:qFormat/>
    <w:rsid w:val="009C3788"/>
    <w:rPr>
      <w:rFonts w:ascii="Calibri" w:eastAsia="Calibri" w:hAnsi="Calibri" w:cs="Calibri"/>
      <w:i/>
      <w:color w:val="7030A0"/>
    </w:rPr>
  </w:style>
  <w:style w:type="character" w:styleId="FollowedHyperlink">
    <w:name w:val="FollowedHyperlink"/>
    <w:basedOn w:val="DefaultParagraphFont"/>
    <w:uiPriority w:val="99"/>
    <w:semiHidden/>
    <w:unhideWhenUsed/>
    <w:rsid w:val="009C37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49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elp.santesuite.org/installation/installation-1/planning-and-preparation-work/developing-privacy-impact-assessments" TargetMode="External"/><Relationship Id="rId18" Type="http://schemas.openxmlformats.org/officeDocument/2006/relationships/header" Target="header1.xml"/><Relationship Id="rId26" Type="http://schemas.openxmlformats.org/officeDocument/2006/relationships/hyperlink" Target="mailto:complaince@goodhealth.ca"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jfyfe-my.sharepoint.com/personal/justin_fyfesoftware_ca/Documents/Projects/2019/UNOPS/MRE2/MPI%20Readiness%20Assessment.docx" TargetMode="External"/><Relationship Id="rId17" Type="http://schemas.openxmlformats.org/officeDocument/2006/relationships/image" Target="media/image1.png"/><Relationship Id="rId25" Type="http://schemas.openxmlformats.org/officeDocument/2006/relationships/hyperlink" Target="https://help.santesuite.org/installation/installation-1/planning-and-preparation-work/develop-threat-risk-assessments" TargetMode="External"/><Relationship Id="rId2" Type="http://schemas.openxmlformats.org/officeDocument/2006/relationships/customXml" Target="../customXml/item2.xml"/><Relationship Id="rId16" Type="http://schemas.openxmlformats.org/officeDocument/2006/relationships/hyperlink" Target="https://creativecommons.org/licenses/by-sa/4.0/" TargetMode="External"/><Relationship Id="rId20" Type="http://schemas.openxmlformats.org/officeDocument/2006/relationships/footer" Target="footer1.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fyfe-my.sharepoint.com/personal/justin_fyfesoftware_ca/Documents/Projects/2019/UNOPS/MRE2/MPI%20Readiness%20Assessment.docx" TargetMode="External"/><Relationship Id="rId24" Type="http://schemas.openxmlformats.org/officeDocument/2006/relationships/hyperlink" Target="https://help.santesuite.org/installation/installation-1/planning-and-preparation-work/developing-privacy-impact-assessments" TargetMode="External"/><Relationship Id="rId5" Type="http://schemas.openxmlformats.org/officeDocument/2006/relationships/settings" Target="settings.xml"/><Relationship Id="rId15" Type="http://schemas.openxmlformats.org/officeDocument/2006/relationships/hyperlink" Target="https://help.santesuite.org/santedb/architecture" TargetMode="External"/><Relationship Id="rId23" Type="http://schemas.openxmlformats.org/officeDocument/2006/relationships/footer" Target="footer3.xml"/><Relationship Id="rId28" Type="http://schemas.openxmlformats.org/officeDocument/2006/relationships/fontTable" Target="fontTable.xml"/><Relationship Id="rId10" Type="http://schemas.openxmlformats.org/officeDocument/2006/relationships/hyperlink" Target="https://jfyfe-my.sharepoint.com/personal/justin_fyfesoftware_ca/Documents/Projects/2019/UNOPS/MRE2/MPI%20Readiness%20Assessment.docx"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jfyfe-my.sharepoint.com/personal/justin_fyfesoftware_ca/Documents/Projects/2019/UNOPS/MRE2/MPI%20Readiness%20Assessment.docx" TargetMode="External"/><Relationship Id="rId14" Type="http://schemas.openxmlformats.org/officeDocument/2006/relationships/hyperlink" Target="https://help.santesuite.org/santedb/architecture" TargetMode="External"/><Relationship Id="rId22" Type="http://schemas.openxmlformats.org/officeDocument/2006/relationships/header" Target="header3.xml"/><Relationship Id="rId27" Type="http://schemas.openxmlformats.org/officeDocument/2006/relationships/hyperlink" Target="mailto:complaince@goodhealth.ca"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4111A01B6D4E0F8EA0949D5A01CE0B"/>
        <w:category>
          <w:name w:val="General"/>
          <w:gallery w:val="placeholder"/>
        </w:category>
        <w:types>
          <w:type w:val="bbPlcHdr"/>
        </w:types>
        <w:behaviors>
          <w:behavior w:val="content"/>
        </w:behaviors>
        <w:guid w:val="{B1C8D35E-48A7-415F-A452-3C705633FE82}"/>
      </w:docPartPr>
      <w:docPartBody>
        <w:p w:rsidR="00394F74" w:rsidRDefault="00036A6E" w:rsidP="00036A6E">
          <w:pPr>
            <w:pStyle w:val="B14111A01B6D4E0F8EA0949D5A01CE0B"/>
          </w:pPr>
          <w:r>
            <w:rPr>
              <w:rFonts w:asciiTheme="majorHAnsi" w:eastAsiaTheme="majorEastAsia" w:hAnsiTheme="majorHAnsi" w:cstheme="majorBidi"/>
              <w:color w:val="4472C4" w:themeColor="accent1"/>
              <w:sz w:val="88"/>
              <w:szCs w:val="88"/>
            </w:rPr>
            <w:t>[Document title]</w:t>
          </w:r>
        </w:p>
      </w:docPartBody>
    </w:docPart>
    <w:docPart>
      <w:docPartPr>
        <w:name w:val="9FFC62C09B6447FA9A5153E7D2E6FAFB"/>
        <w:category>
          <w:name w:val="General"/>
          <w:gallery w:val="placeholder"/>
        </w:category>
        <w:types>
          <w:type w:val="bbPlcHdr"/>
        </w:types>
        <w:behaviors>
          <w:behavior w:val="content"/>
        </w:behaviors>
        <w:guid w:val="{882FC484-5ED2-4FE6-A821-D5536373FFDD}"/>
      </w:docPartPr>
      <w:docPartBody>
        <w:p w:rsidR="00394F74" w:rsidRDefault="00036A6E" w:rsidP="00036A6E">
          <w:pPr>
            <w:pStyle w:val="9FFC62C09B6447FA9A5153E7D2E6FAFB"/>
          </w:pPr>
          <w:r>
            <w:rPr>
              <w:color w:val="2F5496" w:themeColor="accent1" w:themeShade="BF"/>
              <w:sz w:val="24"/>
              <w:szCs w:val="24"/>
            </w:rPr>
            <w:t>[Document subtitle]</w:t>
          </w:r>
        </w:p>
      </w:docPartBody>
    </w:docPart>
    <w:docPart>
      <w:docPartPr>
        <w:name w:val="66B32D73C6164680BE4A64A372A5B2E9"/>
        <w:category>
          <w:name w:val="General"/>
          <w:gallery w:val="placeholder"/>
        </w:category>
        <w:types>
          <w:type w:val="bbPlcHdr"/>
        </w:types>
        <w:behaviors>
          <w:behavior w:val="content"/>
        </w:behaviors>
        <w:guid w:val="{456B25E9-3108-4473-8A9F-05E3694A30A1}"/>
      </w:docPartPr>
      <w:docPartBody>
        <w:p w:rsidR="00394F74" w:rsidRDefault="00036A6E" w:rsidP="00036A6E">
          <w:pPr>
            <w:pStyle w:val="66B32D73C6164680BE4A64A372A5B2E9"/>
          </w:pPr>
          <w:r>
            <w:rPr>
              <w:color w:val="4472C4" w:themeColor="accent1"/>
              <w:sz w:val="28"/>
              <w:szCs w:val="28"/>
            </w:rPr>
            <w:t>[Author name]</w:t>
          </w:r>
        </w:p>
      </w:docPartBody>
    </w:docPart>
    <w:docPart>
      <w:docPartPr>
        <w:name w:val="82EE0ECC528944D086B096C07D99C911"/>
        <w:category>
          <w:name w:val="General"/>
          <w:gallery w:val="placeholder"/>
        </w:category>
        <w:types>
          <w:type w:val="bbPlcHdr"/>
        </w:types>
        <w:behaviors>
          <w:behavior w:val="content"/>
        </w:behaviors>
        <w:guid w:val="{C7321B43-6297-4684-8762-55F1837DB566}"/>
      </w:docPartPr>
      <w:docPartBody>
        <w:p w:rsidR="00394F74" w:rsidRDefault="00036A6E" w:rsidP="00036A6E">
          <w:pPr>
            <w:pStyle w:val="82EE0ECC528944D086B096C07D99C911"/>
          </w:pPr>
          <w:r>
            <w:rPr>
              <w:color w:val="4472C4" w:themeColor="accent1"/>
              <w:sz w:val="28"/>
              <w:szCs w:val="28"/>
            </w:rPr>
            <w:t>[Date]</w:t>
          </w:r>
        </w:p>
      </w:docPartBody>
    </w:docPart>
    <w:docPart>
      <w:docPartPr>
        <w:name w:val="80240666739B4A96884AC03B2ED0D927"/>
        <w:category>
          <w:name w:val="General"/>
          <w:gallery w:val="placeholder"/>
        </w:category>
        <w:types>
          <w:type w:val="bbPlcHdr"/>
        </w:types>
        <w:behaviors>
          <w:behavior w:val="content"/>
        </w:behaviors>
        <w:guid w:val="{E728B407-321F-45B9-AF4E-9E69867D4EFD}"/>
      </w:docPartPr>
      <w:docPartBody>
        <w:p w:rsidR="00394F74" w:rsidRDefault="00036A6E" w:rsidP="00036A6E">
          <w:pPr>
            <w:pStyle w:val="80240666739B4A96884AC03B2ED0D927"/>
          </w:pPr>
          <w:r w:rsidRPr="00CE0877">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A6E"/>
    <w:rsid w:val="00036A6E"/>
    <w:rsid w:val="00394F74"/>
    <w:rsid w:val="00EC1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111A01B6D4E0F8EA0949D5A01CE0B">
    <w:name w:val="B14111A01B6D4E0F8EA0949D5A01CE0B"/>
    <w:rsid w:val="00036A6E"/>
  </w:style>
  <w:style w:type="paragraph" w:customStyle="1" w:styleId="9FFC62C09B6447FA9A5153E7D2E6FAFB">
    <w:name w:val="9FFC62C09B6447FA9A5153E7D2E6FAFB"/>
    <w:rsid w:val="00036A6E"/>
  </w:style>
  <w:style w:type="paragraph" w:customStyle="1" w:styleId="66B32D73C6164680BE4A64A372A5B2E9">
    <w:name w:val="66B32D73C6164680BE4A64A372A5B2E9"/>
    <w:rsid w:val="00036A6E"/>
  </w:style>
  <w:style w:type="paragraph" w:customStyle="1" w:styleId="82EE0ECC528944D086B096C07D99C911">
    <w:name w:val="82EE0ECC528944D086B096C07D99C911"/>
    <w:rsid w:val="00036A6E"/>
  </w:style>
  <w:style w:type="character" w:styleId="PlaceholderText">
    <w:name w:val="Placeholder Text"/>
    <w:basedOn w:val="DefaultParagraphFont"/>
    <w:uiPriority w:val="99"/>
    <w:semiHidden/>
    <w:rsid w:val="00036A6E"/>
    <w:rPr>
      <w:color w:val="808080"/>
    </w:rPr>
  </w:style>
  <w:style w:type="paragraph" w:customStyle="1" w:styleId="80240666739B4A96884AC03B2ED0D927">
    <w:name w:val="80240666739B4A96884AC03B2ED0D927"/>
    <w:rsid w:val="00036A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A0597E-0275-43F6-99EF-85278B790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26</Pages>
  <Words>5925</Words>
  <Characters>33775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39621</CharactersWithSpaces>
  <SharedDoc>false</SharedDoc>
  <HLinks>
    <vt:vector size="6" baseType="variant">
      <vt:variant>
        <vt:i4>5046372</vt:i4>
      </vt:variant>
      <vt:variant>
        <vt:i4>0</vt:i4>
      </vt:variant>
      <vt:variant>
        <vt:i4>0</vt:i4>
      </vt:variant>
      <vt:variant>
        <vt:i4>5</vt:i4>
      </vt:variant>
      <vt:variant>
        <vt:lpwstr>mailto:complaince@goodhealth.mm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Readiness Assessment Toolkit</dc:title>
  <dc:subject>Data, Privacy, and Security Assessment Tools</dc:subject>
  <dc:creator>Justin Fyfe</dc:creator>
  <cp:keywords/>
  <dc:description/>
  <cp:lastModifiedBy>Justin Fyfe</cp:lastModifiedBy>
  <cp:revision>34</cp:revision>
  <dcterms:created xsi:type="dcterms:W3CDTF">2021-03-22T15:17:00Z</dcterms:created>
  <dcterms:modified xsi:type="dcterms:W3CDTF">2022-03-15T15:02:00Z</dcterms:modified>
</cp:coreProperties>
</file>