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8A41" w14:textId="74BAFBF3" w:rsidR="00ED78D4" w:rsidRDefault="007866AF">
      <w:pPr>
        <w:rPr>
          <w:lang w:val="en-CA"/>
        </w:rPr>
      </w:pPr>
      <w:r>
        <w:rPr>
          <w:noProof/>
        </w:rPr>
        <w:drawing>
          <wp:inline distT="0" distB="0" distL="0" distR="0" wp14:anchorId="057909D0" wp14:editId="29118C2E">
            <wp:extent cx="3022283" cy="127254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790" cy="1273175"/>
                    </a:xfrm>
                    <a:prstGeom prst="rect">
                      <a:avLst/>
                    </a:prstGeom>
                    <a:noFill/>
                    <a:ln>
                      <a:noFill/>
                    </a:ln>
                  </pic:spPr>
                </pic:pic>
              </a:graphicData>
            </a:graphic>
          </wp:inline>
        </w:drawing>
      </w:r>
    </w:p>
    <w:p w14:paraId="3199482F" w14:textId="77777777" w:rsidR="004B36AB" w:rsidRDefault="004B36AB">
      <w:pPr>
        <w:rPr>
          <w:lang w:val="en-CA"/>
        </w:rPr>
      </w:pPr>
    </w:p>
    <w:p w14:paraId="6B1ABB8C" w14:textId="77777777" w:rsidR="00AD4578" w:rsidRDefault="00AD4578">
      <w:pPr>
        <w:rPr>
          <w:lang w:val="en-CA"/>
        </w:rPr>
      </w:pPr>
    </w:p>
    <w:p w14:paraId="0F49D4CE" w14:textId="78DF825E" w:rsidR="00ED78D4" w:rsidRPr="00AD4578" w:rsidRDefault="00ED78D4">
      <w:pPr>
        <w:rPr>
          <w:sz w:val="36"/>
          <w:szCs w:val="36"/>
          <w:lang w:val="en-CA"/>
        </w:rPr>
      </w:pPr>
      <w:proofErr w:type="spellStart"/>
      <w:r w:rsidRPr="00AD4578">
        <w:rPr>
          <w:sz w:val="36"/>
          <w:szCs w:val="36"/>
          <w:lang w:val="en-CA"/>
        </w:rPr>
        <w:t>Sant</w:t>
      </w:r>
      <w:r w:rsidR="00A573F2" w:rsidRPr="00AD4578">
        <w:rPr>
          <w:rFonts w:cstheme="minorHAnsi"/>
          <w:sz w:val="36"/>
          <w:szCs w:val="36"/>
          <w:lang w:val="en-CA"/>
        </w:rPr>
        <w:t>é</w:t>
      </w:r>
      <w:r w:rsidRPr="00AD4578">
        <w:rPr>
          <w:sz w:val="36"/>
          <w:szCs w:val="36"/>
          <w:lang w:val="en-CA"/>
        </w:rPr>
        <w:t>Suite</w:t>
      </w:r>
      <w:proofErr w:type="spellEnd"/>
      <w:r w:rsidRPr="00AD4578">
        <w:rPr>
          <w:sz w:val="36"/>
          <w:szCs w:val="36"/>
          <w:lang w:val="en-CA"/>
        </w:rPr>
        <w:t xml:space="preserve"> Inc.</w:t>
      </w:r>
    </w:p>
    <w:p w14:paraId="735D9F23" w14:textId="034FCF6D" w:rsidR="00AD4578" w:rsidRDefault="00A573F2">
      <w:pPr>
        <w:rPr>
          <w:sz w:val="36"/>
          <w:szCs w:val="36"/>
          <w:lang w:val="en-CA"/>
        </w:rPr>
      </w:pPr>
      <w:r w:rsidRPr="00AD4578">
        <w:rPr>
          <w:sz w:val="36"/>
          <w:szCs w:val="36"/>
          <w:lang w:val="en-CA"/>
        </w:rPr>
        <w:t xml:space="preserve">Privacy Impact Assessment </w:t>
      </w:r>
      <w:r w:rsidR="00F43A71">
        <w:rPr>
          <w:sz w:val="36"/>
          <w:szCs w:val="36"/>
          <w:lang w:val="en-CA"/>
        </w:rPr>
        <w:t xml:space="preserve">(PIA) </w:t>
      </w:r>
      <w:r w:rsidRPr="00AD4578">
        <w:rPr>
          <w:sz w:val="36"/>
          <w:szCs w:val="36"/>
          <w:lang w:val="en-CA"/>
        </w:rPr>
        <w:t>Guid</w:t>
      </w:r>
      <w:r w:rsidR="00AD4578">
        <w:rPr>
          <w:sz w:val="36"/>
          <w:szCs w:val="36"/>
          <w:lang w:val="en-CA"/>
        </w:rPr>
        <w:t>e</w:t>
      </w:r>
    </w:p>
    <w:p w14:paraId="273634D6" w14:textId="77777777" w:rsidR="00AD4578" w:rsidRDefault="00AD4578">
      <w:pPr>
        <w:rPr>
          <w:sz w:val="36"/>
          <w:szCs w:val="36"/>
          <w:lang w:val="en-CA"/>
        </w:rPr>
      </w:pPr>
    </w:p>
    <w:p w14:paraId="3F57B828" w14:textId="77777777" w:rsidR="00AD4578" w:rsidRDefault="00AD4578">
      <w:pPr>
        <w:rPr>
          <w:sz w:val="36"/>
          <w:szCs w:val="36"/>
          <w:lang w:val="en-CA"/>
        </w:rPr>
      </w:pPr>
    </w:p>
    <w:p w14:paraId="00934287" w14:textId="77777777" w:rsidR="00AD4578" w:rsidRDefault="00AD4578">
      <w:pPr>
        <w:rPr>
          <w:sz w:val="36"/>
          <w:szCs w:val="36"/>
          <w:lang w:val="en-CA"/>
        </w:rPr>
      </w:pPr>
    </w:p>
    <w:p w14:paraId="3A1B1A54" w14:textId="77777777" w:rsidR="00F43A71" w:rsidRDefault="00F43A71">
      <w:pPr>
        <w:rPr>
          <w:sz w:val="36"/>
          <w:szCs w:val="36"/>
          <w:lang w:val="en-CA"/>
        </w:rPr>
      </w:pPr>
    </w:p>
    <w:p w14:paraId="3FBCA263" w14:textId="77777777" w:rsidR="00F43A71" w:rsidRDefault="00F43A71">
      <w:pPr>
        <w:rPr>
          <w:sz w:val="36"/>
          <w:szCs w:val="36"/>
          <w:lang w:val="en-CA"/>
        </w:rPr>
      </w:pPr>
    </w:p>
    <w:p w14:paraId="3EBB208F" w14:textId="77777777" w:rsidR="00F43A71" w:rsidRDefault="00F43A71">
      <w:pPr>
        <w:rPr>
          <w:sz w:val="36"/>
          <w:szCs w:val="36"/>
          <w:lang w:val="en-CA"/>
        </w:rPr>
      </w:pPr>
    </w:p>
    <w:p w14:paraId="5DA0B228" w14:textId="42AE95F1" w:rsidR="004B36AB" w:rsidRPr="00F43A71" w:rsidRDefault="00AD4578">
      <w:pPr>
        <w:rPr>
          <w:sz w:val="28"/>
          <w:szCs w:val="28"/>
          <w:lang w:val="en-CA"/>
        </w:rPr>
      </w:pPr>
      <w:r w:rsidRPr="00F43A71">
        <w:rPr>
          <w:sz w:val="28"/>
          <w:szCs w:val="28"/>
          <w:lang w:val="en-CA"/>
        </w:rPr>
        <w:t>Version 1.0</w:t>
      </w:r>
    </w:p>
    <w:p w14:paraId="3FC805C8" w14:textId="0533952D" w:rsidR="00AD4578" w:rsidRPr="00F43A71" w:rsidRDefault="00AD4578">
      <w:pPr>
        <w:rPr>
          <w:sz w:val="28"/>
          <w:szCs w:val="28"/>
          <w:lang w:val="en-CA"/>
        </w:rPr>
      </w:pPr>
      <w:r w:rsidRPr="00F43A71">
        <w:rPr>
          <w:sz w:val="28"/>
          <w:szCs w:val="28"/>
          <w:lang w:val="en-CA"/>
        </w:rPr>
        <w:t>February 16, 2022</w:t>
      </w:r>
    </w:p>
    <w:p w14:paraId="64D4B7E5" w14:textId="5A627C5D" w:rsidR="00CE10D8" w:rsidRDefault="00CE10D8">
      <w:pPr>
        <w:rPr>
          <w:lang w:val="en-CA"/>
        </w:rPr>
      </w:pPr>
      <w:r>
        <w:rPr>
          <w:lang w:val="en-CA"/>
        </w:rPr>
        <w:br w:type="page"/>
      </w:r>
    </w:p>
    <w:p w14:paraId="0BEC0A80" w14:textId="77777777" w:rsidR="00CD44A3" w:rsidRPr="00595AC8" w:rsidRDefault="00185110">
      <w:pPr>
        <w:rPr>
          <w:color w:val="ED7D31" w:themeColor="accent2"/>
          <w:sz w:val="28"/>
          <w:szCs w:val="28"/>
          <w:lang w:val="en-CA"/>
        </w:rPr>
      </w:pPr>
      <w:r w:rsidRPr="00595AC8">
        <w:rPr>
          <w:color w:val="ED7D31" w:themeColor="accent2"/>
          <w:sz w:val="28"/>
          <w:szCs w:val="28"/>
          <w:lang w:val="en-CA"/>
        </w:rPr>
        <w:lastRenderedPageBreak/>
        <w:t>About This Guide</w:t>
      </w:r>
    </w:p>
    <w:p w14:paraId="49F54262" w14:textId="77777777" w:rsidR="00CD44A3" w:rsidRDefault="00CD44A3" w:rsidP="00CD44A3">
      <w:pPr>
        <w:rPr>
          <w:lang w:val="en-CA"/>
        </w:rPr>
      </w:pPr>
    </w:p>
    <w:p w14:paraId="3F9023BA" w14:textId="60DF8A91" w:rsidR="00F11B54" w:rsidRDefault="00CD44A3" w:rsidP="00CD44A3">
      <w:pPr>
        <w:rPr>
          <w:lang w:val="en-CA"/>
        </w:rPr>
      </w:pPr>
      <w:r>
        <w:rPr>
          <w:lang w:val="en-CA"/>
        </w:rPr>
        <w:t xml:space="preserve">This Privacy Impact Assessment (PIA) Guide is intended to assist </w:t>
      </w:r>
      <w:r w:rsidR="007D0024">
        <w:rPr>
          <w:lang w:val="en-CA"/>
        </w:rPr>
        <w:t>organizations with increasing awareness of privacy issues, e</w:t>
      </w:r>
      <w:r w:rsidR="00F64D00">
        <w:rPr>
          <w:lang w:val="en-CA"/>
        </w:rPr>
        <w:t>sp</w:t>
      </w:r>
      <w:r w:rsidR="007D0024">
        <w:rPr>
          <w:lang w:val="en-CA"/>
        </w:rPr>
        <w:t xml:space="preserve">ecially in the context of </w:t>
      </w:r>
      <w:r w:rsidR="00F64D00">
        <w:rPr>
          <w:lang w:val="en-CA"/>
        </w:rPr>
        <w:t xml:space="preserve">the design and deployment of </w:t>
      </w:r>
      <w:r w:rsidR="007D0024">
        <w:rPr>
          <w:lang w:val="en-CA"/>
        </w:rPr>
        <w:t>digital healthcare</w:t>
      </w:r>
      <w:r w:rsidR="00F64D00">
        <w:rPr>
          <w:lang w:val="en-CA"/>
        </w:rPr>
        <w:t xml:space="preserve"> systems. </w:t>
      </w:r>
      <w:r w:rsidR="00F11B54">
        <w:rPr>
          <w:lang w:val="en-CA"/>
        </w:rPr>
        <w:t xml:space="preserve">This guide can also be used </w:t>
      </w:r>
      <w:r w:rsidR="00416778">
        <w:rPr>
          <w:lang w:val="en-CA"/>
        </w:rPr>
        <w:t xml:space="preserve">as background material when conducting a Privacy Impact Assessment for a project that will collect personal information. </w:t>
      </w:r>
      <w:r w:rsidR="00B97163">
        <w:rPr>
          <w:lang w:val="en-CA"/>
        </w:rPr>
        <w:t>The</w:t>
      </w:r>
      <w:r w:rsidR="00416778">
        <w:rPr>
          <w:lang w:val="en-CA"/>
        </w:rPr>
        <w:t xml:space="preserve"> companion </w:t>
      </w:r>
      <w:r w:rsidR="00416778" w:rsidRPr="00B97163">
        <w:rPr>
          <w:i/>
          <w:iCs/>
          <w:lang w:val="en-CA"/>
        </w:rPr>
        <w:t>Privacy Impact Assessment Template</w:t>
      </w:r>
      <w:r w:rsidR="00416778">
        <w:rPr>
          <w:lang w:val="en-CA"/>
        </w:rPr>
        <w:t xml:space="preserve"> is also provided to provide a general framework for conducting a PIA.  </w:t>
      </w:r>
    </w:p>
    <w:p w14:paraId="225FAEAF" w14:textId="528A6450" w:rsidR="00595AC8" w:rsidRDefault="00F64D00" w:rsidP="00CD44A3">
      <w:pPr>
        <w:rPr>
          <w:lang w:val="en-CA"/>
        </w:rPr>
      </w:pPr>
      <w:r>
        <w:rPr>
          <w:lang w:val="en-CA"/>
        </w:rPr>
        <w:t xml:space="preserve">Although the specific rules vary from jurisdiction to jurisdiction, we have </w:t>
      </w:r>
      <w:r w:rsidR="00F11B54">
        <w:rPr>
          <w:lang w:val="en-CA"/>
        </w:rPr>
        <w:t xml:space="preserve">tried to present a conceptual model that will apply to most environments. </w:t>
      </w:r>
    </w:p>
    <w:p w14:paraId="1A43D9FE" w14:textId="05FC4B11" w:rsidR="00291497" w:rsidRPr="00291497" w:rsidRDefault="00291497" w:rsidP="00291497">
      <w:pPr>
        <w:rPr>
          <w:lang w:val="en-CA"/>
        </w:rPr>
      </w:pPr>
      <w:r w:rsidRPr="00291497">
        <w:rPr>
          <w:lang w:val="en-CA"/>
        </w:rPr>
        <w:t>Disclaimer of Warranties and Limitation of Liability</w:t>
      </w:r>
    </w:p>
    <w:p w14:paraId="380EB213" w14:textId="41724E4E" w:rsidR="00291497" w:rsidRPr="00291497" w:rsidRDefault="00291497" w:rsidP="00291497">
      <w:pPr>
        <w:rPr>
          <w:lang w:val="en-CA"/>
        </w:rPr>
      </w:pPr>
      <w:r>
        <w:rPr>
          <w:lang w:val="en-CA"/>
        </w:rPr>
        <w:t>This information is provided as-is, and with no warranty as to the suitableness of the information to any given organization or situation.</w:t>
      </w:r>
      <w:r w:rsidR="00037630">
        <w:rPr>
          <w:lang w:val="en-CA"/>
        </w:rPr>
        <w:t xml:space="preserve"> More specifically:</w:t>
      </w:r>
    </w:p>
    <w:p w14:paraId="5AB09745" w14:textId="77777777" w:rsidR="00740C6F" w:rsidRDefault="00291497" w:rsidP="00291497">
      <w:pPr>
        <w:pStyle w:val="ListParagraph"/>
        <w:numPr>
          <w:ilvl w:val="0"/>
          <w:numId w:val="3"/>
        </w:numPr>
        <w:rPr>
          <w:lang w:val="en-CA"/>
        </w:rPr>
      </w:pPr>
      <w:r w:rsidRPr="00037630">
        <w:rPr>
          <w:lang w:val="en-CA"/>
        </w:rPr>
        <w:t xml:space="preserve">The Licensor offers this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t>
      </w:r>
    </w:p>
    <w:p w14:paraId="19BAA3FF" w14:textId="77777777" w:rsidR="00740C6F" w:rsidRDefault="00291497" w:rsidP="00291497">
      <w:pPr>
        <w:pStyle w:val="ListParagraph"/>
        <w:numPr>
          <w:ilvl w:val="0"/>
          <w:numId w:val="3"/>
        </w:numPr>
        <w:rPr>
          <w:lang w:val="en-CA"/>
        </w:rPr>
      </w:pPr>
      <w:r w:rsidRPr="00740C6F">
        <w:rPr>
          <w:lang w:val="en-CA"/>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use of the Licensed Material, even if the Licensor has been advised of the possibility of such losses, costs, expenses, or damages </w:t>
      </w:r>
    </w:p>
    <w:p w14:paraId="0BBF3CF2" w14:textId="28322190" w:rsidR="00E8333D" w:rsidRPr="00740C6F" w:rsidRDefault="00291497" w:rsidP="00291497">
      <w:pPr>
        <w:pStyle w:val="ListParagraph"/>
        <w:numPr>
          <w:ilvl w:val="0"/>
          <w:numId w:val="3"/>
        </w:numPr>
        <w:rPr>
          <w:lang w:val="en-CA"/>
        </w:rPr>
      </w:pPr>
      <w:r w:rsidRPr="00740C6F">
        <w:rPr>
          <w:lang w:val="en-CA"/>
        </w:rPr>
        <w:t>The disclaimer of warranties and limitation of liability provided above shall be interpreted in a manner that, to the extent possible, most closely approximates an absolute disclaimer and waiver of all liability</w:t>
      </w:r>
      <w:r w:rsidR="00CD44A3" w:rsidRPr="00740C6F">
        <w:rPr>
          <w:lang w:val="en-CA"/>
        </w:rPr>
        <w:t xml:space="preserve"> </w:t>
      </w:r>
      <w:r w:rsidR="00E8333D" w:rsidRPr="00740C6F">
        <w:rPr>
          <w:lang w:val="en-CA"/>
        </w:rPr>
        <w:br w:type="page"/>
      </w:r>
    </w:p>
    <w:sdt>
      <w:sdtPr>
        <w:rPr>
          <w:color w:val="ED7D31" w:themeColor="accent2"/>
        </w:rPr>
        <w:id w:val="-8835681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B62F73C" w14:textId="1341FD9B" w:rsidR="00457D55" w:rsidRPr="00457D55" w:rsidRDefault="00457D55">
          <w:pPr>
            <w:pStyle w:val="TOCHeading"/>
            <w:rPr>
              <w:color w:val="ED7D31" w:themeColor="accent2"/>
            </w:rPr>
          </w:pPr>
          <w:r w:rsidRPr="00457D55">
            <w:rPr>
              <w:color w:val="ED7D31" w:themeColor="accent2"/>
            </w:rPr>
            <w:t>Table of Contents</w:t>
          </w:r>
        </w:p>
        <w:p w14:paraId="66498C87" w14:textId="7341D857" w:rsidR="005A7A9D" w:rsidRDefault="00457D55">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95923697" w:history="1">
            <w:r w:rsidR="005A7A9D" w:rsidRPr="00AE6278">
              <w:rPr>
                <w:rStyle w:val="Hyperlink"/>
                <w:noProof/>
                <w:lang w:val="en-CA"/>
              </w:rPr>
              <w:t>Introduction</w:t>
            </w:r>
            <w:r w:rsidR="005A7A9D">
              <w:rPr>
                <w:noProof/>
                <w:webHidden/>
              </w:rPr>
              <w:tab/>
            </w:r>
            <w:r w:rsidR="005A7A9D">
              <w:rPr>
                <w:noProof/>
                <w:webHidden/>
              </w:rPr>
              <w:fldChar w:fldCharType="begin"/>
            </w:r>
            <w:r w:rsidR="005A7A9D">
              <w:rPr>
                <w:noProof/>
                <w:webHidden/>
              </w:rPr>
              <w:instrText xml:space="preserve"> PAGEREF _Toc95923697 \h </w:instrText>
            </w:r>
            <w:r w:rsidR="005A7A9D">
              <w:rPr>
                <w:noProof/>
                <w:webHidden/>
              </w:rPr>
            </w:r>
            <w:r w:rsidR="005A7A9D">
              <w:rPr>
                <w:noProof/>
                <w:webHidden/>
              </w:rPr>
              <w:fldChar w:fldCharType="separate"/>
            </w:r>
            <w:r w:rsidR="005A7A9D">
              <w:rPr>
                <w:noProof/>
                <w:webHidden/>
              </w:rPr>
              <w:t>4</w:t>
            </w:r>
            <w:r w:rsidR="005A7A9D">
              <w:rPr>
                <w:noProof/>
                <w:webHidden/>
              </w:rPr>
              <w:fldChar w:fldCharType="end"/>
            </w:r>
          </w:hyperlink>
        </w:p>
        <w:p w14:paraId="2EA11320" w14:textId="55CEFE11" w:rsidR="005A7A9D" w:rsidRDefault="005A7A9D">
          <w:pPr>
            <w:pStyle w:val="TOC2"/>
            <w:tabs>
              <w:tab w:val="right" w:leader="dot" w:pos="9350"/>
            </w:tabs>
            <w:rPr>
              <w:rFonts w:eastAsiaTheme="minorEastAsia"/>
              <w:noProof/>
              <w:lang w:val="en-CA" w:eastAsia="en-CA"/>
            </w:rPr>
          </w:pPr>
          <w:hyperlink w:anchor="_Toc95923698" w:history="1">
            <w:r w:rsidRPr="00AE6278">
              <w:rPr>
                <w:rStyle w:val="Hyperlink"/>
                <w:noProof/>
                <w:lang w:val="en-CA"/>
              </w:rPr>
              <w:t>What is a Privacy Impact Assessment and what is its’ purpose?</w:t>
            </w:r>
            <w:r>
              <w:rPr>
                <w:noProof/>
                <w:webHidden/>
              </w:rPr>
              <w:tab/>
            </w:r>
            <w:r>
              <w:rPr>
                <w:noProof/>
                <w:webHidden/>
              </w:rPr>
              <w:fldChar w:fldCharType="begin"/>
            </w:r>
            <w:r>
              <w:rPr>
                <w:noProof/>
                <w:webHidden/>
              </w:rPr>
              <w:instrText xml:space="preserve"> PAGEREF _Toc95923698 \h </w:instrText>
            </w:r>
            <w:r>
              <w:rPr>
                <w:noProof/>
                <w:webHidden/>
              </w:rPr>
            </w:r>
            <w:r>
              <w:rPr>
                <w:noProof/>
                <w:webHidden/>
              </w:rPr>
              <w:fldChar w:fldCharType="separate"/>
            </w:r>
            <w:r>
              <w:rPr>
                <w:noProof/>
                <w:webHidden/>
              </w:rPr>
              <w:t>4</w:t>
            </w:r>
            <w:r>
              <w:rPr>
                <w:noProof/>
                <w:webHidden/>
              </w:rPr>
              <w:fldChar w:fldCharType="end"/>
            </w:r>
          </w:hyperlink>
        </w:p>
        <w:p w14:paraId="746784AB" w14:textId="0FD7273A" w:rsidR="005A7A9D" w:rsidRDefault="005A7A9D">
          <w:pPr>
            <w:pStyle w:val="TOC2"/>
            <w:tabs>
              <w:tab w:val="right" w:leader="dot" w:pos="9350"/>
            </w:tabs>
            <w:rPr>
              <w:rFonts w:eastAsiaTheme="minorEastAsia"/>
              <w:noProof/>
              <w:lang w:val="en-CA" w:eastAsia="en-CA"/>
            </w:rPr>
          </w:pPr>
          <w:hyperlink w:anchor="_Toc95923699" w:history="1">
            <w:r w:rsidRPr="00AE6278">
              <w:rPr>
                <w:rStyle w:val="Hyperlink"/>
                <w:noProof/>
                <w:lang w:val="en-CA"/>
              </w:rPr>
              <w:t>Legal Authority to Collect Personal Information</w:t>
            </w:r>
            <w:r>
              <w:rPr>
                <w:noProof/>
                <w:webHidden/>
              </w:rPr>
              <w:tab/>
            </w:r>
            <w:r>
              <w:rPr>
                <w:noProof/>
                <w:webHidden/>
              </w:rPr>
              <w:fldChar w:fldCharType="begin"/>
            </w:r>
            <w:r>
              <w:rPr>
                <w:noProof/>
                <w:webHidden/>
              </w:rPr>
              <w:instrText xml:space="preserve"> PAGEREF _Toc95923699 \h </w:instrText>
            </w:r>
            <w:r>
              <w:rPr>
                <w:noProof/>
                <w:webHidden/>
              </w:rPr>
            </w:r>
            <w:r>
              <w:rPr>
                <w:noProof/>
                <w:webHidden/>
              </w:rPr>
              <w:fldChar w:fldCharType="separate"/>
            </w:r>
            <w:r>
              <w:rPr>
                <w:noProof/>
                <w:webHidden/>
              </w:rPr>
              <w:t>4</w:t>
            </w:r>
            <w:r>
              <w:rPr>
                <w:noProof/>
                <w:webHidden/>
              </w:rPr>
              <w:fldChar w:fldCharType="end"/>
            </w:r>
          </w:hyperlink>
        </w:p>
        <w:p w14:paraId="4259905A" w14:textId="327B3141" w:rsidR="005A7A9D" w:rsidRDefault="005A7A9D">
          <w:pPr>
            <w:pStyle w:val="TOC2"/>
            <w:tabs>
              <w:tab w:val="right" w:leader="dot" w:pos="9350"/>
            </w:tabs>
            <w:rPr>
              <w:rFonts w:eastAsiaTheme="minorEastAsia"/>
              <w:noProof/>
              <w:lang w:val="en-CA" w:eastAsia="en-CA"/>
            </w:rPr>
          </w:pPr>
          <w:hyperlink w:anchor="_Toc95923700" w:history="1">
            <w:r w:rsidRPr="00AE6278">
              <w:rPr>
                <w:rStyle w:val="Hyperlink"/>
                <w:noProof/>
                <w:lang w:val="en-CA"/>
              </w:rPr>
              <w:t>Deciding to Conduct a PIA</w:t>
            </w:r>
            <w:r>
              <w:rPr>
                <w:noProof/>
                <w:webHidden/>
              </w:rPr>
              <w:tab/>
            </w:r>
            <w:r>
              <w:rPr>
                <w:noProof/>
                <w:webHidden/>
              </w:rPr>
              <w:fldChar w:fldCharType="begin"/>
            </w:r>
            <w:r>
              <w:rPr>
                <w:noProof/>
                <w:webHidden/>
              </w:rPr>
              <w:instrText xml:space="preserve"> PAGEREF _Toc95923700 \h </w:instrText>
            </w:r>
            <w:r>
              <w:rPr>
                <w:noProof/>
                <w:webHidden/>
              </w:rPr>
            </w:r>
            <w:r>
              <w:rPr>
                <w:noProof/>
                <w:webHidden/>
              </w:rPr>
              <w:fldChar w:fldCharType="separate"/>
            </w:r>
            <w:r>
              <w:rPr>
                <w:noProof/>
                <w:webHidden/>
              </w:rPr>
              <w:t>5</w:t>
            </w:r>
            <w:r>
              <w:rPr>
                <w:noProof/>
                <w:webHidden/>
              </w:rPr>
              <w:fldChar w:fldCharType="end"/>
            </w:r>
          </w:hyperlink>
        </w:p>
        <w:p w14:paraId="0103ACD5" w14:textId="3547D80D" w:rsidR="005A7A9D" w:rsidRDefault="005A7A9D">
          <w:pPr>
            <w:pStyle w:val="TOC2"/>
            <w:tabs>
              <w:tab w:val="right" w:leader="dot" w:pos="9350"/>
            </w:tabs>
            <w:rPr>
              <w:rFonts w:eastAsiaTheme="minorEastAsia"/>
              <w:noProof/>
              <w:lang w:val="en-CA" w:eastAsia="en-CA"/>
            </w:rPr>
          </w:pPr>
          <w:hyperlink w:anchor="_Toc95923701" w:history="1">
            <w:r w:rsidRPr="00AE6278">
              <w:rPr>
                <w:rStyle w:val="Hyperlink"/>
                <w:noProof/>
                <w:lang w:val="en-CA"/>
              </w:rPr>
              <w:t>Information Sharing Agreements</w:t>
            </w:r>
            <w:r>
              <w:rPr>
                <w:noProof/>
                <w:webHidden/>
              </w:rPr>
              <w:tab/>
            </w:r>
            <w:r>
              <w:rPr>
                <w:noProof/>
                <w:webHidden/>
              </w:rPr>
              <w:fldChar w:fldCharType="begin"/>
            </w:r>
            <w:r>
              <w:rPr>
                <w:noProof/>
                <w:webHidden/>
              </w:rPr>
              <w:instrText xml:space="preserve"> PAGEREF _Toc95923701 \h </w:instrText>
            </w:r>
            <w:r>
              <w:rPr>
                <w:noProof/>
                <w:webHidden/>
              </w:rPr>
            </w:r>
            <w:r>
              <w:rPr>
                <w:noProof/>
                <w:webHidden/>
              </w:rPr>
              <w:fldChar w:fldCharType="separate"/>
            </w:r>
            <w:r>
              <w:rPr>
                <w:noProof/>
                <w:webHidden/>
              </w:rPr>
              <w:t>5</w:t>
            </w:r>
            <w:r>
              <w:rPr>
                <w:noProof/>
                <w:webHidden/>
              </w:rPr>
              <w:fldChar w:fldCharType="end"/>
            </w:r>
          </w:hyperlink>
        </w:p>
        <w:p w14:paraId="050A1C95" w14:textId="000994C1" w:rsidR="005A7A9D" w:rsidRDefault="005A7A9D">
          <w:pPr>
            <w:pStyle w:val="TOC1"/>
            <w:tabs>
              <w:tab w:val="right" w:leader="dot" w:pos="9350"/>
            </w:tabs>
            <w:rPr>
              <w:rFonts w:eastAsiaTheme="minorEastAsia"/>
              <w:noProof/>
              <w:lang w:val="en-CA" w:eastAsia="en-CA"/>
            </w:rPr>
          </w:pPr>
          <w:hyperlink w:anchor="_Toc95923702" w:history="1">
            <w:r w:rsidRPr="00AE6278">
              <w:rPr>
                <w:rStyle w:val="Hyperlink"/>
                <w:noProof/>
                <w:lang w:val="en-CA"/>
              </w:rPr>
              <w:t>Conducting a Privacy Impact Assessment</w:t>
            </w:r>
            <w:r>
              <w:rPr>
                <w:noProof/>
                <w:webHidden/>
              </w:rPr>
              <w:tab/>
            </w:r>
            <w:r>
              <w:rPr>
                <w:noProof/>
                <w:webHidden/>
              </w:rPr>
              <w:fldChar w:fldCharType="begin"/>
            </w:r>
            <w:r>
              <w:rPr>
                <w:noProof/>
                <w:webHidden/>
              </w:rPr>
              <w:instrText xml:space="preserve"> PAGEREF _Toc95923702 \h </w:instrText>
            </w:r>
            <w:r>
              <w:rPr>
                <w:noProof/>
                <w:webHidden/>
              </w:rPr>
            </w:r>
            <w:r>
              <w:rPr>
                <w:noProof/>
                <w:webHidden/>
              </w:rPr>
              <w:fldChar w:fldCharType="separate"/>
            </w:r>
            <w:r>
              <w:rPr>
                <w:noProof/>
                <w:webHidden/>
              </w:rPr>
              <w:t>6</w:t>
            </w:r>
            <w:r>
              <w:rPr>
                <w:noProof/>
                <w:webHidden/>
              </w:rPr>
              <w:fldChar w:fldCharType="end"/>
            </w:r>
          </w:hyperlink>
        </w:p>
        <w:p w14:paraId="6FF73241" w14:textId="0BD03B24" w:rsidR="005A7A9D" w:rsidRDefault="005A7A9D">
          <w:pPr>
            <w:pStyle w:val="TOC2"/>
            <w:tabs>
              <w:tab w:val="right" w:leader="dot" w:pos="9350"/>
            </w:tabs>
            <w:rPr>
              <w:rFonts w:eastAsiaTheme="minorEastAsia"/>
              <w:noProof/>
              <w:lang w:val="en-CA" w:eastAsia="en-CA"/>
            </w:rPr>
          </w:pPr>
          <w:hyperlink w:anchor="_Toc95923703" w:history="1">
            <w:r w:rsidRPr="00AE6278">
              <w:rPr>
                <w:rStyle w:val="Hyperlink"/>
                <w:noProof/>
                <w:lang w:val="en-CA"/>
              </w:rPr>
              <w:t>Step 1: Planning</w:t>
            </w:r>
            <w:r>
              <w:rPr>
                <w:noProof/>
                <w:webHidden/>
              </w:rPr>
              <w:tab/>
            </w:r>
            <w:r>
              <w:rPr>
                <w:noProof/>
                <w:webHidden/>
              </w:rPr>
              <w:fldChar w:fldCharType="begin"/>
            </w:r>
            <w:r>
              <w:rPr>
                <w:noProof/>
                <w:webHidden/>
              </w:rPr>
              <w:instrText xml:space="preserve"> PAGEREF _Toc95923703 \h </w:instrText>
            </w:r>
            <w:r>
              <w:rPr>
                <w:noProof/>
                <w:webHidden/>
              </w:rPr>
            </w:r>
            <w:r>
              <w:rPr>
                <w:noProof/>
                <w:webHidden/>
              </w:rPr>
              <w:fldChar w:fldCharType="separate"/>
            </w:r>
            <w:r>
              <w:rPr>
                <w:noProof/>
                <w:webHidden/>
              </w:rPr>
              <w:t>6</w:t>
            </w:r>
            <w:r>
              <w:rPr>
                <w:noProof/>
                <w:webHidden/>
              </w:rPr>
              <w:fldChar w:fldCharType="end"/>
            </w:r>
          </w:hyperlink>
        </w:p>
        <w:p w14:paraId="794FE0CD" w14:textId="1433A57B" w:rsidR="005A7A9D" w:rsidRDefault="005A7A9D">
          <w:pPr>
            <w:pStyle w:val="TOC2"/>
            <w:tabs>
              <w:tab w:val="right" w:leader="dot" w:pos="9350"/>
            </w:tabs>
            <w:rPr>
              <w:rFonts w:eastAsiaTheme="minorEastAsia"/>
              <w:noProof/>
              <w:lang w:val="en-CA" w:eastAsia="en-CA"/>
            </w:rPr>
          </w:pPr>
          <w:hyperlink w:anchor="_Toc95923704" w:history="1">
            <w:r w:rsidRPr="00AE6278">
              <w:rPr>
                <w:rStyle w:val="Hyperlink"/>
                <w:noProof/>
                <w:lang w:val="en-CA"/>
              </w:rPr>
              <w:t>Step 2: Risk Analysis</w:t>
            </w:r>
            <w:r>
              <w:rPr>
                <w:noProof/>
                <w:webHidden/>
              </w:rPr>
              <w:tab/>
            </w:r>
            <w:r>
              <w:rPr>
                <w:noProof/>
                <w:webHidden/>
              </w:rPr>
              <w:fldChar w:fldCharType="begin"/>
            </w:r>
            <w:r>
              <w:rPr>
                <w:noProof/>
                <w:webHidden/>
              </w:rPr>
              <w:instrText xml:space="preserve"> PAGEREF _Toc95923704 \h </w:instrText>
            </w:r>
            <w:r>
              <w:rPr>
                <w:noProof/>
                <w:webHidden/>
              </w:rPr>
            </w:r>
            <w:r>
              <w:rPr>
                <w:noProof/>
                <w:webHidden/>
              </w:rPr>
              <w:fldChar w:fldCharType="separate"/>
            </w:r>
            <w:r>
              <w:rPr>
                <w:noProof/>
                <w:webHidden/>
              </w:rPr>
              <w:t>7</w:t>
            </w:r>
            <w:r>
              <w:rPr>
                <w:noProof/>
                <w:webHidden/>
              </w:rPr>
              <w:fldChar w:fldCharType="end"/>
            </w:r>
          </w:hyperlink>
        </w:p>
        <w:p w14:paraId="08701CBA" w14:textId="32B7BB75" w:rsidR="005A7A9D" w:rsidRDefault="005A7A9D">
          <w:pPr>
            <w:pStyle w:val="TOC3"/>
            <w:tabs>
              <w:tab w:val="right" w:leader="dot" w:pos="9350"/>
            </w:tabs>
            <w:rPr>
              <w:rFonts w:eastAsiaTheme="minorEastAsia"/>
              <w:noProof/>
              <w:lang w:val="en-CA" w:eastAsia="en-CA"/>
            </w:rPr>
          </w:pPr>
          <w:hyperlink w:anchor="_Toc95923705" w:history="1">
            <w:r w:rsidRPr="00AE6278">
              <w:rPr>
                <w:rStyle w:val="Hyperlink"/>
                <w:noProof/>
                <w:lang w:val="en-CA"/>
              </w:rPr>
              <w:t>Limiting Collection</w:t>
            </w:r>
            <w:r>
              <w:rPr>
                <w:noProof/>
                <w:webHidden/>
              </w:rPr>
              <w:tab/>
            </w:r>
            <w:r>
              <w:rPr>
                <w:noProof/>
                <w:webHidden/>
              </w:rPr>
              <w:fldChar w:fldCharType="begin"/>
            </w:r>
            <w:r>
              <w:rPr>
                <w:noProof/>
                <w:webHidden/>
              </w:rPr>
              <w:instrText xml:space="preserve"> PAGEREF _Toc95923705 \h </w:instrText>
            </w:r>
            <w:r>
              <w:rPr>
                <w:noProof/>
                <w:webHidden/>
              </w:rPr>
            </w:r>
            <w:r>
              <w:rPr>
                <w:noProof/>
                <w:webHidden/>
              </w:rPr>
              <w:fldChar w:fldCharType="separate"/>
            </w:r>
            <w:r>
              <w:rPr>
                <w:noProof/>
                <w:webHidden/>
              </w:rPr>
              <w:t>8</w:t>
            </w:r>
            <w:r>
              <w:rPr>
                <w:noProof/>
                <w:webHidden/>
              </w:rPr>
              <w:fldChar w:fldCharType="end"/>
            </w:r>
          </w:hyperlink>
        </w:p>
        <w:p w14:paraId="500AAF9C" w14:textId="71D3C8CF" w:rsidR="005A7A9D" w:rsidRDefault="005A7A9D">
          <w:pPr>
            <w:pStyle w:val="TOC3"/>
            <w:tabs>
              <w:tab w:val="right" w:leader="dot" w:pos="9350"/>
            </w:tabs>
            <w:rPr>
              <w:rFonts w:eastAsiaTheme="minorEastAsia"/>
              <w:noProof/>
              <w:lang w:val="en-CA" w:eastAsia="en-CA"/>
            </w:rPr>
          </w:pPr>
          <w:hyperlink w:anchor="_Toc95923706" w:history="1">
            <w:r w:rsidRPr="00AE6278">
              <w:rPr>
                <w:rStyle w:val="Hyperlink"/>
                <w:noProof/>
                <w:lang w:val="en-CA"/>
              </w:rPr>
              <w:t>Limiting Use</w:t>
            </w:r>
            <w:r>
              <w:rPr>
                <w:noProof/>
                <w:webHidden/>
              </w:rPr>
              <w:tab/>
            </w:r>
            <w:r>
              <w:rPr>
                <w:noProof/>
                <w:webHidden/>
              </w:rPr>
              <w:fldChar w:fldCharType="begin"/>
            </w:r>
            <w:r>
              <w:rPr>
                <w:noProof/>
                <w:webHidden/>
              </w:rPr>
              <w:instrText xml:space="preserve"> PAGEREF _Toc95923706 \h </w:instrText>
            </w:r>
            <w:r>
              <w:rPr>
                <w:noProof/>
                <w:webHidden/>
              </w:rPr>
            </w:r>
            <w:r>
              <w:rPr>
                <w:noProof/>
                <w:webHidden/>
              </w:rPr>
              <w:fldChar w:fldCharType="separate"/>
            </w:r>
            <w:r>
              <w:rPr>
                <w:noProof/>
                <w:webHidden/>
              </w:rPr>
              <w:t>8</w:t>
            </w:r>
            <w:r>
              <w:rPr>
                <w:noProof/>
                <w:webHidden/>
              </w:rPr>
              <w:fldChar w:fldCharType="end"/>
            </w:r>
          </w:hyperlink>
        </w:p>
        <w:p w14:paraId="44FFDBAC" w14:textId="47C57733" w:rsidR="005A7A9D" w:rsidRDefault="005A7A9D">
          <w:pPr>
            <w:pStyle w:val="TOC3"/>
            <w:tabs>
              <w:tab w:val="right" w:leader="dot" w:pos="9350"/>
            </w:tabs>
            <w:rPr>
              <w:rFonts w:eastAsiaTheme="minorEastAsia"/>
              <w:noProof/>
              <w:lang w:val="en-CA" w:eastAsia="en-CA"/>
            </w:rPr>
          </w:pPr>
          <w:hyperlink w:anchor="_Toc95923707" w:history="1">
            <w:r w:rsidRPr="00AE6278">
              <w:rPr>
                <w:rStyle w:val="Hyperlink"/>
                <w:noProof/>
                <w:lang w:val="en-CA"/>
              </w:rPr>
              <w:t>Limiting Disclosure</w:t>
            </w:r>
            <w:r>
              <w:rPr>
                <w:noProof/>
                <w:webHidden/>
              </w:rPr>
              <w:tab/>
            </w:r>
            <w:r>
              <w:rPr>
                <w:noProof/>
                <w:webHidden/>
              </w:rPr>
              <w:fldChar w:fldCharType="begin"/>
            </w:r>
            <w:r>
              <w:rPr>
                <w:noProof/>
                <w:webHidden/>
              </w:rPr>
              <w:instrText xml:space="preserve"> PAGEREF _Toc95923707 \h </w:instrText>
            </w:r>
            <w:r>
              <w:rPr>
                <w:noProof/>
                <w:webHidden/>
              </w:rPr>
            </w:r>
            <w:r>
              <w:rPr>
                <w:noProof/>
                <w:webHidden/>
              </w:rPr>
              <w:fldChar w:fldCharType="separate"/>
            </w:r>
            <w:r>
              <w:rPr>
                <w:noProof/>
                <w:webHidden/>
              </w:rPr>
              <w:t>9</w:t>
            </w:r>
            <w:r>
              <w:rPr>
                <w:noProof/>
                <w:webHidden/>
              </w:rPr>
              <w:fldChar w:fldCharType="end"/>
            </w:r>
          </w:hyperlink>
        </w:p>
        <w:p w14:paraId="269B33D2" w14:textId="17A4ED4A" w:rsidR="005A7A9D" w:rsidRDefault="005A7A9D">
          <w:pPr>
            <w:pStyle w:val="TOC3"/>
            <w:tabs>
              <w:tab w:val="right" w:leader="dot" w:pos="9350"/>
            </w:tabs>
            <w:rPr>
              <w:rFonts w:eastAsiaTheme="minorEastAsia"/>
              <w:noProof/>
              <w:lang w:val="en-CA" w:eastAsia="en-CA"/>
            </w:rPr>
          </w:pPr>
          <w:hyperlink w:anchor="_Toc95923708" w:history="1">
            <w:r w:rsidRPr="00AE6278">
              <w:rPr>
                <w:rStyle w:val="Hyperlink"/>
                <w:noProof/>
                <w:lang w:val="en-CA"/>
              </w:rPr>
              <w:t>Data Retention &amp; Disposal</w:t>
            </w:r>
            <w:r>
              <w:rPr>
                <w:noProof/>
                <w:webHidden/>
              </w:rPr>
              <w:tab/>
            </w:r>
            <w:r>
              <w:rPr>
                <w:noProof/>
                <w:webHidden/>
              </w:rPr>
              <w:fldChar w:fldCharType="begin"/>
            </w:r>
            <w:r>
              <w:rPr>
                <w:noProof/>
                <w:webHidden/>
              </w:rPr>
              <w:instrText xml:space="preserve"> PAGEREF _Toc95923708 \h </w:instrText>
            </w:r>
            <w:r>
              <w:rPr>
                <w:noProof/>
                <w:webHidden/>
              </w:rPr>
            </w:r>
            <w:r>
              <w:rPr>
                <w:noProof/>
                <w:webHidden/>
              </w:rPr>
              <w:fldChar w:fldCharType="separate"/>
            </w:r>
            <w:r>
              <w:rPr>
                <w:noProof/>
                <w:webHidden/>
              </w:rPr>
              <w:t>9</w:t>
            </w:r>
            <w:r>
              <w:rPr>
                <w:noProof/>
                <w:webHidden/>
              </w:rPr>
              <w:fldChar w:fldCharType="end"/>
            </w:r>
          </w:hyperlink>
        </w:p>
        <w:p w14:paraId="2B1FCD11" w14:textId="58211534" w:rsidR="005A7A9D" w:rsidRDefault="005A7A9D">
          <w:pPr>
            <w:pStyle w:val="TOC3"/>
            <w:tabs>
              <w:tab w:val="right" w:leader="dot" w:pos="9350"/>
            </w:tabs>
            <w:rPr>
              <w:rFonts w:eastAsiaTheme="minorEastAsia"/>
              <w:noProof/>
              <w:lang w:val="en-CA" w:eastAsia="en-CA"/>
            </w:rPr>
          </w:pPr>
          <w:hyperlink w:anchor="_Toc95923709" w:history="1">
            <w:r w:rsidRPr="00AE6278">
              <w:rPr>
                <w:rStyle w:val="Hyperlink"/>
                <w:noProof/>
                <w:lang w:val="en-CA"/>
              </w:rPr>
              <w:t>Accountability</w:t>
            </w:r>
            <w:r>
              <w:rPr>
                <w:noProof/>
                <w:webHidden/>
              </w:rPr>
              <w:tab/>
            </w:r>
            <w:r>
              <w:rPr>
                <w:noProof/>
                <w:webHidden/>
              </w:rPr>
              <w:fldChar w:fldCharType="begin"/>
            </w:r>
            <w:r>
              <w:rPr>
                <w:noProof/>
                <w:webHidden/>
              </w:rPr>
              <w:instrText xml:space="preserve"> PAGEREF _Toc95923709 \h </w:instrText>
            </w:r>
            <w:r>
              <w:rPr>
                <w:noProof/>
                <w:webHidden/>
              </w:rPr>
            </w:r>
            <w:r>
              <w:rPr>
                <w:noProof/>
                <w:webHidden/>
              </w:rPr>
              <w:fldChar w:fldCharType="separate"/>
            </w:r>
            <w:r>
              <w:rPr>
                <w:noProof/>
                <w:webHidden/>
              </w:rPr>
              <w:t>9</w:t>
            </w:r>
            <w:r>
              <w:rPr>
                <w:noProof/>
                <w:webHidden/>
              </w:rPr>
              <w:fldChar w:fldCharType="end"/>
            </w:r>
          </w:hyperlink>
        </w:p>
        <w:p w14:paraId="7E0ACD7A" w14:textId="25D00735" w:rsidR="005A7A9D" w:rsidRDefault="005A7A9D">
          <w:pPr>
            <w:pStyle w:val="TOC3"/>
            <w:tabs>
              <w:tab w:val="right" w:leader="dot" w:pos="9350"/>
            </w:tabs>
            <w:rPr>
              <w:rFonts w:eastAsiaTheme="minorEastAsia"/>
              <w:noProof/>
              <w:lang w:val="en-CA" w:eastAsia="en-CA"/>
            </w:rPr>
          </w:pPr>
          <w:hyperlink w:anchor="_Toc95923710" w:history="1">
            <w:r w:rsidRPr="00AE6278">
              <w:rPr>
                <w:rStyle w:val="Hyperlink"/>
                <w:noProof/>
                <w:lang w:val="en-CA"/>
              </w:rPr>
              <w:t>Transparency</w:t>
            </w:r>
            <w:r>
              <w:rPr>
                <w:noProof/>
                <w:webHidden/>
              </w:rPr>
              <w:tab/>
            </w:r>
            <w:r>
              <w:rPr>
                <w:noProof/>
                <w:webHidden/>
              </w:rPr>
              <w:fldChar w:fldCharType="begin"/>
            </w:r>
            <w:r>
              <w:rPr>
                <w:noProof/>
                <w:webHidden/>
              </w:rPr>
              <w:instrText xml:space="preserve"> PAGEREF _Toc95923710 \h </w:instrText>
            </w:r>
            <w:r>
              <w:rPr>
                <w:noProof/>
                <w:webHidden/>
              </w:rPr>
            </w:r>
            <w:r>
              <w:rPr>
                <w:noProof/>
                <w:webHidden/>
              </w:rPr>
              <w:fldChar w:fldCharType="separate"/>
            </w:r>
            <w:r>
              <w:rPr>
                <w:noProof/>
                <w:webHidden/>
              </w:rPr>
              <w:t>10</w:t>
            </w:r>
            <w:r>
              <w:rPr>
                <w:noProof/>
                <w:webHidden/>
              </w:rPr>
              <w:fldChar w:fldCharType="end"/>
            </w:r>
          </w:hyperlink>
        </w:p>
        <w:p w14:paraId="7F79CC62" w14:textId="36A73966" w:rsidR="005A7A9D" w:rsidRDefault="005A7A9D">
          <w:pPr>
            <w:pStyle w:val="TOC3"/>
            <w:tabs>
              <w:tab w:val="right" w:leader="dot" w:pos="9350"/>
            </w:tabs>
            <w:rPr>
              <w:rFonts w:eastAsiaTheme="minorEastAsia"/>
              <w:noProof/>
              <w:lang w:val="en-CA" w:eastAsia="en-CA"/>
            </w:rPr>
          </w:pPr>
          <w:hyperlink w:anchor="_Toc95923711" w:history="1">
            <w:r w:rsidRPr="00AE6278">
              <w:rPr>
                <w:rStyle w:val="Hyperlink"/>
                <w:noProof/>
                <w:lang w:val="en-CA"/>
              </w:rPr>
              <w:t>Data Accuracy</w:t>
            </w:r>
            <w:r>
              <w:rPr>
                <w:noProof/>
                <w:webHidden/>
              </w:rPr>
              <w:tab/>
            </w:r>
            <w:r>
              <w:rPr>
                <w:noProof/>
                <w:webHidden/>
              </w:rPr>
              <w:fldChar w:fldCharType="begin"/>
            </w:r>
            <w:r>
              <w:rPr>
                <w:noProof/>
                <w:webHidden/>
              </w:rPr>
              <w:instrText xml:space="preserve"> PAGEREF _Toc95923711 \h </w:instrText>
            </w:r>
            <w:r>
              <w:rPr>
                <w:noProof/>
                <w:webHidden/>
              </w:rPr>
            </w:r>
            <w:r>
              <w:rPr>
                <w:noProof/>
                <w:webHidden/>
              </w:rPr>
              <w:fldChar w:fldCharType="separate"/>
            </w:r>
            <w:r>
              <w:rPr>
                <w:noProof/>
                <w:webHidden/>
              </w:rPr>
              <w:t>10</w:t>
            </w:r>
            <w:r>
              <w:rPr>
                <w:noProof/>
                <w:webHidden/>
              </w:rPr>
              <w:fldChar w:fldCharType="end"/>
            </w:r>
          </w:hyperlink>
        </w:p>
        <w:p w14:paraId="7EA2D099" w14:textId="1FF4864C" w:rsidR="005A7A9D" w:rsidRDefault="005A7A9D">
          <w:pPr>
            <w:pStyle w:val="TOC3"/>
            <w:tabs>
              <w:tab w:val="right" w:leader="dot" w:pos="9350"/>
            </w:tabs>
            <w:rPr>
              <w:rFonts w:eastAsiaTheme="minorEastAsia"/>
              <w:noProof/>
              <w:lang w:val="en-CA" w:eastAsia="en-CA"/>
            </w:rPr>
          </w:pPr>
          <w:hyperlink w:anchor="_Toc95923712" w:history="1">
            <w:r w:rsidRPr="00AE6278">
              <w:rPr>
                <w:rStyle w:val="Hyperlink"/>
                <w:noProof/>
                <w:lang w:val="en-CA"/>
              </w:rPr>
              <w:t>Data Safeguards</w:t>
            </w:r>
            <w:r>
              <w:rPr>
                <w:noProof/>
                <w:webHidden/>
              </w:rPr>
              <w:tab/>
            </w:r>
            <w:r>
              <w:rPr>
                <w:noProof/>
                <w:webHidden/>
              </w:rPr>
              <w:fldChar w:fldCharType="begin"/>
            </w:r>
            <w:r>
              <w:rPr>
                <w:noProof/>
                <w:webHidden/>
              </w:rPr>
              <w:instrText xml:space="preserve"> PAGEREF _Toc95923712 \h </w:instrText>
            </w:r>
            <w:r>
              <w:rPr>
                <w:noProof/>
                <w:webHidden/>
              </w:rPr>
            </w:r>
            <w:r>
              <w:rPr>
                <w:noProof/>
                <w:webHidden/>
              </w:rPr>
              <w:fldChar w:fldCharType="separate"/>
            </w:r>
            <w:r>
              <w:rPr>
                <w:noProof/>
                <w:webHidden/>
              </w:rPr>
              <w:t>10</w:t>
            </w:r>
            <w:r>
              <w:rPr>
                <w:noProof/>
                <w:webHidden/>
              </w:rPr>
              <w:fldChar w:fldCharType="end"/>
            </w:r>
          </w:hyperlink>
        </w:p>
        <w:p w14:paraId="4729674E" w14:textId="1D343372" w:rsidR="005A7A9D" w:rsidRDefault="005A7A9D">
          <w:pPr>
            <w:pStyle w:val="TOC2"/>
            <w:tabs>
              <w:tab w:val="right" w:leader="dot" w:pos="9350"/>
            </w:tabs>
            <w:rPr>
              <w:rFonts w:eastAsiaTheme="minorEastAsia"/>
              <w:noProof/>
              <w:lang w:val="en-CA" w:eastAsia="en-CA"/>
            </w:rPr>
          </w:pPr>
          <w:hyperlink w:anchor="_Toc95923713" w:history="1">
            <w:r w:rsidRPr="00AE6278">
              <w:rPr>
                <w:rStyle w:val="Hyperlink"/>
                <w:noProof/>
                <w:lang w:val="en-CA"/>
              </w:rPr>
              <w:t>Step 3: Risk mitigation plan</w:t>
            </w:r>
            <w:r>
              <w:rPr>
                <w:noProof/>
                <w:webHidden/>
              </w:rPr>
              <w:tab/>
            </w:r>
            <w:r>
              <w:rPr>
                <w:noProof/>
                <w:webHidden/>
              </w:rPr>
              <w:fldChar w:fldCharType="begin"/>
            </w:r>
            <w:r>
              <w:rPr>
                <w:noProof/>
                <w:webHidden/>
              </w:rPr>
              <w:instrText xml:space="preserve"> PAGEREF _Toc95923713 \h </w:instrText>
            </w:r>
            <w:r>
              <w:rPr>
                <w:noProof/>
                <w:webHidden/>
              </w:rPr>
            </w:r>
            <w:r>
              <w:rPr>
                <w:noProof/>
                <w:webHidden/>
              </w:rPr>
              <w:fldChar w:fldCharType="separate"/>
            </w:r>
            <w:r>
              <w:rPr>
                <w:noProof/>
                <w:webHidden/>
              </w:rPr>
              <w:t>10</w:t>
            </w:r>
            <w:r>
              <w:rPr>
                <w:noProof/>
                <w:webHidden/>
              </w:rPr>
              <w:fldChar w:fldCharType="end"/>
            </w:r>
          </w:hyperlink>
        </w:p>
        <w:p w14:paraId="1A6D0091" w14:textId="12429F75" w:rsidR="005A7A9D" w:rsidRDefault="005A7A9D">
          <w:pPr>
            <w:pStyle w:val="TOC2"/>
            <w:tabs>
              <w:tab w:val="right" w:leader="dot" w:pos="9350"/>
            </w:tabs>
            <w:rPr>
              <w:rFonts w:eastAsiaTheme="minorEastAsia"/>
              <w:noProof/>
              <w:lang w:val="en-CA" w:eastAsia="en-CA"/>
            </w:rPr>
          </w:pPr>
          <w:hyperlink w:anchor="_Toc95923714" w:history="1">
            <w:r w:rsidRPr="00AE6278">
              <w:rPr>
                <w:rStyle w:val="Hyperlink"/>
                <w:noProof/>
                <w:lang w:val="en-CA"/>
              </w:rPr>
              <w:t>Step 4: Creating the Privacy Impact Assessment report</w:t>
            </w:r>
            <w:r>
              <w:rPr>
                <w:noProof/>
                <w:webHidden/>
              </w:rPr>
              <w:tab/>
            </w:r>
            <w:r>
              <w:rPr>
                <w:noProof/>
                <w:webHidden/>
              </w:rPr>
              <w:fldChar w:fldCharType="begin"/>
            </w:r>
            <w:r>
              <w:rPr>
                <w:noProof/>
                <w:webHidden/>
              </w:rPr>
              <w:instrText xml:space="preserve"> PAGEREF _Toc95923714 \h </w:instrText>
            </w:r>
            <w:r>
              <w:rPr>
                <w:noProof/>
                <w:webHidden/>
              </w:rPr>
            </w:r>
            <w:r>
              <w:rPr>
                <w:noProof/>
                <w:webHidden/>
              </w:rPr>
              <w:fldChar w:fldCharType="separate"/>
            </w:r>
            <w:r>
              <w:rPr>
                <w:noProof/>
                <w:webHidden/>
              </w:rPr>
              <w:t>11</w:t>
            </w:r>
            <w:r>
              <w:rPr>
                <w:noProof/>
                <w:webHidden/>
              </w:rPr>
              <w:fldChar w:fldCharType="end"/>
            </w:r>
          </w:hyperlink>
        </w:p>
        <w:p w14:paraId="62BB7D5C" w14:textId="41E4B3EF" w:rsidR="005A7A9D" w:rsidRDefault="005A7A9D">
          <w:pPr>
            <w:pStyle w:val="TOC2"/>
            <w:tabs>
              <w:tab w:val="right" w:leader="dot" w:pos="9350"/>
            </w:tabs>
            <w:rPr>
              <w:rFonts w:eastAsiaTheme="minorEastAsia"/>
              <w:noProof/>
              <w:lang w:val="en-CA" w:eastAsia="en-CA"/>
            </w:rPr>
          </w:pPr>
          <w:hyperlink w:anchor="_Toc95923715" w:history="1">
            <w:r w:rsidRPr="00AE6278">
              <w:rPr>
                <w:rStyle w:val="Hyperlink"/>
                <w:noProof/>
                <w:lang w:val="en-CA"/>
              </w:rPr>
              <w:t>Step 5: PIA Approval</w:t>
            </w:r>
            <w:r>
              <w:rPr>
                <w:noProof/>
                <w:webHidden/>
              </w:rPr>
              <w:tab/>
            </w:r>
            <w:r>
              <w:rPr>
                <w:noProof/>
                <w:webHidden/>
              </w:rPr>
              <w:fldChar w:fldCharType="begin"/>
            </w:r>
            <w:r>
              <w:rPr>
                <w:noProof/>
                <w:webHidden/>
              </w:rPr>
              <w:instrText xml:space="preserve"> PAGEREF _Toc95923715 \h </w:instrText>
            </w:r>
            <w:r>
              <w:rPr>
                <w:noProof/>
                <w:webHidden/>
              </w:rPr>
            </w:r>
            <w:r>
              <w:rPr>
                <w:noProof/>
                <w:webHidden/>
              </w:rPr>
              <w:fldChar w:fldCharType="separate"/>
            </w:r>
            <w:r>
              <w:rPr>
                <w:noProof/>
                <w:webHidden/>
              </w:rPr>
              <w:t>11</w:t>
            </w:r>
            <w:r>
              <w:rPr>
                <w:noProof/>
                <w:webHidden/>
              </w:rPr>
              <w:fldChar w:fldCharType="end"/>
            </w:r>
          </w:hyperlink>
        </w:p>
        <w:p w14:paraId="4DC52596" w14:textId="582DF93A" w:rsidR="005A7A9D" w:rsidRDefault="005A7A9D">
          <w:pPr>
            <w:pStyle w:val="TOC2"/>
            <w:tabs>
              <w:tab w:val="right" w:leader="dot" w:pos="9350"/>
            </w:tabs>
            <w:rPr>
              <w:rFonts w:eastAsiaTheme="minorEastAsia"/>
              <w:noProof/>
              <w:lang w:val="en-CA" w:eastAsia="en-CA"/>
            </w:rPr>
          </w:pPr>
          <w:hyperlink w:anchor="_Toc95923716" w:history="1">
            <w:r w:rsidRPr="00AE6278">
              <w:rPr>
                <w:rStyle w:val="Hyperlink"/>
                <w:noProof/>
                <w:lang w:val="en-CA"/>
              </w:rPr>
              <w:t>Step 6: PIA Publishing</w:t>
            </w:r>
            <w:r>
              <w:rPr>
                <w:noProof/>
                <w:webHidden/>
              </w:rPr>
              <w:tab/>
            </w:r>
            <w:r>
              <w:rPr>
                <w:noProof/>
                <w:webHidden/>
              </w:rPr>
              <w:fldChar w:fldCharType="begin"/>
            </w:r>
            <w:r>
              <w:rPr>
                <w:noProof/>
                <w:webHidden/>
              </w:rPr>
              <w:instrText xml:space="preserve"> PAGEREF _Toc95923716 \h </w:instrText>
            </w:r>
            <w:r>
              <w:rPr>
                <w:noProof/>
                <w:webHidden/>
              </w:rPr>
            </w:r>
            <w:r>
              <w:rPr>
                <w:noProof/>
                <w:webHidden/>
              </w:rPr>
              <w:fldChar w:fldCharType="separate"/>
            </w:r>
            <w:r>
              <w:rPr>
                <w:noProof/>
                <w:webHidden/>
              </w:rPr>
              <w:t>11</w:t>
            </w:r>
            <w:r>
              <w:rPr>
                <w:noProof/>
                <w:webHidden/>
              </w:rPr>
              <w:fldChar w:fldCharType="end"/>
            </w:r>
          </w:hyperlink>
        </w:p>
        <w:p w14:paraId="1F3FCC4D" w14:textId="08C0FC82" w:rsidR="005A7A9D" w:rsidRDefault="005A7A9D">
          <w:pPr>
            <w:pStyle w:val="TOC2"/>
            <w:tabs>
              <w:tab w:val="right" w:leader="dot" w:pos="9350"/>
            </w:tabs>
            <w:rPr>
              <w:rFonts w:eastAsiaTheme="minorEastAsia"/>
              <w:noProof/>
              <w:lang w:val="en-CA" w:eastAsia="en-CA"/>
            </w:rPr>
          </w:pPr>
          <w:hyperlink w:anchor="_Toc95923717" w:history="1">
            <w:r w:rsidRPr="00AE6278">
              <w:rPr>
                <w:rStyle w:val="Hyperlink"/>
                <w:noProof/>
                <w:lang w:val="en-CA"/>
              </w:rPr>
              <w:t>Step 7: Ongoing Review</w:t>
            </w:r>
            <w:r>
              <w:rPr>
                <w:noProof/>
                <w:webHidden/>
              </w:rPr>
              <w:tab/>
            </w:r>
            <w:r>
              <w:rPr>
                <w:noProof/>
                <w:webHidden/>
              </w:rPr>
              <w:fldChar w:fldCharType="begin"/>
            </w:r>
            <w:r>
              <w:rPr>
                <w:noProof/>
                <w:webHidden/>
              </w:rPr>
              <w:instrText xml:space="preserve"> PAGEREF _Toc95923717 \h </w:instrText>
            </w:r>
            <w:r>
              <w:rPr>
                <w:noProof/>
                <w:webHidden/>
              </w:rPr>
            </w:r>
            <w:r>
              <w:rPr>
                <w:noProof/>
                <w:webHidden/>
              </w:rPr>
              <w:fldChar w:fldCharType="separate"/>
            </w:r>
            <w:r>
              <w:rPr>
                <w:noProof/>
                <w:webHidden/>
              </w:rPr>
              <w:t>11</w:t>
            </w:r>
            <w:r>
              <w:rPr>
                <w:noProof/>
                <w:webHidden/>
              </w:rPr>
              <w:fldChar w:fldCharType="end"/>
            </w:r>
          </w:hyperlink>
        </w:p>
        <w:p w14:paraId="6D8D7385" w14:textId="6317DB12" w:rsidR="005A7A9D" w:rsidRDefault="005A7A9D">
          <w:pPr>
            <w:pStyle w:val="TOC1"/>
            <w:tabs>
              <w:tab w:val="right" w:leader="dot" w:pos="9350"/>
            </w:tabs>
            <w:rPr>
              <w:rFonts w:eastAsiaTheme="minorEastAsia"/>
              <w:noProof/>
              <w:lang w:val="en-CA" w:eastAsia="en-CA"/>
            </w:rPr>
          </w:pPr>
          <w:hyperlink w:anchor="_Toc95923718" w:history="1">
            <w:r w:rsidRPr="00AE6278">
              <w:rPr>
                <w:rStyle w:val="Hyperlink"/>
                <w:noProof/>
                <w:lang w:val="en-CA"/>
              </w:rPr>
              <w:t>Appendix A: Risk Assessment Tools</w:t>
            </w:r>
            <w:r>
              <w:rPr>
                <w:noProof/>
                <w:webHidden/>
              </w:rPr>
              <w:tab/>
            </w:r>
            <w:r>
              <w:rPr>
                <w:noProof/>
                <w:webHidden/>
              </w:rPr>
              <w:fldChar w:fldCharType="begin"/>
            </w:r>
            <w:r>
              <w:rPr>
                <w:noProof/>
                <w:webHidden/>
              </w:rPr>
              <w:instrText xml:space="preserve"> PAGEREF _Toc95923718 \h </w:instrText>
            </w:r>
            <w:r>
              <w:rPr>
                <w:noProof/>
                <w:webHidden/>
              </w:rPr>
            </w:r>
            <w:r>
              <w:rPr>
                <w:noProof/>
                <w:webHidden/>
              </w:rPr>
              <w:fldChar w:fldCharType="separate"/>
            </w:r>
            <w:r>
              <w:rPr>
                <w:noProof/>
                <w:webHidden/>
              </w:rPr>
              <w:t>13</w:t>
            </w:r>
            <w:r>
              <w:rPr>
                <w:noProof/>
                <w:webHidden/>
              </w:rPr>
              <w:fldChar w:fldCharType="end"/>
            </w:r>
          </w:hyperlink>
        </w:p>
        <w:p w14:paraId="6695B571" w14:textId="293B4CF5" w:rsidR="005A7A9D" w:rsidRDefault="005A7A9D">
          <w:pPr>
            <w:pStyle w:val="TOC2"/>
            <w:tabs>
              <w:tab w:val="right" w:leader="dot" w:pos="9350"/>
            </w:tabs>
            <w:rPr>
              <w:rFonts w:eastAsiaTheme="minorEastAsia"/>
              <w:noProof/>
              <w:lang w:val="en-CA" w:eastAsia="en-CA"/>
            </w:rPr>
          </w:pPr>
          <w:hyperlink w:anchor="_Toc95923719" w:history="1">
            <w:r w:rsidRPr="00AE6278">
              <w:rPr>
                <w:rStyle w:val="Hyperlink"/>
                <w:noProof/>
              </w:rPr>
              <w:t>Risk Register</w:t>
            </w:r>
            <w:r>
              <w:rPr>
                <w:noProof/>
                <w:webHidden/>
              </w:rPr>
              <w:tab/>
            </w:r>
            <w:r>
              <w:rPr>
                <w:noProof/>
                <w:webHidden/>
              </w:rPr>
              <w:fldChar w:fldCharType="begin"/>
            </w:r>
            <w:r>
              <w:rPr>
                <w:noProof/>
                <w:webHidden/>
              </w:rPr>
              <w:instrText xml:space="preserve"> PAGEREF _Toc95923719 \h </w:instrText>
            </w:r>
            <w:r>
              <w:rPr>
                <w:noProof/>
                <w:webHidden/>
              </w:rPr>
            </w:r>
            <w:r>
              <w:rPr>
                <w:noProof/>
                <w:webHidden/>
              </w:rPr>
              <w:fldChar w:fldCharType="separate"/>
            </w:r>
            <w:r>
              <w:rPr>
                <w:noProof/>
                <w:webHidden/>
              </w:rPr>
              <w:t>13</w:t>
            </w:r>
            <w:r>
              <w:rPr>
                <w:noProof/>
                <w:webHidden/>
              </w:rPr>
              <w:fldChar w:fldCharType="end"/>
            </w:r>
          </w:hyperlink>
        </w:p>
        <w:p w14:paraId="185EA145" w14:textId="21FFAA90" w:rsidR="005A7A9D" w:rsidRDefault="005A7A9D">
          <w:pPr>
            <w:pStyle w:val="TOC1"/>
            <w:tabs>
              <w:tab w:val="right" w:leader="dot" w:pos="9350"/>
            </w:tabs>
            <w:rPr>
              <w:rFonts w:eastAsiaTheme="minorEastAsia"/>
              <w:noProof/>
              <w:lang w:val="en-CA" w:eastAsia="en-CA"/>
            </w:rPr>
          </w:pPr>
          <w:hyperlink w:anchor="_Toc95923720" w:history="1">
            <w:r w:rsidRPr="00AE6278">
              <w:rPr>
                <w:rStyle w:val="Hyperlink"/>
                <w:noProof/>
                <w:lang w:val="en-CA"/>
              </w:rPr>
              <w:t>Appendix B: Privacy Breach Examples</w:t>
            </w:r>
            <w:r>
              <w:rPr>
                <w:noProof/>
                <w:webHidden/>
              </w:rPr>
              <w:tab/>
            </w:r>
            <w:r>
              <w:rPr>
                <w:noProof/>
                <w:webHidden/>
              </w:rPr>
              <w:fldChar w:fldCharType="begin"/>
            </w:r>
            <w:r>
              <w:rPr>
                <w:noProof/>
                <w:webHidden/>
              </w:rPr>
              <w:instrText xml:space="preserve"> PAGEREF _Toc95923720 \h </w:instrText>
            </w:r>
            <w:r>
              <w:rPr>
                <w:noProof/>
                <w:webHidden/>
              </w:rPr>
            </w:r>
            <w:r>
              <w:rPr>
                <w:noProof/>
                <w:webHidden/>
              </w:rPr>
              <w:fldChar w:fldCharType="separate"/>
            </w:r>
            <w:r>
              <w:rPr>
                <w:noProof/>
                <w:webHidden/>
              </w:rPr>
              <w:t>15</w:t>
            </w:r>
            <w:r>
              <w:rPr>
                <w:noProof/>
                <w:webHidden/>
              </w:rPr>
              <w:fldChar w:fldCharType="end"/>
            </w:r>
          </w:hyperlink>
        </w:p>
        <w:p w14:paraId="015D9928" w14:textId="5EF3E85B" w:rsidR="005A7A9D" w:rsidRDefault="005A7A9D">
          <w:pPr>
            <w:pStyle w:val="TOC1"/>
            <w:tabs>
              <w:tab w:val="right" w:leader="dot" w:pos="9350"/>
            </w:tabs>
            <w:rPr>
              <w:rFonts w:eastAsiaTheme="minorEastAsia"/>
              <w:noProof/>
              <w:lang w:val="en-CA" w:eastAsia="en-CA"/>
            </w:rPr>
          </w:pPr>
          <w:hyperlink w:anchor="_Toc95923721" w:history="1">
            <w:r w:rsidRPr="00AE6278">
              <w:rPr>
                <w:rStyle w:val="Hyperlink"/>
                <w:noProof/>
                <w:lang w:val="en-CA"/>
              </w:rPr>
              <w:t>References</w:t>
            </w:r>
            <w:r>
              <w:rPr>
                <w:noProof/>
                <w:webHidden/>
              </w:rPr>
              <w:tab/>
            </w:r>
            <w:r>
              <w:rPr>
                <w:noProof/>
                <w:webHidden/>
              </w:rPr>
              <w:fldChar w:fldCharType="begin"/>
            </w:r>
            <w:r>
              <w:rPr>
                <w:noProof/>
                <w:webHidden/>
              </w:rPr>
              <w:instrText xml:space="preserve"> PAGEREF _Toc95923721 \h </w:instrText>
            </w:r>
            <w:r>
              <w:rPr>
                <w:noProof/>
                <w:webHidden/>
              </w:rPr>
            </w:r>
            <w:r>
              <w:rPr>
                <w:noProof/>
                <w:webHidden/>
              </w:rPr>
              <w:fldChar w:fldCharType="separate"/>
            </w:r>
            <w:r>
              <w:rPr>
                <w:noProof/>
                <w:webHidden/>
              </w:rPr>
              <w:t>16</w:t>
            </w:r>
            <w:r>
              <w:rPr>
                <w:noProof/>
                <w:webHidden/>
              </w:rPr>
              <w:fldChar w:fldCharType="end"/>
            </w:r>
          </w:hyperlink>
        </w:p>
        <w:p w14:paraId="3EB38C31" w14:textId="7EC932C6" w:rsidR="00457D55" w:rsidRDefault="00457D55">
          <w:r>
            <w:rPr>
              <w:b/>
              <w:bCs/>
              <w:noProof/>
            </w:rPr>
            <w:fldChar w:fldCharType="end"/>
          </w:r>
        </w:p>
      </w:sdtContent>
    </w:sdt>
    <w:p w14:paraId="254BA821" w14:textId="5290F50B" w:rsidR="00922D14" w:rsidRDefault="00185110">
      <w:pPr>
        <w:rPr>
          <w:lang w:val="en-CA"/>
        </w:rPr>
      </w:pPr>
      <w:r>
        <w:rPr>
          <w:lang w:val="en-CA"/>
        </w:rPr>
        <w:br w:type="page"/>
      </w:r>
    </w:p>
    <w:p w14:paraId="2C078E63" w14:textId="033BB998" w:rsidR="00EC0BFC" w:rsidRPr="00922D14" w:rsidRDefault="00117731" w:rsidP="00922D14">
      <w:pPr>
        <w:pStyle w:val="Heading1"/>
        <w:rPr>
          <w:color w:val="ED7D31" w:themeColor="accent2"/>
          <w:lang w:val="en-CA"/>
        </w:rPr>
      </w:pPr>
      <w:bookmarkStart w:id="0" w:name="_Toc95923697"/>
      <w:r w:rsidRPr="00922D14">
        <w:rPr>
          <w:color w:val="ED7D31" w:themeColor="accent2"/>
          <w:lang w:val="en-CA"/>
        </w:rPr>
        <w:lastRenderedPageBreak/>
        <w:t>Introduction</w:t>
      </w:r>
      <w:bookmarkEnd w:id="0"/>
    </w:p>
    <w:p w14:paraId="1D4A822B" w14:textId="77777777" w:rsidR="00922D14" w:rsidRDefault="00922D14">
      <w:pPr>
        <w:rPr>
          <w:lang w:val="en-CA"/>
        </w:rPr>
      </w:pPr>
    </w:p>
    <w:p w14:paraId="463B610A" w14:textId="024E9F86" w:rsidR="00D02FD0" w:rsidRDefault="00BB6204">
      <w:pPr>
        <w:rPr>
          <w:lang w:val="en-CA"/>
        </w:rPr>
      </w:pPr>
      <w:r>
        <w:rPr>
          <w:lang w:val="en-CA"/>
        </w:rPr>
        <w:t xml:space="preserve">In the digital age it has become </w:t>
      </w:r>
      <w:r w:rsidR="006A5E6D">
        <w:rPr>
          <w:lang w:val="en-CA"/>
        </w:rPr>
        <w:t xml:space="preserve">easier </w:t>
      </w:r>
      <w:r w:rsidR="00C943FC">
        <w:rPr>
          <w:lang w:val="en-CA"/>
        </w:rPr>
        <w:t xml:space="preserve">than ever before </w:t>
      </w:r>
      <w:r w:rsidR="006A5E6D">
        <w:rPr>
          <w:lang w:val="en-CA"/>
        </w:rPr>
        <w:t>to collect, store and analyze large sets of data about individuals</w:t>
      </w:r>
      <w:r w:rsidR="00AD7D1F">
        <w:rPr>
          <w:lang w:val="en-CA"/>
        </w:rPr>
        <w:t xml:space="preserve"> – i.e.</w:t>
      </w:r>
      <w:r w:rsidR="00CC3620">
        <w:rPr>
          <w:lang w:val="en-CA"/>
        </w:rPr>
        <w:t xml:space="preserve"> “personal information”. </w:t>
      </w:r>
      <w:r w:rsidR="004845FC">
        <w:rPr>
          <w:lang w:val="en-CA"/>
        </w:rPr>
        <w:t xml:space="preserve">Personal Information </w:t>
      </w:r>
      <w:r w:rsidR="00446A3B">
        <w:rPr>
          <w:lang w:val="en-CA"/>
        </w:rPr>
        <w:t xml:space="preserve">(PI) </w:t>
      </w:r>
      <w:r w:rsidR="0089709A">
        <w:rPr>
          <w:lang w:val="en-CA"/>
        </w:rPr>
        <w:t>is generally considered to be information about an individual that is recorded in any form and can include items such as name, address, employment history, biometric data</w:t>
      </w:r>
      <w:r w:rsidR="007C0B2A">
        <w:rPr>
          <w:lang w:val="en-CA"/>
        </w:rPr>
        <w:t>, medical diagnoses</w:t>
      </w:r>
      <w:r w:rsidR="00061F47">
        <w:rPr>
          <w:lang w:val="en-CA"/>
        </w:rPr>
        <w:t>,</w:t>
      </w:r>
      <w:r w:rsidR="007C0B2A">
        <w:rPr>
          <w:lang w:val="en-CA"/>
        </w:rPr>
        <w:t xml:space="preserve"> and even personal opinions. </w:t>
      </w:r>
      <w:r w:rsidR="00CC3620">
        <w:rPr>
          <w:lang w:val="en-CA"/>
        </w:rPr>
        <w:t>Although th</w:t>
      </w:r>
      <w:r w:rsidR="00914CD8">
        <w:rPr>
          <w:lang w:val="en-CA"/>
        </w:rPr>
        <w:t>ese data sets</w:t>
      </w:r>
      <w:r w:rsidR="00CC3620">
        <w:rPr>
          <w:lang w:val="en-CA"/>
        </w:rPr>
        <w:t xml:space="preserve"> facilitate </w:t>
      </w:r>
      <w:r w:rsidR="00B55332">
        <w:rPr>
          <w:lang w:val="en-CA"/>
        </w:rPr>
        <w:t>more efficient digital health systems</w:t>
      </w:r>
      <w:r w:rsidR="000C1B4A">
        <w:rPr>
          <w:lang w:val="en-CA"/>
        </w:rPr>
        <w:t xml:space="preserve"> and brings benefits to citizens, </w:t>
      </w:r>
      <w:r w:rsidR="00914CD8">
        <w:rPr>
          <w:lang w:val="en-CA"/>
        </w:rPr>
        <w:t>they</w:t>
      </w:r>
      <w:r w:rsidR="000C1B4A">
        <w:rPr>
          <w:lang w:val="en-CA"/>
        </w:rPr>
        <w:t xml:space="preserve"> also introduce </w:t>
      </w:r>
      <w:r w:rsidR="003344CF">
        <w:rPr>
          <w:lang w:val="en-CA"/>
        </w:rPr>
        <w:t xml:space="preserve">potential privacy risks </w:t>
      </w:r>
      <w:r w:rsidR="007A004C">
        <w:rPr>
          <w:lang w:val="en-CA"/>
        </w:rPr>
        <w:t>through</w:t>
      </w:r>
      <w:r w:rsidR="003344CF">
        <w:rPr>
          <w:lang w:val="en-CA"/>
        </w:rPr>
        <w:t xml:space="preserve"> misuse of that information. </w:t>
      </w:r>
      <w:r w:rsidR="00A90302">
        <w:rPr>
          <w:lang w:val="en-CA"/>
        </w:rPr>
        <w:t>Many citizens feel that i</w:t>
      </w:r>
      <w:r w:rsidR="00EA4095">
        <w:rPr>
          <w:lang w:val="en-CA"/>
        </w:rPr>
        <w:t xml:space="preserve">ndividual privacy is not a right that should be traded </w:t>
      </w:r>
      <w:r w:rsidR="008F01CA">
        <w:rPr>
          <w:lang w:val="en-CA"/>
        </w:rPr>
        <w:t>away in the name of innovation, efficiency</w:t>
      </w:r>
      <w:r w:rsidR="00061F47">
        <w:rPr>
          <w:lang w:val="en-CA"/>
        </w:rPr>
        <w:t>,</w:t>
      </w:r>
      <w:r w:rsidR="008F01CA">
        <w:rPr>
          <w:lang w:val="en-CA"/>
        </w:rPr>
        <w:t xml:space="preserve"> or commercial gain. </w:t>
      </w:r>
      <w:r w:rsidR="00EC48AD">
        <w:rPr>
          <w:lang w:val="en-CA"/>
        </w:rPr>
        <w:t xml:space="preserve">In many jurisdictions protecting </w:t>
      </w:r>
      <w:r w:rsidR="00B258E8">
        <w:rPr>
          <w:lang w:val="en-CA"/>
        </w:rPr>
        <w:t xml:space="preserve">the </w:t>
      </w:r>
      <w:r w:rsidR="00EC48AD">
        <w:rPr>
          <w:lang w:val="en-CA"/>
        </w:rPr>
        <w:t xml:space="preserve">privacy </w:t>
      </w:r>
      <w:r w:rsidR="00B258E8">
        <w:rPr>
          <w:lang w:val="en-CA"/>
        </w:rPr>
        <w:t xml:space="preserve">of personal information </w:t>
      </w:r>
      <w:r w:rsidR="00EC48AD">
        <w:rPr>
          <w:lang w:val="en-CA"/>
        </w:rPr>
        <w:t xml:space="preserve">is </w:t>
      </w:r>
      <w:r w:rsidR="00A90302">
        <w:rPr>
          <w:lang w:val="en-CA"/>
        </w:rPr>
        <w:t xml:space="preserve">also </w:t>
      </w:r>
      <w:r w:rsidR="00EC48AD">
        <w:rPr>
          <w:lang w:val="en-CA"/>
        </w:rPr>
        <w:t>a legal requirement</w:t>
      </w:r>
      <w:r w:rsidR="00D02FD0">
        <w:rPr>
          <w:lang w:val="en-CA"/>
        </w:rPr>
        <w:t xml:space="preserve">, in all jurisdictions it is essential to ensuring public trust in important institutions. </w:t>
      </w:r>
    </w:p>
    <w:p w14:paraId="7F3180F9" w14:textId="77777777" w:rsidR="00FA0162" w:rsidRDefault="00FA0162">
      <w:pPr>
        <w:rPr>
          <w:lang w:val="en-CA"/>
        </w:rPr>
      </w:pPr>
    </w:p>
    <w:p w14:paraId="5D4339CC" w14:textId="28DF6D1D" w:rsidR="00FA0162" w:rsidRDefault="00FA0162" w:rsidP="00457D55">
      <w:pPr>
        <w:pStyle w:val="Heading2"/>
        <w:rPr>
          <w:color w:val="ED7D31" w:themeColor="accent2"/>
          <w:lang w:val="en-CA"/>
        </w:rPr>
      </w:pPr>
      <w:bookmarkStart w:id="1" w:name="_Toc95923698"/>
      <w:r w:rsidRPr="00457D55">
        <w:rPr>
          <w:color w:val="ED7D31" w:themeColor="accent2"/>
          <w:lang w:val="en-CA"/>
        </w:rPr>
        <w:t>What is a Privacy Impact Assessment and what is its</w:t>
      </w:r>
      <w:r w:rsidR="001A20EE" w:rsidRPr="00457D55">
        <w:rPr>
          <w:color w:val="ED7D31" w:themeColor="accent2"/>
          <w:lang w:val="en-CA"/>
        </w:rPr>
        <w:t>’</w:t>
      </w:r>
      <w:r w:rsidRPr="00457D55">
        <w:rPr>
          <w:color w:val="ED7D31" w:themeColor="accent2"/>
          <w:lang w:val="en-CA"/>
        </w:rPr>
        <w:t xml:space="preserve"> purpose?</w:t>
      </w:r>
      <w:bookmarkEnd w:id="1"/>
    </w:p>
    <w:p w14:paraId="50489500" w14:textId="77777777" w:rsidR="00457D55" w:rsidRPr="00457D55" w:rsidRDefault="00457D55" w:rsidP="00457D55">
      <w:pPr>
        <w:rPr>
          <w:lang w:val="en-CA"/>
        </w:rPr>
      </w:pPr>
    </w:p>
    <w:p w14:paraId="29FC51D6" w14:textId="113170B0" w:rsidR="00327C3F" w:rsidRDefault="00327C3F">
      <w:pPr>
        <w:rPr>
          <w:lang w:val="en-CA"/>
        </w:rPr>
      </w:pPr>
      <w:r>
        <w:rPr>
          <w:lang w:val="en-CA"/>
        </w:rPr>
        <w:t xml:space="preserve">To understand </w:t>
      </w:r>
      <w:r w:rsidR="005E48A5">
        <w:rPr>
          <w:lang w:val="en-CA"/>
        </w:rPr>
        <w:t xml:space="preserve">and communicate the potential privacy impact that a new system may have, </w:t>
      </w:r>
      <w:r w:rsidR="00747F2F">
        <w:rPr>
          <w:lang w:val="en-CA"/>
        </w:rPr>
        <w:t xml:space="preserve">industry </w:t>
      </w:r>
      <w:r w:rsidR="005E48A5">
        <w:rPr>
          <w:lang w:val="en-CA"/>
        </w:rPr>
        <w:t xml:space="preserve">best </w:t>
      </w:r>
      <w:r w:rsidR="00747F2F">
        <w:rPr>
          <w:lang w:val="en-CA"/>
        </w:rPr>
        <w:t>practices</w:t>
      </w:r>
      <w:r w:rsidR="005E48A5">
        <w:rPr>
          <w:lang w:val="en-CA"/>
        </w:rPr>
        <w:t xml:space="preserve"> </w:t>
      </w:r>
      <w:r w:rsidR="00747F2F">
        <w:rPr>
          <w:lang w:val="en-CA"/>
        </w:rPr>
        <w:t xml:space="preserve">call for a </w:t>
      </w:r>
      <w:r w:rsidR="005E48A5">
        <w:rPr>
          <w:lang w:val="en-CA"/>
        </w:rPr>
        <w:t>Privacy</w:t>
      </w:r>
      <w:r w:rsidR="00747F2F">
        <w:rPr>
          <w:lang w:val="en-CA"/>
        </w:rPr>
        <w:t xml:space="preserve"> Impact Assessment (PIA) to be conducted. A PIA is a</w:t>
      </w:r>
      <w:r w:rsidR="00FA0162">
        <w:rPr>
          <w:lang w:val="en-CA"/>
        </w:rPr>
        <w:t xml:space="preserve"> risk management</w:t>
      </w:r>
      <w:r w:rsidR="00747F2F">
        <w:rPr>
          <w:lang w:val="en-CA"/>
        </w:rPr>
        <w:t xml:space="preserve"> process which assists in identifying and managing the privac</w:t>
      </w:r>
      <w:r w:rsidR="00FD30DE">
        <w:rPr>
          <w:lang w:val="en-CA"/>
        </w:rPr>
        <w:t xml:space="preserve">y risks arising from the implementation of a new system. </w:t>
      </w:r>
      <w:r w:rsidR="000517C1">
        <w:rPr>
          <w:lang w:val="en-CA"/>
        </w:rPr>
        <w:t>It helps institutions ensure that they meet any legislative require</w:t>
      </w:r>
      <w:r w:rsidR="00567EF4">
        <w:rPr>
          <w:lang w:val="en-CA"/>
        </w:rPr>
        <w:t>me</w:t>
      </w:r>
      <w:r w:rsidR="000517C1">
        <w:rPr>
          <w:lang w:val="en-CA"/>
        </w:rPr>
        <w:t xml:space="preserve">nts </w:t>
      </w:r>
      <w:r w:rsidR="00567EF4">
        <w:rPr>
          <w:lang w:val="en-CA"/>
        </w:rPr>
        <w:t xml:space="preserve">and </w:t>
      </w:r>
      <w:r w:rsidR="0044530B">
        <w:rPr>
          <w:lang w:val="en-CA"/>
        </w:rPr>
        <w:t xml:space="preserve">identifies impacts that the new system may have on an individual’s privacy. </w:t>
      </w:r>
      <w:r w:rsidR="00FD30DE">
        <w:rPr>
          <w:lang w:val="en-CA"/>
        </w:rPr>
        <w:t>This PIA process benefits the stakeholders of the new system in many ways</w:t>
      </w:r>
      <w:r w:rsidR="00AE71BF">
        <w:rPr>
          <w:lang w:val="en-CA"/>
        </w:rPr>
        <w:t xml:space="preserve">, including reducing the risk of </w:t>
      </w:r>
      <w:r w:rsidR="0089160A">
        <w:rPr>
          <w:lang w:val="en-CA"/>
        </w:rPr>
        <w:t xml:space="preserve">unauthorized </w:t>
      </w:r>
      <w:r w:rsidR="00AE71BF">
        <w:rPr>
          <w:lang w:val="en-CA"/>
        </w:rPr>
        <w:t>collecti</w:t>
      </w:r>
      <w:r w:rsidR="0089160A">
        <w:rPr>
          <w:lang w:val="en-CA"/>
        </w:rPr>
        <w:t xml:space="preserve">on, use, disclosure, retention or disposal </w:t>
      </w:r>
      <w:r w:rsidR="004D2DB0">
        <w:rPr>
          <w:lang w:val="en-CA"/>
        </w:rPr>
        <w:t>of Personal Information</w:t>
      </w:r>
      <w:r w:rsidR="009A1E94">
        <w:rPr>
          <w:lang w:val="en-CA"/>
        </w:rPr>
        <w:t xml:space="preserve">. </w:t>
      </w:r>
      <w:r w:rsidR="005972F0">
        <w:rPr>
          <w:lang w:val="en-CA"/>
        </w:rPr>
        <w:t xml:space="preserve">A PIA can never </w:t>
      </w:r>
      <w:r w:rsidR="000438A4">
        <w:rPr>
          <w:lang w:val="en-CA"/>
        </w:rPr>
        <w:t>eliminate such risks</w:t>
      </w:r>
      <w:r w:rsidR="00721467">
        <w:rPr>
          <w:lang w:val="en-CA"/>
        </w:rPr>
        <w:t xml:space="preserve"> </w:t>
      </w:r>
      <w:r w:rsidR="000438A4">
        <w:rPr>
          <w:lang w:val="en-CA"/>
        </w:rPr>
        <w:t>altogether, however it can help to identify and</w:t>
      </w:r>
      <w:r w:rsidR="00721467">
        <w:rPr>
          <w:lang w:val="en-CA"/>
        </w:rPr>
        <w:t xml:space="preserve"> manage</w:t>
      </w:r>
      <w:r w:rsidR="000438A4">
        <w:rPr>
          <w:lang w:val="en-CA"/>
        </w:rPr>
        <w:t xml:space="preserve"> those risks.</w:t>
      </w:r>
      <w:r w:rsidR="005972F0">
        <w:rPr>
          <w:lang w:val="en-CA"/>
        </w:rPr>
        <w:t xml:space="preserve"> </w:t>
      </w:r>
      <w:r w:rsidR="009A1E94">
        <w:rPr>
          <w:lang w:val="en-CA"/>
        </w:rPr>
        <w:t>In some jurisdictions PIAs have been mandated in certain situations.</w:t>
      </w:r>
      <w:r w:rsidR="001C0B5D">
        <w:rPr>
          <w:lang w:val="en-CA"/>
        </w:rPr>
        <w:t xml:space="preserve"> </w:t>
      </w:r>
    </w:p>
    <w:p w14:paraId="7752300E" w14:textId="49D5713D" w:rsidR="00976896" w:rsidRDefault="00976896">
      <w:pPr>
        <w:rPr>
          <w:lang w:val="en-CA"/>
        </w:rPr>
      </w:pPr>
      <w:r>
        <w:rPr>
          <w:lang w:val="en-CA"/>
        </w:rPr>
        <w:t>What a PIA is not:</w:t>
      </w:r>
    </w:p>
    <w:p w14:paraId="1C660B00" w14:textId="3A45FD7A" w:rsidR="00976896" w:rsidRDefault="00976896" w:rsidP="00976896">
      <w:pPr>
        <w:pStyle w:val="ListParagraph"/>
        <w:numPr>
          <w:ilvl w:val="0"/>
          <w:numId w:val="2"/>
        </w:numPr>
        <w:rPr>
          <w:lang w:val="en-CA"/>
        </w:rPr>
      </w:pPr>
      <w:r>
        <w:rPr>
          <w:lang w:val="en-CA"/>
        </w:rPr>
        <w:t>a superficial legal checklist</w:t>
      </w:r>
    </w:p>
    <w:p w14:paraId="2A1A0FA8" w14:textId="70E131B5" w:rsidR="00976896" w:rsidRDefault="00976896" w:rsidP="00976896">
      <w:pPr>
        <w:pStyle w:val="ListParagraph"/>
        <w:numPr>
          <w:ilvl w:val="0"/>
          <w:numId w:val="2"/>
        </w:numPr>
        <w:rPr>
          <w:lang w:val="en-CA"/>
        </w:rPr>
      </w:pPr>
      <w:r>
        <w:rPr>
          <w:lang w:val="en-CA"/>
        </w:rPr>
        <w:t>a one-time exercise</w:t>
      </w:r>
    </w:p>
    <w:p w14:paraId="0A3CEC83" w14:textId="4F2CCD56" w:rsidR="00976896" w:rsidRDefault="00976896" w:rsidP="00976896">
      <w:pPr>
        <w:pStyle w:val="ListParagraph"/>
        <w:numPr>
          <w:ilvl w:val="0"/>
          <w:numId w:val="2"/>
        </w:numPr>
        <w:rPr>
          <w:lang w:val="en-CA"/>
        </w:rPr>
      </w:pPr>
      <w:r>
        <w:rPr>
          <w:lang w:val="en-CA"/>
        </w:rPr>
        <w:t xml:space="preserve">a </w:t>
      </w:r>
      <w:r w:rsidR="0091313B">
        <w:rPr>
          <w:lang w:val="en-CA"/>
        </w:rPr>
        <w:t>tool to hide risk and only show benefits of a project</w:t>
      </w:r>
    </w:p>
    <w:p w14:paraId="70F63628" w14:textId="77777777" w:rsidR="0091313B" w:rsidRDefault="0091313B" w:rsidP="00976896">
      <w:pPr>
        <w:pStyle w:val="ListParagraph"/>
        <w:numPr>
          <w:ilvl w:val="0"/>
          <w:numId w:val="2"/>
        </w:numPr>
        <w:rPr>
          <w:lang w:val="en-CA"/>
        </w:rPr>
      </w:pPr>
      <w:r>
        <w:rPr>
          <w:lang w:val="en-CA"/>
        </w:rPr>
        <w:t>a justification for sub-standard policies or practices</w:t>
      </w:r>
    </w:p>
    <w:p w14:paraId="04CE2AEC" w14:textId="0BCBEF08" w:rsidR="0091313B" w:rsidRPr="00976896" w:rsidRDefault="0004106B" w:rsidP="00976896">
      <w:pPr>
        <w:pStyle w:val="ListParagraph"/>
        <w:numPr>
          <w:ilvl w:val="0"/>
          <w:numId w:val="2"/>
        </w:numPr>
        <w:rPr>
          <w:lang w:val="en-CA"/>
        </w:rPr>
      </w:pPr>
      <w:r>
        <w:rPr>
          <w:lang w:val="en-CA"/>
        </w:rPr>
        <w:t xml:space="preserve">unnecessarily long, complicated, </w:t>
      </w:r>
      <w:r w:rsidR="006C5D21">
        <w:rPr>
          <w:lang w:val="en-CA"/>
        </w:rPr>
        <w:t>or difficult to read and understand</w:t>
      </w:r>
      <w:r w:rsidR="0091313B">
        <w:rPr>
          <w:lang w:val="en-CA"/>
        </w:rPr>
        <w:t xml:space="preserve"> </w:t>
      </w:r>
    </w:p>
    <w:p w14:paraId="2B592E73" w14:textId="7424DF27" w:rsidR="00606462" w:rsidRDefault="004C0856">
      <w:pPr>
        <w:rPr>
          <w:lang w:val="en-CA"/>
        </w:rPr>
      </w:pPr>
      <w:r>
        <w:rPr>
          <w:lang w:val="en-CA"/>
        </w:rPr>
        <w:t xml:space="preserve">This guide provides a </w:t>
      </w:r>
      <w:r w:rsidR="009D7B7C">
        <w:rPr>
          <w:lang w:val="en-CA"/>
        </w:rPr>
        <w:t xml:space="preserve">process and </w:t>
      </w:r>
      <w:r>
        <w:rPr>
          <w:lang w:val="en-CA"/>
        </w:rPr>
        <w:t xml:space="preserve">framework for conducting a Privacy Impact Assessment (PIA) for </w:t>
      </w:r>
      <w:r w:rsidR="002232FF">
        <w:rPr>
          <w:lang w:val="en-CA"/>
        </w:rPr>
        <w:t>a jurisdiction that is considering or implementing a Master Patient Index</w:t>
      </w:r>
      <w:r w:rsidR="00D64007">
        <w:rPr>
          <w:lang w:val="en-CA"/>
        </w:rPr>
        <w:t xml:space="preserve"> or other related Digital Health System</w:t>
      </w:r>
      <w:r w:rsidR="002232FF">
        <w:rPr>
          <w:lang w:val="en-CA"/>
        </w:rPr>
        <w:t xml:space="preserve">. </w:t>
      </w:r>
      <w:r w:rsidR="009D7B7C">
        <w:rPr>
          <w:lang w:val="en-CA"/>
        </w:rPr>
        <w:t xml:space="preserve">We have also provided </w:t>
      </w:r>
      <w:r w:rsidR="000E49EE">
        <w:rPr>
          <w:lang w:val="en-CA"/>
        </w:rPr>
        <w:t xml:space="preserve">a companion PIA Template for jump-starting the PIA process. </w:t>
      </w:r>
    </w:p>
    <w:p w14:paraId="4DB76DA5" w14:textId="77777777" w:rsidR="00D64007" w:rsidRDefault="00D64007">
      <w:pPr>
        <w:rPr>
          <w:lang w:val="en-CA"/>
        </w:rPr>
      </w:pPr>
    </w:p>
    <w:p w14:paraId="30077CA8" w14:textId="2D19B166" w:rsidR="000E49EE" w:rsidRPr="00457D55" w:rsidRDefault="00AB1BA1" w:rsidP="00457D55">
      <w:pPr>
        <w:pStyle w:val="Heading2"/>
        <w:rPr>
          <w:color w:val="ED7D31" w:themeColor="accent2"/>
          <w:lang w:val="en-CA"/>
        </w:rPr>
      </w:pPr>
      <w:bookmarkStart w:id="2" w:name="_Toc95923699"/>
      <w:r w:rsidRPr="00457D55">
        <w:rPr>
          <w:color w:val="ED7D31" w:themeColor="accent2"/>
          <w:lang w:val="en-CA"/>
        </w:rPr>
        <w:t>Legal Authority to Collect Personal Information</w:t>
      </w:r>
      <w:bookmarkEnd w:id="2"/>
      <w:r w:rsidRPr="00457D55">
        <w:rPr>
          <w:color w:val="ED7D31" w:themeColor="accent2"/>
          <w:lang w:val="en-CA"/>
        </w:rPr>
        <w:t xml:space="preserve"> </w:t>
      </w:r>
    </w:p>
    <w:p w14:paraId="22F485CB" w14:textId="77777777" w:rsidR="00457D55" w:rsidRDefault="00457D55">
      <w:pPr>
        <w:rPr>
          <w:lang w:val="en-CA"/>
        </w:rPr>
      </w:pPr>
    </w:p>
    <w:p w14:paraId="3D5EDF8E" w14:textId="0B890795" w:rsidR="00AB1BA1" w:rsidRDefault="00D81B53">
      <w:pPr>
        <w:rPr>
          <w:lang w:val="en-CA"/>
        </w:rPr>
      </w:pPr>
      <w:r w:rsidRPr="00D81B53">
        <w:rPr>
          <w:lang w:val="en-CA"/>
        </w:rPr>
        <w:t xml:space="preserve">It is critical that </w:t>
      </w:r>
      <w:r>
        <w:rPr>
          <w:lang w:val="en-CA"/>
        </w:rPr>
        <w:t>any project</w:t>
      </w:r>
      <w:r w:rsidRPr="00D81B53">
        <w:rPr>
          <w:lang w:val="en-CA"/>
        </w:rPr>
        <w:t xml:space="preserve"> determine the legal authority for </w:t>
      </w:r>
      <w:r>
        <w:rPr>
          <w:lang w:val="en-CA"/>
        </w:rPr>
        <w:t>the</w:t>
      </w:r>
      <w:r w:rsidRPr="00D81B53">
        <w:rPr>
          <w:lang w:val="en-CA"/>
        </w:rPr>
        <w:t xml:space="preserve"> program or activity </w:t>
      </w:r>
      <w:r w:rsidR="00D16577">
        <w:rPr>
          <w:lang w:val="en-CA"/>
        </w:rPr>
        <w:t xml:space="preserve">being conducted </w:t>
      </w:r>
      <w:r w:rsidRPr="00D81B53">
        <w:rPr>
          <w:lang w:val="en-CA"/>
        </w:rPr>
        <w:t xml:space="preserve">before considering whether you should undertake a PIA. If </w:t>
      </w:r>
      <w:r w:rsidR="00D16577">
        <w:rPr>
          <w:lang w:val="en-CA"/>
        </w:rPr>
        <w:t>it is not clear that the project or program has the</w:t>
      </w:r>
      <w:r w:rsidRPr="00D81B53">
        <w:rPr>
          <w:lang w:val="en-CA"/>
        </w:rPr>
        <w:t xml:space="preserve"> legal authority</w:t>
      </w:r>
      <w:r w:rsidR="00D16577">
        <w:rPr>
          <w:lang w:val="en-CA"/>
        </w:rPr>
        <w:t xml:space="preserve"> to collect Personal Information</w:t>
      </w:r>
      <w:r w:rsidRPr="00D81B53">
        <w:rPr>
          <w:lang w:val="en-CA"/>
        </w:rPr>
        <w:t>, you should not proceed with the initiative. The advice and direction provided in this document assume</w:t>
      </w:r>
      <w:r w:rsidR="00D16577">
        <w:rPr>
          <w:lang w:val="en-CA"/>
        </w:rPr>
        <w:t>s</w:t>
      </w:r>
      <w:r w:rsidRPr="00D81B53">
        <w:rPr>
          <w:lang w:val="en-CA"/>
        </w:rPr>
        <w:t xml:space="preserve"> </w:t>
      </w:r>
      <w:r w:rsidR="00D16577">
        <w:rPr>
          <w:lang w:val="en-CA"/>
        </w:rPr>
        <w:t>that the</w:t>
      </w:r>
      <w:r w:rsidRPr="00D81B53">
        <w:rPr>
          <w:lang w:val="en-CA"/>
        </w:rPr>
        <w:t xml:space="preserve"> legal authority to collect, use and disclose </w:t>
      </w:r>
      <w:r w:rsidR="00434A1C">
        <w:rPr>
          <w:lang w:val="en-CA"/>
        </w:rPr>
        <w:t>Personal I</w:t>
      </w:r>
      <w:r w:rsidRPr="00D81B53">
        <w:rPr>
          <w:lang w:val="en-CA"/>
        </w:rPr>
        <w:t xml:space="preserve">nformation </w:t>
      </w:r>
      <w:r w:rsidR="00434A1C">
        <w:rPr>
          <w:lang w:val="en-CA"/>
        </w:rPr>
        <w:t xml:space="preserve">has been granted to your </w:t>
      </w:r>
      <w:r w:rsidRPr="00D81B53">
        <w:rPr>
          <w:lang w:val="en-CA"/>
        </w:rPr>
        <w:t>project</w:t>
      </w:r>
      <w:r w:rsidR="00434A1C">
        <w:rPr>
          <w:lang w:val="en-CA"/>
        </w:rPr>
        <w:t xml:space="preserve"> or program</w:t>
      </w:r>
      <w:r w:rsidRPr="00D81B53">
        <w:rPr>
          <w:lang w:val="en-CA"/>
        </w:rPr>
        <w:t>.</w:t>
      </w:r>
    </w:p>
    <w:p w14:paraId="5BC18605" w14:textId="77777777" w:rsidR="00C91D06" w:rsidRDefault="00C91D06">
      <w:pPr>
        <w:rPr>
          <w:lang w:val="en-CA"/>
        </w:rPr>
      </w:pPr>
    </w:p>
    <w:p w14:paraId="5BFE75D0" w14:textId="6807D170" w:rsidR="000E49EE" w:rsidRDefault="00FE51EB" w:rsidP="00C91D06">
      <w:pPr>
        <w:pStyle w:val="Heading2"/>
        <w:rPr>
          <w:color w:val="ED7D31" w:themeColor="accent2"/>
          <w:lang w:val="en-CA"/>
        </w:rPr>
      </w:pPr>
      <w:bookmarkStart w:id="3" w:name="_Toc95923700"/>
      <w:r w:rsidRPr="00C91D06">
        <w:rPr>
          <w:color w:val="ED7D31" w:themeColor="accent2"/>
          <w:lang w:val="en-CA"/>
        </w:rPr>
        <w:lastRenderedPageBreak/>
        <w:t>Deciding to Conduct a PIA</w:t>
      </w:r>
      <w:bookmarkEnd w:id="3"/>
    </w:p>
    <w:p w14:paraId="18E2BFF9" w14:textId="77777777" w:rsidR="00C91D06" w:rsidRPr="00C91D06" w:rsidRDefault="00C91D06" w:rsidP="00C91D06">
      <w:pPr>
        <w:rPr>
          <w:lang w:val="en-CA"/>
        </w:rPr>
      </w:pPr>
    </w:p>
    <w:p w14:paraId="0EFA9BD1" w14:textId="03047022" w:rsidR="00FE51EB" w:rsidRDefault="005B460C">
      <w:pPr>
        <w:rPr>
          <w:lang w:val="en-CA"/>
        </w:rPr>
      </w:pPr>
      <w:r>
        <w:rPr>
          <w:lang w:val="en-CA"/>
        </w:rPr>
        <w:t>In jurisdictions where conducting a PIA is not a legal requirement, other considerations may be used to decide whether or not to produce a PIA for a project or system deployment. Considerations may include:</w:t>
      </w:r>
    </w:p>
    <w:p w14:paraId="5C4E7A7A" w14:textId="7F013A98" w:rsidR="005B460C" w:rsidRDefault="0068092C" w:rsidP="005B460C">
      <w:pPr>
        <w:pStyle w:val="ListParagraph"/>
        <w:numPr>
          <w:ilvl w:val="0"/>
          <w:numId w:val="1"/>
        </w:numPr>
        <w:rPr>
          <w:lang w:val="en-CA"/>
        </w:rPr>
      </w:pPr>
      <w:r>
        <w:rPr>
          <w:lang w:val="en-CA"/>
        </w:rPr>
        <w:t>the sensitivity of the personal information being collected</w:t>
      </w:r>
    </w:p>
    <w:p w14:paraId="6D31C410" w14:textId="635DEE01" w:rsidR="0068092C" w:rsidRDefault="0068092C" w:rsidP="005B460C">
      <w:pPr>
        <w:pStyle w:val="ListParagraph"/>
        <w:numPr>
          <w:ilvl w:val="0"/>
          <w:numId w:val="1"/>
        </w:numPr>
        <w:rPr>
          <w:lang w:val="en-CA"/>
        </w:rPr>
      </w:pPr>
      <w:r>
        <w:rPr>
          <w:lang w:val="en-CA"/>
        </w:rPr>
        <w:t>the number of people affected</w:t>
      </w:r>
    </w:p>
    <w:p w14:paraId="25807D79" w14:textId="7C3EFFAA" w:rsidR="0068092C" w:rsidRDefault="0068092C" w:rsidP="005B460C">
      <w:pPr>
        <w:pStyle w:val="ListParagraph"/>
        <w:numPr>
          <w:ilvl w:val="0"/>
          <w:numId w:val="1"/>
        </w:numPr>
        <w:rPr>
          <w:lang w:val="en-CA"/>
        </w:rPr>
      </w:pPr>
      <w:r>
        <w:rPr>
          <w:lang w:val="en-CA"/>
        </w:rPr>
        <w:t>where there is government or public visibility into the project</w:t>
      </w:r>
    </w:p>
    <w:p w14:paraId="17E3073C" w14:textId="71E918AE" w:rsidR="0068092C" w:rsidRDefault="00D12C3D" w:rsidP="005B460C">
      <w:pPr>
        <w:pStyle w:val="ListParagraph"/>
        <w:numPr>
          <w:ilvl w:val="0"/>
          <w:numId w:val="1"/>
        </w:numPr>
        <w:rPr>
          <w:lang w:val="en-CA"/>
        </w:rPr>
      </w:pPr>
      <w:r>
        <w:rPr>
          <w:lang w:val="en-CA"/>
        </w:rPr>
        <w:t>whether there is new or untested technology being used</w:t>
      </w:r>
    </w:p>
    <w:p w14:paraId="1664D17C" w14:textId="1D8E0138" w:rsidR="00D12C3D" w:rsidRDefault="00D12C3D" w:rsidP="005B460C">
      <w:pPr>
        <w:pStyle w:val="ListParagraph"/>
        <w:numPr>
          <w:ilvl w:val="0"/>
          <w:numId w:val="1"/>
        </w:numPr>
        <w:rPr>
          <w:lang w:val="en-CA"/>
        </w:rPr>
      </w:pPr>
      <w:r>
        <w:rPr>
          <w:lang w:val="en-CA"/>
        </w:rPr>
        <w:t xml:space="preserve">if the project is part of a broader </w:t>
      </w:r>
      <w:r w:rsidR="001A2DA9">
        <w:rPr>
          <w:lang w:val="en-CA"/>
        </w:rPr>
        <w:t xml:space="preserve">strategic mandate </w:t>
      </w:r>
    </w:p>
    <w:p w14:paraId="6BD17F88" w14:textId="11C5C03F" w:rsidR="001A2DA9" w:rsidRDefault="001A2DA9" w:rsidP="005B460C">
      <w:pPr>
        <w:pStyle w:val="ListParagraph"/>
        <w:numPr>
          <w:ilvl w:val="0"/>
          <w:numId w:val="1"/>
        </w:numPr>
        <w:rPr>
          <w:lang w:val="en-CA"/>
        </w:rPr>
      </w:pPr>
      <w:r>
        <w:rPr>
          <w:lang w:val="en-CA"/>
        </w:rPr>
        <w:t>there is a desire to follow industry best practices</w:t>
      </w:r>
    </w:p>
    <w:p w14:paraId="6A6CEC01" w14:textId="4C9C2382" w:rsidR="001A2DA9" w:rsidRDefault="00D71B74" w:rsidP="00C46954">
      <w:pPr>
        <w:rPr>
          <w:lang w:val="en-CA"/>
        </w:rPr>
      </w:pPr>
      <w:r>
        <w:rPr>
          <w:lang w:val="en-CA"/>
        </w:rPr>
        <w:t xml:space="preserve">In our experience conducting a PIA </w:t>
      </w:r>
      <w:r w:rsidR="00C2284A">
        <w:rPr>
          <w:lang w:val="en-CA"/>
        </w:rPr>
        <w:t xml:space="preserve">has many benefits for project stakeholders and we recommend to complete a PIA wherever practical. </w:t>
      </w:r>
      <w:r w:rsidR="00C86C41">
        <w:rPr>
          <w:lang w:val="en-CA"/>
        </w:rPr>
        <w:t>Even if you decide not to conduct a PIA, you should consider documenting your decision an</w:t>
      </w:r>
      <w:r w:rsidR="00A60090">
        <w:rPr>
          <w:lang w:val="en-CA"/>
        </w:rPr>
        <w:t>d</w:t>
      </w:r>
      <w:r w:rsidR="00C86C41">
        <w:rPr>
          <w:lang w:val="en-CA"/>
        </w:rPr>
        <w:t xml:space="preserve"> rationale</w:t>
      </w:r>
      <w:r w:rsidR="00197B34">
        <w:rPr>
          <w:lang w:val="en-CA"/>
        </w:rPr>
        <w:t>. You should always identify potential privacy impacts of your programs even if you do not conduct a formal PIA.</w:t>
      </w:r>
    </w:p>
    <w:p w14:paraId="0131660A" w14:textId="7D7C26F8" w:rsidR="001B1EF6" w:rsidRDefault="001B1EF6" w:rsidP="00C46954">
      <w:pPr>
        <w:rPr>
          <w:lang w:val="en-CA"/>
        </w:rPr>
      </w:pPr>
    </w:p>
    <w:p w14:paraId="68E43C3E" w14:textId="1E0D3913" w:rsidR="00C46954" w:rsidRPr="0088154A" w:rsidRDefault="00C46954" w:rsidP="0088154A">
      <w:pPr>
        <w:pStyle w:val="Heading2"/>
        <w:rPr>
          <w:color w:val="ED7D31" w:themeColor="accent2"/>
          <w:lang w:val="en-CA"/>
        </w:rPr>
      </w:pPr>
      <w:bookmarkStart w:id="4" w:name="_Toc95923701"/>
      <w:r w:rsidRPr="0088154A">
        <w:rPr>
          <w:color w:val="ED7D31" w:themeColor="accent2"/>
          <w:lang w:val="en-CA"/>
        </w:rPr>
        <w:t>Information Sharing Agreements</w:t>
      </w:r>
      <w:bookmarkEnd w:id="4"/>
    </w:p>
    <w:p w14:paraId="76A25287" w14:textId="77777777" w:rsidR="0088154A" w:rsidRDefault="0088154A" w:rsidP="00C46954">
      <w:pPr>
        <w:rPr>
          <w:lang w:val="en-CA"/>
        </w:rPr>
      </w:pPr>
    </w:p>
    <w:p w14:paraId="7C53603F" w14:textId="1EEFF54D" w:rsidR="00C46954" w:rsidRDefault="009B086C" w:rsidP="00C46954">
      <w:pPr>
        <w:rPr>
          <w:lang w:val="en-CA"/>
        </w:rPr>
      </w:pPr>
      <w:r>
        <w:rPr>
          <w:lang w:val="en-CA"/>
        </w:rPr>
        <w:t>What does a PIA include?</w:t>
      </w:r>
    </w:p>
    <w:p w14:paraId="69346692" w14:textId="00002971" w:rsidR="009B086C" w:rsidRDefault="00D76589" w:rsidP="00C46954">
      <w:pPr>
        <w:rPr>
          <w:lang w:val="en-CA"/>
        </w:rPr>
      </w:pPr>
      <w:r>
        <w:rPr>
          <w:lang w:val="en-CA"/>
        </w:rPr>
        <w:t xml:space="preserve">The content </w:t>
      </w:r>
      <w:r w:rsidR="00C476D8">
        <w:rPr>
          <w:lang w:val="en-CA"/>
        </w:rPr>
        <w:t>that is included in a PIA will vary somewhat by local jurisdictional requirements and policy, however in general a PIA will include:</w:t>
      </w:r>
    </w:p>
    <w:p w14:paraId="21427A1E" w14:textId="752FA5EE" w:rsidR="00C476D8" w:rsidRDefault="009A4CEC" w:rsidP="00C476D8">
      <w:pPr>
        <w:pStyle w:val="ListParagraph"/>
        <w:numPr>
          <w:ilvl w:val="0"/>
          <w:numId w:val="1"/>
        </w:numPr>
        <w:rPr>
          <w:lang w:val="en-CA"/>
        </w:rPr>
      </w:pPr>
      <w:r>
        <w:rPr>
          <w:lang w:val="en-CA"/>
        </w:rPr>
        <w:t xml:space="preserve">a description of the activity or program and its’ </w:t>
      </w:r>
      <w:r w:rsidR="00210683">
        <w:rPr>
          <w:lang w:val="en-CA"/>
        </w:rPr>
        <w:t>objectives</w:t>
      </w:r>
    </w:p>
    <w:p w14:paraId="3FFD8316" w14:textId="68B50E2E" w:rsidR="00210683" w:rsidRDefault="00210683" w:rsidP="00C476D8">
      <w:pPr>
        <w:pStyle w:val="ListParagraph"/>
        <w:numPr>
          <w:ilvl w:val="0"/>
          <w:numId w:val="1"/>
        </w:numPr>
        <w:rPr>
          <w:lang w:val="en-CA"/>
        </w:rPr>
      </w:pPr>
      <w:r>
        <w:rPr>
          <w:lang w:val="en-CA"/>
        </w:rPr>
        <w:t xml:space="preserve">an assessment of your program’s </w:t>
      </w:r>
      <w:r w:rsidR="00CA776D">
        <w:rPr>
          <w:lang w:val="en-CA"/>
        </w:rPr>
        <w:t xml:space="preserve">potential impact on individual privacy </w:t>
      </w:r>
    </w:p>
    <w:p w14:paraId="04EDF84B" w14:textId="1A1F55BF" w:rsidR="00CA776D" w:rsidRDefault="00CA776D" w:rsidP="00C476D8">
      <w:pPr>
        <w:pStyle w:val="ListParagraph"/>
        <w:numPr>
          <w:ilvl w:val="0"/>
          <w:numId w:val="1"/>
        </w:numPr>
        <w:rPr>
          <w:lang w:val="en-CA"/>
        </w:rPr>
      </w:pPr>
      <w:r>
        <w:rPr>
          <w:lang w:val="en-CA"/>
        </w:rPr>
        <w:t xml:space="preserve">an assessment of </w:t>
      </w:r>
      <w:r w:rsidR="000C2F5C">
        <w:rPr>
          <w:lang w:val="en-CA"/>
        </w:rPr>
        <w:t>your program’s compliance to regulations and policy</w:t>
      </w:r>
    </w:p>
    <w:p w14:paraId="3F29330A" w14:textId="7C83D267" w:rsidR="000C2F5C" w:rsidRDefault="00864472" w:rsidP="00C476D8">
      <w:pPr>
        <w:pStyle w:val="ListParagraph"/>
        <w:numPr>
          <w:ilvl w:val="0"/>
          <w:numId w:val="1"/>
        </w:numPr>
        <w:rPr>
          <w:lang w:val="en-CA"/>
        </w:rPr>
      </w:pPr>
      <w:r>
        <w:rPr>
          <w:lang w:val="en-CA"/>
        </w:rPr>
        <w:t>a</w:t>
      </w:r>
      <w:r w:rsidR="000C2F5C">
        <w:rPr>
          <w:lang w:val="en-CA"/>
        </w:rPr>
        <w:t>ny mea</w:t>
      </w:r>
      <w:r>
        <w:rPr>
          <w:lang w:val="en-CA"/>
        </w:rPr>
        <w:t>s</w:t>
      </w:r>
      <w:r w:rsidR="000C2F5C">
        <w:rPr>
          <w:lang w:val="en-CA"/>
        </w:rPr>
        <w:t>ure</w:t>
      </w:r>
      <w:r>
        <w:rPr>
          <w:lang w:val="en-CA"/>
        </w:rPr>
        <w:t>s planned to reduce privacy impact and to comply with regulations</w:t>
      </w:r>
      <w:r w:rsidR="004F5A21">
        <w:rPr>
          <w:lang w:val="en-CA"/>
        </w:rPr>
        <w:t xml:space="preserve">, </w:t>
      </w:r>
      <w:r>
        <w:rPr>
          <w:lang w:val="en-CA"/>
        </w:rPr>
        <w:t>polic</w:t>
      </w:r>
      <w:r w:rsidR="004F5A21">
        <w:rPr>
          <w:lang w:val="en-CA"/>
        </w:rPr>
        <w:t>ies, directions, guidelines and industry best practices</w:t>
      </w:r>
    </w:p>
    <w:p w14:paraId="682BB460" w14:textId="61E1C25A" w:rsidR="00CE5145" w:rsidRPr="00CE5145" w:rsidRDefault="00CE5145" w:rsidP="00CE5145">
      <w:pPr>
        <w:rPr>
          <w:lang w:val="en-CA"/>
        </w:rPr>
      </w:pPr>
      <w:r>
        <w:rPr>
          <w:lang w:val="en-CA"/>
        </w:rPr>
        <w:t xml:space="preserve">The length and content of your PIA </w:t>
      </w:r>
      <w:r w:rsidR="00074AFC">
        <w:rPr>
          <w:lang w:val="en-CA"/>
        </w:rPr>
        <w:t>will</w:t>
      </w:r>
      <w:r>
        <w:rPr>
          <w:lang w:val="en-CA"/>
        </w:rPr>
        <w:t xml:space="preserve"> </w:t>
      </w:r>
      <w:r w:rsidR="00074AFC">
        <w:rPr>
          <w:lang w:val="en-CA"/>
        </w:rPr>
        <w:t>depend on the complexity and scale of your program.</w:t>
      </w:r>
    </w:p>
    <w:p w14:paraId="0BD65705" w14:textId="77777777" w:rsidR="0088154A" w:rsidRDefault="0088154A">
      <w:pPr>
        <w:rPr>
          <w:lang w:val="en-CA"/>
        </w:rPr>
      </w:pPr>
      <w:r>
        <w:rPr>
          <w:lang w:val="en-CA"/>
        </w:rPr>
        <w:br w:type="page"/>
      </w:r>
    </w:p>
    <w:p w14:paraId="022EAFA8" w14:textId="4C44F0CA" w:rsidR="00B258E8" w:rsidRPr="0088154A" w:rsidRDefault="001D2483" w:rsidP="0088154A">
      <w:pPr>
        <w:pStyle w:val="Heading1"/>
        <w:rPr>
          <w:color w:val="ED7D31" w:themeColor="accent2"/>
          <w:lang w:val="en-CA"/>
        </w:rPr>
      </w:pPr>
      <w:bookmarkStart w:id="5" w:name="_Toc95923702"/>
      <w:r w:rsidRPr="0088154A">
        <w:rPr>
          <w:color w:val="ED7D31" w:themeColor="accent2"/>
          <w:lang w:val="en-CA"/>
        </w:rPr>
        <w:t>Conducting a Privacy Impact Assessment</w:t>
      </w:r>
      <w:bookmarkEnd w:id="5"/>
      <w:r w:rsidRPr="0088154A">
        <w:rPr>
          <w:color w:val="ED7D31" w:themeColor="accent2"/>
          <w:lang w:val="en-CA"/>
        </w:rPr>
        <w:t xml:space="preserve"> </w:t>
      </w:r>
    </w:p>
    <w:p w14:paraId="5EB7DA41" w14:textId="77777777" w:rsidR="0088154A" w:rsidRDefault="0088154A">
      <w:pPr>
        <w:rPr>
          <w:lang w:val="en-CA"/>
        </w:rPr>
      </w:pPr>
    </w:p>
    <w:p w14:paraId="6756D838" w14:textId="38D501EE" w:rsidR="001D2483" w:rsidRDefault="005811CD">
      <w:pPr>
        <w:rPr>
          <w:lang w:val="en-CA"/>
        </w:rPr>
      </w:pPr>
      <w:r>
        <w:rPr>
          <w:lang w:val="en-CA"/>
        </w:rPr>
        <w:t>T</w:t>
      </w:r>
      <w:r w:rsidR="00414850">
        <w:rPr>
          <w:lang w:val="en-CA"/>
        </w:rPr>
        <w:t>his section describes the process for conducting a P</w:t>
      </w:r>
      <w:r w:rsidR="006315A6">
        <w:rPr>
          <w:lang w:val="en-CA"/>
        </w:rPr>
        <w:t xml:space="preserve">rivacy </w:t>
      </w:r>
      <w:r w:rsidR="00414850">
        <w:rPr>
          <w:lang w:val="en-CA"/>
        </w:rPr>
        <w:t>I</w:t>
      </w:r>
      <w:r w:rsidR="006315A6">
        <w:rPr>
          <w:lang w:val="en-CA"/>
        </w:rPr>
        <w:t xml:space="preserve">mpact </w:t>
      </w:r>
      <w:r w:rsidR="00414850">
        <w:rPr>
          <w:lang w:val="en-CA"/>
        </w:rPr>
        <w:t>A</w:t>
      </w:r>
      <w:r w:rsidR="006315A6">
        <w:rPr>
          <w:lang w:val="en-CA"/>
        </w:rPr>
        <w:t>ssessment (PIA)</w:t>
      </w:r>
      <w:r w:rsidR="00414850">
        <w:rPr>
          <w:lang w:val="en-CA"/>
        </w:rPr>
        <w:t xml:space="preserve">. There are </w:t>
      </w:r>
      <w:r w:rsidR="00117EC4">
        <w:rPr>
          <w:lang w:val="en-CA"/>
        </w:rPr>
        <w:t>7</w:t>
      </w:r>
      <w:r w:rsidR="00414850">
        <w:rPr>
          <w:lang w:val="en-CA"/>
        </w:rPr>
        <w:t xml:space="preserve"> steps to completing the </w:t>
      </w:r>
      <w:r w:rsidR="00CE74C5">
        <w:rPr>
          <w:lang w:val="en-CA"/>
        </w:rPr>
        <w:t xml:space="preserve">PIA, they are: </w:t>
      </w:r>
      <w:r w:rsidR="00DB1165">
        <w:rPr>
          <w:lang w:val="en-CA"/>
        </w:rPr>
        <w:t xml:space="preserve">Planning, Risk Analysis, </w:t>
      </w:r>
      <w:r w:rsidR="00D71055">
        <w:rPr>
          <w:lang w:val="en-CA"/>
        </w:rPr>
        <w:t xml:space="preserve">Risk Mitigation, </w:t>
      </w:r>
      <w:r w:rsidR="00D258DE">
        <w:rPr>
          <w:lang w:val="en-CA"/>
        </w:rPr>
        <w:t xml:space="preserve">Drafting, Approval, Reporting &amp; </w:t>
      </w:r>
      <w:r w:rsidR="00117EC4">
        <w:rPr>
          <w:lang w:val="en-CA"/>
        </w:rPr>
        <w:t>Ongoing Review</w:t>
      </w:r>
    </w:p>
    <w:p w14:paraId="092A24E1" w14:textId="77777777" w:rsidR="0088154A" w:rsidRDefault="0088154A" w:rsidP="0088154A">
      <w:pPr>
        <w:pStyle w:val="Heading2"/>
        <w:rPr>
          <w:color w:val="ED7D31" w:themeColor="accent2"/>
          <w:lang w:val="en-CA"/>
        </w:rPr>
      </w:pPr>
    </w:p>
    <w:p w14:paraId="21D7E14D" w14:textId="703A570B" w:rsidR="008B7A31" w:rsidRDefault="006B22A7" w:rsidP="0088154A">
      <w:pPr>
        <w:pStyle w:val="Heading2"/>
        <w:rPr>
          <w:color w:val="ED7D31" w:themeColor="accent2"/>
          <w:lang w:val="en-CA"/>
        </w:rPr>
      </w:pPr>
      <w:bookmarkStart w:id="6" w:name="_Toc95923703"/>
      <w:r w:rsidRPr="0088154A">
        <w:rPr>
          <w:color w:val="ED7D31" w:themeColor="accent2"/>
          <w:lang w:val="en-CA"/>
        </w:rPr>
        <w:t xml:space="preserve">Step 1: </w:t>
      </w:r>
      <w:r w:rsidR="008B7A31" w:rsidRPr="0088154A">
        <w:rPr>
          <w:color w:val="ED7D31" w:themeColor="accent2"/>
          <w:lang w:val="en-CA"/>
        </w:rPr>
        <w:t>Planning</w:t>
      </w:r>
      <w:bookmarkEnd w:id="6"/>
    </w:p>
    <w:p w14:paraId="1122699D" w14:textId="77777777" w:rsidR="0088154A" w:rsidRPr="0088154A" w:rsidRDefault="0088154A" w:rsidP="0088154A">
      <w:pPr>
        <w:rPr>
          <w:lang w:val="en-CA"/>
        </w:rPr>
      </w:pPr>
    </w:p>
    <w:p w14:paraId="6E2AFF4A" w14:textId="053769C1" w:rsidR="000D6023" w:rsidRDefault="00340082">
      <w:pPr>
        <w:rPr>
          <w:lang w:val="en-CA"/>
        </w:rPr>
      </w:pPr>
      <w:r>
        <w:rPr>
          <w:lang w:val="en-CA"/>
        </w:rPr>
        <w:t xml:space="preserve">The Planning phase </w:t>
      </w:r>
      <w:r w:rsidR="00917995">
        <w:rPr>
          <w:lang w:val="en-CA"/>
        </w:rPr>
        <w:t xml:space="preserve">involves collecting relevant information and </w:t>
      </w:r>
      <w:r w:rsidR="001B27C6">
        <w:rPr>
          <w:lang w:val="en-CA"/>
        </w:rPr>
        <w:t xml:space="preserve">scoping the project appropriately. First, it is recommended </w:t>
      </w:r>
      <w:r w:rsidR="00330BA7">
        <w:rPr>
          <w:lang w:val="en-CA"/>
        </w:rPr>
        <w:t>to determine the legal authority for the jurisdiction that the program or activity is being conducted</w:t>
      </w:r>
      <w:r w:rsidR="00561F6A">
        <w:rPr>
          <w:lang w:val="en-CA"/>
        </w:rPr>
        <w:t xml:space="preserve">. </w:t>
      </w:r>
      <w:r w:rsidR="00655487">
        <w:rPr>
          <w:lang w:val="en-CA"/>
        </w:rPr>
        <w:t>Next, it is recommended that the PIA activities are prioritized so that the activit</w:t>
      </w:r>
      <w:r w:rsidR="00B25D41">
        <w:rPr>
          <w:lang w:val="en-CA"/>
        </w:rPr>
        <w:t>i</w:t>
      </w:r>
      <w:r w:rsidR="00655487">
        <w:rPr>
          <w:lang w:val="en-CA"/>
        </w:rPr>
        <w:t xml:space="preserve">es that represent the greatest risk </w:t>
      </w:r>
      <w:r w:rsidR="00B25D41">
        <w:rPr>
          <w:lang w:val="en-CA"/>
        </w:rPr>
        <w:t>are assessed first.</w:t>
      </w:r>
      <w:r w:rsidR="00CE74A2">
        <w:rPr>
          <w:lang w:val="en-CA"/>
        </w:rPr>
        <w:t xml:space="preserve"> Ideally, the PIA is conducted early in the project lifecycle </w:t>
      </w:r>
      <w:r w:rsidR="00A71F19">
        <w:rPr>
          <w:lang w:val="en-CA"/>
        </w:rPr>
        <w:t>so that it is possible to offer suggestions to the program designers and that if negative privacy impacts are found</w:t>
      </w:r>
      <w:r w:rsidR="000D6023">
        <w:rPr>
          <w:lang w:val="en-CA"/>
        </w:rPr>
        <w:t xml:space="preserve"> that alternative approaches can be offered</w:t>
      </w:r>
      <w:r w:rsidR="00283CF6">
        <w:rPr>
          <w:lang w:val="en-CA"/>
        </w:rPr>
        <w:t xml:space="preserve"> - i</w:t>
      </w:r>
      <w:r w:rsidR="00916E70">
        <w:rPr>
          <w:lang w:val="en-CA"/>
        </w:rPr>
        <w:t xml:space="preserve">t is </w:t>
      </w:r>
      <w:r w:rsidR="00D82BCE">
        <w:rPr>
          <w:lang w:val="en-CA"/>
        </w:rPr>
        <w:t xml:space="preserve">always best to identify and mitigate privacy impacts before </w:t>
      </w:r>
      <w:r w:rsidR="001679E5">
        <w:rPr>
          <w:lang w:val="en-CA"/>
        </w:rPr>
        <w:t>they occur</w:t>
      </w:r>
      <w:r w:rsidR="000D6023">
        <w:rPr>
          <w:lang w:val="en-CA"/>
        </w:rPr>
        <w:t>.</w:t>
      </w:r>
      <w:r w:rsidR="004B5C4A">
        <w:rPr>
          <w:lang w:val="en-CA"/>
        </w:rPr>
        <w:t xml:space="preserve"> During the planning phase </w:t>
      </w:r>
      <w:r w:rsidR="00692AE4">
        <w:rPr>
          <w:lang w:val="en-CA"/>
        </w:rPr>
        <w:t xml:space="preserve">any published documentation about the program </w:t>
      </w:r>
      <w:r w:rsidR="00692AE4">
        <w:rPr>
          <w:lang w:val="en-CA"/>
        </w:rPr>
        <w:lastRenderedPageBreak/>
        <w:t xml:space="preserve">will be collected including business cases, </w:t>
      </w:r>
      <w:r w:rsidR="00512916">
        <w:rPr>
          <w:lang w:val="en-CA"/>
        </w:rPr>
        <w:t xml:space="preserve">previous assessments for the current program and/or related programs, </w:t>
      </w:r>
      <w:r w:rsidR="00887B31">
        <w:rPr>
          <w:lang w:val="en-CA"/>
        </w:rPr>
        <w:t>analysis from the project teams, legal advice</w:t>
      </w:r>
      <w:r w:rsidR="00C92699">
        <w:rPr>
          <w:lang w:val="en-CA"/>
        </w:rPr>
        <w:t xml:space="preserve">, institutional policies, etc. </w:t>
      </w:r>
      <w:r w:rsidR="00B718A3">
        <w:rPr>
          <w:lang w:val="en-CA"/>
        </w:rPr>
        <w:t xml:space="preserve">During this phase similar institutions </w:t>
      </w:r>
      <w:r w:rsidR="00255F59">
        <w:rPr>
          <w:lang w:val="en-CA"/>
        </w:rPr>
        <w:t xml:space="preserve">in the region </w:t>
      </w:r>
      <w:r w:rsidR="00B718A3">
        <w:rPr>
          <w:lang w:val="en-CA"/>
        </w:rPr>
        <w:t xml:space="preserve">can </w:t>
      </w:r>
      <w:r w:rsidR="00255F59">
        <w:rPr>
          <w:lang w:val="en-CA"/>
        </w:rPr>
        <w:t xml:space="preserve">also </w:t>
      </w:r>
      <w:r w:rsidR="00B718A3">
        <w:rPr>
          <w:lang w:val="en-CA"/>
        </w:rPr>
        <w:t xml:space="preserve">be contacted </w:t>
      </w:r>
      <w:r w:rsidR="00255F59">
        <w:rPr>
          <w:lang w:val="en-CA"/>
        </w:rPr>
        <w:t>to gather examples of their PIAs.</w:t>
      </w:r>
    </w:p>
    <w:p w14:paraId="75690B2C" w14:textId="77777777" w:rsidR="00BE549F" w:rsidRDefault="00330BA7">
      <w:pPr>
        <w:rPr>
          <w:lang w:val="en-CA"/>
        </w:rPr>
      </w:pPr>
      <w:r>
        <w:rPr>
          <w:lang w:val="en-CA"/>
        </w:rPr>
        <w:t xml:space="preserve"> </w:t>
      </w:r>
      <w:r w:rsidR="00DE5F3F">
        <w:rPr>
          <w:lang w:val="en-CA"/>
        </w:rPr>
        <w:t xml:space="preserve">During the Planning phase </w:t>
      </w:r>
      <w:r w:rsidR="006D39A5">
        <w:rPr>
          <w:lang w:val="en-CA"/>
        </w:rPr>
        <w:t xml:space="preserve">the scope of the PIA will be determined. The scope will identify </w:t>
      </w:r>
      <w:r w:rsidR="003E3777">
        <w:rPr>
          <w:lang w:val="en-CA"/>
        </w:rPr>
        <w:t>what the PIA will cover, how detailed it needs to be and what areas are</w:t>
      </w:r>
      <w:r w:rsidR="00383119">
        <w:rPr>
          <w:lang w:val="en-CA"/>
        </w:rPr>
        <w:t xml:space="preserve"> </w:t>
      </w:r>
      <w:r w:rsidR="003E3777">
        <w:rPr>
          <w:lang w:val="en-CA"/>
        </w:rPr>
        <w:t>considered “out of scope”.</w:t>
      </w:r>
      <w:r w:rsidR="00A44F69">
        <w:rPr>
          <w:lang w:val="en-CA"/>
        </w:rPr>
        <w:t xml:space="preserve"> It is important to identify and document </w:t>
      </w:r>
      <w:r w:rsidR="00383119">
        <w:rPr>
          <w:lang w:val="en-CA"/>
        </w:rPr>
        <w:t>what IS and what IS NOT being assessed</w:t>
      </w:r>
      <w:r w:rsidR="00A63C35">
        <w:rPr>
          <w:lang w:val="en-CA"/>
        </w:rPr>
        <w:t xml:space="preserve"> and what aspects may impact privacy.</w:t>
      </w:r>
      <w:r w:rsidR="003D5F34">
        <w:rPr>
          <w:lang w:val="en-CA"/>
        </w:rPr>
        <w:t xml:space="preserve"> </w:t>
      </w:r>
      <w:r w:rsidR="00101311">
        <w:rPr>
          <w:lang w:val="en-CA"/>
        </w:rPr>
        <w:t>The scope must include enough detail so that reviewers c</w:t>
      </w:r>
      <w:r w:rsidR="00375F25">
        <w:rPr>
          <w:lang w:val="en-CA"/>
        </w:rPr>
        <w:t>a</w:t>
      </w:r>
      <w:r w:rsidR="00101311">
        <w:rPr>
          <w:lang w:val="en-CA"/>
        </w:rPr>
        <w:t xml:space="preserve">n assess </w:t>
      </w:r>
      <w:r w:rsidR="0039691A">
        <w:rPr>
          <w:lang w:val="en-CA"/>
        </w:rPr>
        <w:t>risk to individuals -</w:t>
      </w:r>
      <w:r w:rsidR="00BE549F">
        <w:rPr>
          <w:lang w:val="en-CA"/>
        </w:rPr>
        <w:t xml:space="preserve"> </w:t>
      </w:r>
      <w:r w:rsidR="0039691A">
        <w:rPr>
          <w:lang w:val="en-CA"/>
        </w:rPr>
        <w:t>for example high level designs may not include information about which data fields are being conducted</w:t>
      </w:r>
      <w:r w:rsidR="00BE549F">
        <w:rPr>
          <w:lang w:val="en-CA"/>
        </w:rPr>
        <w:t xml:space="preserve"> and will not reveal the true privacy impact of a program</w:t>
      </w:r>
      <w:r w:rsidR="0039691A">
        <w:rPr>
          <w:lang w:val="en-CA"/>
        </w:rPr>
        <w:t>.</w:t>
      </w:r>
    </w:p>
    <w:p w14:paraId="3AA74E6D" w14:textId="5B653BD7" w:rsidR="00A63C35" w:rsidRDefault="0074688E">
      <w:pPr>
        <w:rPr>
          <w:lang w:val="en-CA"/>
        </w:rPr>
      </w:pPr>
      <w:r>
        <w:rPr>
          <w:lang w:val="en-CA"/>
        </w:rPr>
        <w:t xml:space="preserve">Planning will also include </w:t>
      </w:r>
      <w:r w:rsidR="00335895">
        <w:rPr>
          <w:lang w:val="en-CA"/>
        </w:rPr>
        <w:t xml:space="preserve">involving the right people. </w:t>
      </w:r>
      <w:r w:rsidR="003E62E1">
        <w:rPr>
          <w:lang w:val="en-CA"/>
        </w:rPr>
        <w:t>A list of stakeholders should be created</w:t>
      </w:r>
      <w:r w:rsidR="005E6F99">
        <w:rPr>
          <w:lang w:val="en-CA"/>
        </w:rPr>
        <w:t xml:space="preserve">, and a strategy for understanding when and how they should be involved should be created. </w:t>
      </w:r>
      <w:r w:rsidR="008F40F9">
        <w:rPr>
          <w:lang w:val="en-CA"/>
        </w:rPr>
        <w:t xml:space="preserve">Consider creating a RACI </w:t>
      </w:r>
      <w:r w:rsidR="008E35E2">
        <w:rPr>
          <w:lang w:val="en-CA"/>
        </w:rPr>
        <w:t>matrix</w:t>
      </w:r>
      <w:r w:rsidR="008F40F9">
        <w:rPr>
          <w:lang w:val="en-CA"/>
        </w:rPr>
        <w:t xml:space="preserve"> for the PIA </w:t>
      </w:r>
      <w:r w:rsidR="005A344D">
        <w:rPr>
          <w:lang w:val="en-CA"/>
        </w:rPr>
        <w:t>process</w:t>
      </w:r>
      <w:r w:rsidR="008E35E2">
        <w:rPr>
          <w:lang w:val="en-CA"/>
        </w:rPr>
        <w:t xml:space="preserve"> which identifies who is </w:t>
      </w:r>
      <w:r w:rsidR="00217DF5">
        <w:rPr>
          <w:lang w:val="en-CA"/>
        </w:rPr>
        <w:t>Responsible, Accountable, Consulted, or Informed</w:t>
      </w:r>
      <w:r w:rsidR="008953A8">
        <w:rPr>
          <w:lang w:val="en-CA"/>
        </w:rPr>
        <w:t xml:space="preserve"> for each major deliverable</w:t>
      </w:r>
      <w:r w:rsidR="00DF4C4F">
        <w:rPr>
          <w:lang w:val="en-CA"/>
        </w:rPr>
        <w:t>.</w:t>
      </w:r>
      <w:r w:rsidR="00C3401E">
        <w:rPr>
          <w:lang w:val="en-CA"/>
        </w:rPr>
        <w:t xml:space="preserve"> Especially important is to be clear about who is responsible for drafting the PIA and </w:t>
      </w:r>
      <w:r w:rsidR="00FB3E94">
        <w:rPr>
          <w:lang w:val="en-CA"/>
        </w:rPr>
        <w:t>ultimately who will be responsible and accountable for ensuring that the privacy recommendations are implemented.</w:t>
      </w:r>
      <w:r w:rsidR="00006469">
        <w:rPr>
          <w:lang w:val="en-CA"/>
        </w:rPr>
        <w:t xml:space="preserve"> </w:t>
      </w:r>
      <w:r w:rsidR="00D87782">
        <w:rPr>
          <w:lang w:val="en-CA"/>
        </w:rPr>
        <w:t xml:space="preserve">Key parties to the PIA process include </w:t>
      </w:r>
      <w:r w:rsidR="000B3A10">
        <w:rPr>
          <w:lang w:val="en-CA"/>
        </w:rPr>
        <w:t>program staff that are responsible for designing and delivering the program or activity being undertaken</w:t>
      </w:r>
      <w:r w:rsidR="00D76370">
        <w:rPr>
          <w:lang w:val="en-CA"/>
        </w:rPr>
        <w:t>,</w:t>
      </w:r>
      <w:r w:rsidR="008474E9">
        <w:rPr>
          <w:lang w:val="en-CA"/>
        </w:rPr>
        <w:t xml:space="preserve"> any internal privacy staff or groups or consultants</w:t>
      </w:r>
      <w:r w:rsidR="00D76370">
        <w:rPr>
          <w:lang w:val="en-CA"/>
        </w:rPr>
        <w:t xml:space="preserve">, legal counsel, </w:t>
      </w:r>
      <w:r w:rsidR="006674DC">
        <w:rPr>
          <w:lang w:val="en-CA"/>
        </w:rPr>
        <w:t>information management (IM) / information technology (IT)</w:t>
      </w:r>
      <w:r w:rsidR="00304A40">
        <w:rPr>
          <w:lang w:val="en-CA"/>
        </w:rPr>
        <w:t xml:space="preserve"> or information systems (IS) staff, end-users and front</w:t>
      </w:r>
      <w:r w:rsidR="00006469">
        <w:rPr>
          <w:lang w:val="en-CA"/>
        </w:rPr>
        <w:t>-</w:t>
      </w:r>
      <w:r w:rsidR="00304A40">
        <w:rPr>
          <w:lang w:val="en-CA"/>
        </w:rPr>
        <w:t xml:space="preserve">line staff, </w:t>
      </w:r>
      <w:r w:rsidR="00AC67A7">
        <w:rPr>
          <w:lang w:val="en-CA"/>
        </w:rPr>
        <w:t>third parties involved in the program, senior officials or executives accountable for the program</w:t>
      </w:r>
      <w:r w:rsidR="00C96376">
        <w:rPr>
          <w:lang w:val="en-CA"/>
        </w:rPr>
        <w:t>.</w:t>
      </w:r>
      <w:r w:rsidR="0039691A">
        <w:rPr>
          <w:lang w:val="en-CA"/>
        </w:rPr>
        <w:t xml:space="preserve"> </w:t>
      </w:r>
      <w:r w:rsidR="00FB1437">
        <w:rPr>
          <w:lang w:val="en-CA"/>
        </w:rPr>
        <w:t xml:space="preserve">Not all of these parties are required </w:t>
      </w:r>
      <w:r w:rsidR="00BB645D">
        <w:rPr>
          <w:lang w:val="en-CA"/>
        </w:rPr>
        <w:t>to be engaged in every PIA and participation will vary by program.</w:t>
      </w:r>
    </w:p>
    <w:p w14:paraId="64366D44" w14:textId="24B1D7C0" w:rsidR="00BB645D" w:rsidRDefault="008E07A7">
      <w:pPr>
        <w:rPr>
          <w:lang w:val="en-CA"/>
        </w:rPr>
      </w:pPr>
      <w:r>
        <w:rPr>
          <w:lang w:val="en-CA"/>
        </w:rPr>
        <w:t xml:space="preserve">Organizations may choose to conduct a multi-institutional PIA when two or more </w:t>
      </w:r>
      <w:r w:rsidR="003500F2">
        <w:rPr>
          <w:lang w:val="en-CA"/>
        </w:rPr>
        <w:t xml:space="preserve">parties are co-delivering an initiative. </w:t>
      </w:r>
      <w:r w:rsidR="00600277">
        <w:rPr>
          <w:lang w:val="en-CA"/>
        </w:rPr>
        <w:t xml:space="preserve">These may be more economical and may also help to paint a more complete picture </w:t>
      </w:r>
      <w:r w:rsidR="009C0021">
        <w:rPr>
          <w:lang w:val="en-CA"/>
        </w:rPr>
        <w:t xml:space="preserve">of the privacy impacts of a program. Multi-party PIAs </w:t>
      </w:r>
      <w:r w:rsidR="00EA564A">
        <w:rPr>
          <w:lang w:val="en-CA"/>
        </w:rPr>
        <w:t xml:space="preserve">help to reduce gaps in the analysis. A lead </w:t>
      </w:r>
      <w:r w:rsidR="007F58C3">
        <w:rPr>
          <w:lang w:val="en-CA"/>
        </w:rPr>
        <w:t xml:space="preserve">organization should always be appointed that holds the responsibility for completing the PIA. </w:t>
      </w:r>
    </w:p>
    <w:p w14:paraId="55AEA7A2" w14:textId="01E31AD5" w:rsidR="0042174A" w:rsidRDefault="0042174A">
      <w:pPr>
        <w:rPr>
          <w:lang w:val="en-CA"/>
        </w:rPr>
      </w:pPr>
      <w:r>
        <w:rPr>
          <w:lang w:val="en-CA"/>
        </w:rPr>
        <w:t>Finally, the planning phase should establish a timeframe for the completion of the PIA.</w:t>
      </w:r>
    </w:p>
    <w:p w14:paraId="0A3BEA1F" w14:textId="77777777" w:rsidR="0088154A" w:rsidRDefault="0088154A">
      <w:pPr>
        <w:rPr>
          <w:lang w:val="en-CA"/>
        </w:rPr>
      </w:pPr>
    </w:p>
    <w:p w14:paraId="2C922DA0" w14:textId="30D58429" w:rsidR="00F54A30" w:rsidRPr="0088154A" w:rsidRDefault="006B22A7" w:rsidP="0088154A">
      <w:pPr>
        <w:pStyle w:val="Heading2"/>
        <w:rPr>
          <w:color w:val="ED7D31" w:themeColor="accent2"/>
          <w:lang w:val="en-CA"/>
        </w:rPr>
      </w:pPr>
      <w:bookmarkStart w:id="7" w:name="_Toc95923704"/>
      <w:r w:rsidRPr="0088154A">
        <w:rPr>
          <w:color w:val="ED7D31" w:themeColor="accent2"/>
          <w:lang w:val="en-CA"/>
        </w:rPr>
        <w:t xml:space="preserve">Step 2: </w:t>
      </w:r>
      <w:r w:rsidR="00F54A30" w:rsidRPr="0088154A">
        <w:rPr>
          <w:color w:val="ED7D31" w:themeColor="accent2"/>
          <w:lang w:val="en-CA"/>
        </w:rPr>
        <w:t>Risk Analysis</w:t>
      </w:r>
      <w:bookmarkEnd w:id="7"/>
    </w:p>
    <w:p w14:paraId="5DBD5D0E" w14:textId="77777777" w:rsidR="0088154A" w:rsidRDefault="0088154A">
      <w:pPr>
        <w:rPr>
          <w:lang w:val="en-CA"/>
        </w:rPr>
      </w:pPr>
    </w:p>
    <w:p w14:paraId="436CC53E" w14:textId="379156D8" w:rsidR="00F829C6" w:rsidRDefault="00FF233C">
      <w:pPr>
        <w:rPr>
          <w:lang w:val="en-CA"/>
        </w:rPr>
      </w:pPr>
      <w:r>
        <w:rPr>
          <w:lang w:val="en-CA"/>
        </w:rPr>
        <w:t>Every activity conducted by an organization involves some sort of risk</w:t>
      </w:r>
      <w:r w:rsidR="00A51F00">
        <w:rPr>
          <w:lang w:val="en-CA"/>
        </w:rPr>
        <w:t>. Organizations manage risk</w:t>
      </w:r>
      <w:r w:rsidR="00454415">
        <w:rPr>
          <w:lang w:val="en-CA"/>
        </w:rPr>
        <w:t>s</w:t>
      </w:r>
      <w:r w:rsidR="00A51F00">
        <w:rPr>
          <w:lang w:val="en-CA"/>
        </w:rPr>
        <w:t xml:space="preserve"> by identifying them, analyzing them</w:t>
      </w:r>
      <w:r w:rsidR="00451288">
        <w:rPr>
          <w:lang w:val="en-CA"/>
        </w:rPr>
        <w:t>,</w:t>
      </w:r>
      <w:r w:rsidR="00A51F00">
        <w:rPr>
          <w:lang w:val="en-CA"/>
        </w:rPr>
        <w:t xml:space="preserve"> and ultimately deciding whether or not a risk needs to be</w:t>
      </w:r>
      <w:r w:rsidR="00C04886">
        <w:rPr>
          <w:lang w:val="en-CA"/>
        </w:rPr>
        <w:t xml:space="preserve"> reduced or eliminated</w:t>
      </w:r>
      <w:r w:rsidR="00E72C3A">
        <w:rPr>
          <w:lang w:val="en-CA"/>
        </w:rPr>
        <w:t xml:space="preserve"> which </w:t>
      </w:r>
      <w:r w:rsidR="0067255A">
        <w:rPr>
          <w:lang w:val="en-CA"/>
        </w:rPr>
        <w:t>is</w:t>
      </w:r>
      <w:r w:rsidR="00E72C3A">
        <w:rPr>
          <w:lang w:val="en-CA"/>
        </w:rPr>
        <w:t xml:space="preserve"> refer</w:t>
      </w:r>
      <w:r w:rsidR="0067255A">
        <w:rPr>
          <w:lang w:val="en-CA"/>
        </w:rPr>
        <w:t>red</w:t>
      </w:r>
      <w:r w:rsidR="00E72C3A">
        <w:rPr>
          <w:lang w:val="en-CA"/>
        </w:rPr>
        <w:t xml:space="preserve"> to as “mitigating”.</w:t>
      </w:r>
      <w:r w:rsidR="008C593D">
        <w:rPr>
          <w:lang w:val="en-CA"/>
        </w:rPr>
        <w:t xml:space="preserve"> Analyzing risks allows organizations to </w:t>
      </w:r>
      <w:r w:rsidR="00A325F6">
        <w:rPr>
          <w:lang w:val="en-CA"/>
        </w:rPr>
        <w:t xml:space="preserve">make choices about how programs are delivered </w:t>
      </w:r>
      <w:r w:rsidR="00997440">
        <w:rPr>
          <w:lang w:val="en-CA"/>
        </w:rPr>
        <w:t xml:space="preserve">when they involve various levels and types of risk. </w:t>
      </w:r>
      <w:r w:rsidR="00126629">
        <w:rPr>
          <w:lang w:val="en-CA"/>
        </w:rPr>
        <w:t>This analysis is intended to identify both the MOST SERIOUS and MOST LIKELY</w:t>
      </w:r>
      <w:r w:rsidR="00753432">
        <w:rPr>
          <w:lang w:val="en-CA"/>
        </w:rPr>
        <w:t xml:space="preserve"> problems that a program will have. </w:t>
      </w:r>
      <w:r w:rsidR="00973F3D">
        <w:rPr>
          <w:lang w:val="en-CA"/>
        </w:rPr>
        <w:t>For each risk identified two metrics are derived</w:t>
      </w:r>
      <w:r w:rsidR="00F829C6">
        <w:rPr>
          <w:lang w:val="en-CA"/>
        </w:rPr>
        <w:t>:</w:t>
      </w:r>
    </w:p>
    <w:p w14:paraId="15090691" w14:textId="77777777" w:rsidR="00627427" w:rsidRDefault="00973F3D" w:rsidP="00627427">
      <w:pPr>
        <w:ind w:firstLine="720"/>
        <w:rPr>
          <w:lang w:val="en-CA"/>
        </w:rPr>
      </w:pPr>
      <w:r>
        <w:rPr>
          <w:lang w:val="en-CA"/>
        </w:rPr>
        <w:t xml:space="preserve">1) the likelihood of an incident occurring and </w:t>
      </w:r>
    </w:p>
    <w:p w14:paraId="13A76C46" w14:textId="53C99188" w:rsidR="002922A5" w:rsidRDefault="00973F3D" w:rsidP="002922A5">
      <w:pPr>
        <w:ind w:firstLine="720"/>
        <w:rPr>
          <w:lang w:val="en-CA"/>
        </w:rPr>
      </w:pPr>
      <w:r>
        <w:rPr>
          <w:lang w:val="en-CA"/>
        </w:rPr>
        <w:t xml:space="preserve">2) </w:t>
      </w:r>
      <w:r w:rsidR="00F829C6">
        <w:rPr>
          <w:lang w:val="en-CA"/>
        </w:rPr>
        <w:t xml:space="preserve">the </w:t>
      </w:r>
      <w:r w:rsidR="00B050CB">
        <w:rPr>
          <w:lang w:val="en-CA"/>
        </w:rPr>
        <w:t xml:space="preserve">severity or </w:t>
      </w:r>
      <w:r w:rsidR="00F829C6">
        <w:rPr>
          <w:lang w:val="en-CA"/>
        </w:rPr>
        <w:t xml:space="preserve">impact on privacy rights </w:t>
      </w:r>
      <w:r w:rsidR="00B050CB">
        <w:rPr>
          <w:lang w:val="en-CA"/>
        </w:rPr>
        <w:t>and</w:t>
      </w:r>
      <w:r w:rsidR="00F829C6">
        <w:rPr>
          <w:lang w:val="en-CA"/>
        </w:rPr>
        <w:t xml:space="preserve"> harm </w:t>
      </w:r>
      <w:r w:rsidR="00627427">
        <w:rPr>
          <w:lang w:val="en-CA"/>
        </w:rPr>
        <w:t>caused if it occurs</w:t>
      </w:r>
    </w:p>
    <w:p w14:paraId="70378533" w14:textId="67587704" w:rsidR="00622183" w:rsidRDefault="00622183">
      <w:pPr>
        <w:rPr>
          <w:lang w:val="en-CA"/>
        </w:rPr>
      </w:pPr>
      <w:r>
        <w:rPr>
          <w:lang w:val="en-CA"/>
        </w:rPr>
        <w:t xml:space="preserve">The likelihood of an event occurring </w:t>
      </w:r>
      <w:r w:rsidR="005D06FD">
        <w:rPr>
          <w:lang w:val="en-CA"/>
        </w:rPr>
        <w:t>ranges from rare (almost never likely to happen) to almost certain (</w:t>
      </w:r>
      <w:r w:rsidR="00176802">
        <w:rPr>
          <w:lang w:val="en-CA"/>
        </w:rPr>
        <w:t xml:space="preserve">happens all the time). </w:t>
      </w:r>
      <w:r w:rsidR="00B050CB">
        <w:rPr>
          <w:lang w:val="en-CA"/>
        </w:rPr>
        <w:t xml:space="preserve">The severity </w:t>
      </w:r>
      <w:r w:rsidR="00080F6D">
        <w:rPr>
          <w:lang w:val="en-CA"/>
        </w:rPr>
        <w:t xml:space="preserve">of the harm </w:t>
      </w:r>
      <w:r w:rsidR="00E907CA">
        <w:rPr>
          <w:lang w:val="en-CA"/>
        </w:rPr>
        <w:t xml:space="preserve">ranges from </w:t>
      </w:r>
      <w:r w:rsidR="0039624F">
        <w:rPr>
          <w:lang w:val="en-CA"/>
        </w:rPr>
        <w:t>low (small impact) to large (devastating impact)</w:t>
      </w:r>
      <w:r w:rsidR="0074001F">
        <w:rPr>
          <w:lang w:val="en-CA"/>
        </w:rPr>
        <w:t xml:space="preserve">. The Risk Level </w:t>
      </w:r>
      <w:r w:rsidR="00631CEA">
        <w:rPr>
          <w:lang w:val="en-CA"/>
        </w:rPr>
        <w:t xml:space="preserve">for each identified risk </w:t>
      </w:r>
      <w:r w:rsidR="0074001F">
        <w:rPr>
          <w:lang w:val="en-CA"/>
        </w:rPr>
        <w:t xml:space="preserve">is the </w:t>
      </w:r>
      <w:r w:rsidR="005539AB">
        <w:rPr>
          <w:lang w:val="en-CA"/>
        </w:rPr>
        <w:t xml:space="preserve">mathematical product of the </w:t>
      </w:r>
      <w:r w:rsidR="003B5054">
        <w:rPr>
          <w:lang w:val="en-CA"/>
        </w:rPr>
        <w:t>Severity and the Likelihood, i.e. :</w:t>
      </w:r>
    </w:p>
    <w:p w14:paraId="1224A22F" w14:textId="5DE3C5A8" w:rsidR="003B5054" w:rsidRPr="0088154A" w:rsidRDefault="003B5054">
      <w:pPr>
        <w:rPr>
          <w:b/>
          <w:bCs/>
          <w:lang w:val="en-CA"/>
        </w:rPr>
      </w:pPr>
      <w:r w:rsidRPr="0088154A">
        <w:rPr>
          <w:b/>
          <w:bCs/>
          <w:lang w:val="en-CA"/>
        </w:rPr>
        <w:t xml:space="preserve">Risk </w:t>
      </w:r>
      <w:r w:rsidR="00E65190" w:rsidRPr="0088154A">
        <w:rPr>
          <w:b/>
          <w:bCs/>
          <w:lang w:val="en-CA"/>
        </w:rPr>
        <w:t xml:space="preserve">Level </w:t>
      </w:r>
      <w:r w:rsidRPr="0088154A">
        <w:rPr>
          <w:b/>
          <w:bCs/>
          <w:lang w:val="en-CA"/>
        </w:rPr>
        <w:t>=</w:t>
      </w:r>
      <w:r w:rsidR="00E65190" w:rsidRPr="0088154A">
        <w:rPr>
          <w:b/>
          <w:bCs/>
          <w:lang w:val="en-CA"/>
        </w:rPr>
        <w:t xml:space="preserve"> Severity * Likelihood</w:t>
      </w:r>
      <w:r w:rsidRPr="0088154A">
        <w:rPr>
          <w:b/>
          <w:bCs/>
          <w:lang w:val="en-CA"/>
        </w:rPr>
        <w:t xml:space="preserve"> </w:t>
      </w:r>
    </w:p>
    <w:p w14:paraId="7B6C925C" w14:textId="7E730C32" w:rsidR="00B92BC9" w:rsidRDefault="00B92BC9">
      <w:pPr>
        <w:rPr>
          <w:lang w:val="en-CA"/>
        </w:rPr>
      </w:pPr>
      <w:r>
        <w:rPr>
          <w:lang w:val="en-CA"/>
        </w:rPr>
        <w:lastRenderedPageBreak/>
        <w:t>Note: it is worth mentioning that a PIA’s focus is on risk to privacy and that it is not a general risk assessment. Your program may require a more complete risk assessment which could include other types of risks such as patient harm due to clinical intervention, financial loss or other general losses.</w:t>
      </w:r>
    </w:p>
    <w:p w14:paraId="6384C6AC" w14:textId="2D63F072" w:rsidR="008B7A31" w:rsidRDefault="00631CEA">
      <w:pPr>
        <w:rPr>
          <w:lang w:val="en-CA"/>
        </w:rPr>
      </w:pPr>
      <w:r>
        <w:rPr>
          <w:lang w:val="en-CA"/>
        </w:rPr>
        <w:t xml:space="preserve">When </w:t>
      </w:r>
      <w:r w:rsidR="00750AD9">
        <w:rPr>
          <w:lang w:val="en-CA"/>
        </w:rPr>
        <w:t xml:space="preserve">beginning the </w:t>
      </w:r>
      <w:r w:rsidR="000538E8">
        <w:rPr>
          <w:lang w:val="en-CA"/>
        </w:rPr>
        <w:t>PIA,</w:t>
      </w:r>
      <w:r w:rsidR="00750AD9">
        <w:rPr>
          <w:lang w:val="en-CA"/>
        </w:rPr>
        <w:t xml:space="preserve"> i</w:t>
      </w:r>
      <w:r w:rsidR="00554596">
        <w:rPr>
          <w:lang w:val="en-CA"/>
        </w:rPr>
        <w:t xml:space="preserve">t is </w:t>
      </w:r>
      <w:r w:rsidR="00750AD9">
        <w:rPr>
          <w:lang w:val="en-CA"/>
        </w:rPr>
        <w:t xml:space="preserve">recommended that </w:t>
      </w:r>
      <w:r w:rsidR="00DA22E6">
        <w:rPr>
          <w:lang w:val="en-CA"/>
        </w:rPr>
        <w:t xml:space="preserve">a </w:t>
      </w:r>
      <w:r w:rsidR="00DA22E6" w:rsidRPr="000538E8">
        <w:rPr>
          <w:i/>
          <w:iCs/>
          <w:lang w:val="en-CA"/>
        </w:rPr>
        <w:t xml:space="preserve">preliminary </w:t>
      </w:r>
      <w:r w:rsidR="00DA22E6" w:rsidRPr="000538E8">
        <w:rPr>
          <w:lang w:val="en-CA"/>
        </w:rPr>
        <w:t xml:space="preserve">risk assessment </w:t>
      </w:r>
      <w:r w:rsidR="00DA22E6">
        <w:rPr>
          <w:lang w:val="en-CA"/>
        </w:rPr>
        <w:t>is completed</w:t>
      </w:r>
      <w:r w:rsidR="00963EBA">
        <w:rPr>
          <w:lang w:val="en-CA"/>
        </w:rPr>
        <w:t>. This will</w:t>
      </w:r>
      <w:r w:rsidR="00485723">
        <w:rPr>
          <w:lang w:val="en-CA"/>
        </w:rPr>
        <w:t xml:space="preserve"> help to identify the general risk level of the program or project</w:t>
      </w:r>
      <w:r w:rsidR="008B3304">
        <w:rPr>
          <w:lang w:val="en-CA"/>
        </w:rPr>
        <w:t xml:space="preserve"> </w:t>
      </w:r>
      <w:r w:rsidR="00485723">
        <w:rPr>
          <w:lang w:val="en-CA"/>
        </w:rPr>
        <w:t xml:space="preserve">and indicate </w:t>
      </w:r>
      <w:r w:rsidR="00FE2F83">
        <w:rPr>
          <w:lang w:val="en-CA"/>
        </w:rPr>
        <w:t xml:space="preserve">the depth and complexity that the privacy assessment will require. </w:t>
      </w:r>
      <w:r w:rsidR="008B3304">
        <w:rPr>
          <w:lang w:val="en-CA"/>
        </w:rPr>
        <w:t xml:space="preserve">The higher the perceived risk, the </w:t>
      </w:r>
      <w:r w:rsidR="00347BD4">
        <w:rPr>
          <w:lang w:val="en-CA"/>
        </w:rPr>
        <w:t xml:space="preserve">more detailed of an analysis will be required and </w:t>
      </w:r>
      <w:r w:rsidR="00483C3B">
        <w:rPr>
          <w:lang w:val="en-CA"/>
        </w:rPr>
        <w:t>potentially more mitigations will be required. When completing the preliminary risk assessment the following risk factors should be considered:</w:t>
      </w:r>
      <w:r w:rsidR="008B3304">
        <w:rPr>
          <w:lang w:val="en-CA"/>
        </w:rPr>
        <w:t xml:space="preserve"> </w:t>
      </w:r>
      <w:r w:rsidR="00963EBA">
        <w:rPr>
          <w:lang w:val="en-CA"/>
        </w:rPr>
        <w:t xml:space="preserve"> </w:t>
      </w:r>
    </w:p>
    <w:p w14:paraId="6E0C1715" w14:textId="6F7E8A1B" w:rsidR="001D5B16" w:rsidRDefault="001D5B16" w:rsidP="001D5B16">
      <w:pPr>
        <w:pStyle w:val="ListParagraph"/>
        <w:numPr>
          <w:ilvl w:val="0"/>
          <w:numId w:val="1"/>
        </w:numPr>
        <w:rPr>
          <w:lang w:val="en-CA"/>
        </w:rPr>
      </w:pPr>
      <w:r>
        <w:rPr>
          <w:lang w:val="en-CA"/>
        </w:rPr>
        <w:t xml:space="preserve">size of the </w:t>
      </w:r>
      <w:r w:rsidR="00C76F09">
        <w:rPr>
          <w:lang w:val="en-CA"/>
        </w:rPr>
        <w:t>population impacted</w:t>
      </w:r>
    </w:p>
    <w:p w14:paraId="0F1E872E" w14:textId="412F8BCF" w:rsidR="009D40CF" w:rsidRDefault="00186C1E" w:rsidP="001D5B16">
      <w:pPr>
        <w:pStyle w:val="ListParagraph"/>
        <w:numPr>
          <w:ilvl w:val="0"/>
          <w:numId w:val="1"/>
        </w:numPr>
        <w:rPr>
          <w:lang w:val="en-CA"/>
        </w:rPr>
      </w:pPr>
      <w:r>
        <w:rPr>
          <w:lang w:val="en-CA"/>
        </w:rPr>
        <w:t>amount of personal information being collected</w:t>
      </w:r>
    </w:p>
    <w:p w14:paraId="581350DA" w14:textId="390A3375" w:rsidR="00186C1E" w:rsidRDefault="00186C1E" w:rsidP="001D5B16">
      <w:pPr>
        <w:pStyle w:val="ListParagraph"/>
        <w:numPr>
          <w:ilvl w:val="0"/>
          <w:numId w:val="1"/>
        </w:numPr>
        <w:rPr>
          <w:lang w:val="en-CA"/>
        </w:rPr>
      </w:pPr>
      <w:r>
        <w:rPr>
          <w:lang w:val="en-CA"/>
        </w:rPr>
        <w:t xml:space="preserve">sensitivity of the personal information </w:t>
      </w:r>
      <w:r w:rsidR="00EF2009">
        <w:rPr>
          <w:lang w:val="en-CA"/>
        </w:rPr>
        <w:t>in the context of the program or region</w:t>
      </w:r>
    </w:p>
    <w:p w14:paraId="14962748" w14:textId="1FB16E3B" w:rsidR="009D40CF" w:rsidRDefault="00C76F09" w:rsidP="001D5B16">
      <w:pPr>
        <w:pStyle w:val="ListParagraph"/>
        <w:numPr>
          <w:ilvl w:val="0"/>
          <w:numId w:val="1"/>
        </w:numPr>
        <w:rPr>
          <w:lang w:val="en-CA"/>
        </w:rPr>
      </w:pPr>
      <w:r>
        <w:rPr>
          <w:lang w:val="en-CA"/>
        </w:rPr>
        <w:t xml:space="preserve">if the program will impact </w:t>
      </w:r>
      <w:r w:rsidR="0009506F">
        <w:rPr>
          <w:lang w:val="en-CA"/>
        </w:rPr>
        <w:t>diverse groups</w:t>
      </w:r>
      <w:r w:rsidR="00C10085">
        <w:rPr>
          <w:lang w:val="en-CA"/>
        </w:rPr>
        <w:t xml:space="preserve"> in </w:t>
      </w:r>
      <w:r w:rsidR="009D40CF">
        <w:rPr>
          <w:lang w:val="en-CA"/>
        </w:rPr>
        <w:t>a biased fashion</w:t>
      </w:r>
      <w:r w:rsidR="00B651AD">
        <w:rPr>
          <w:lang w:val="en-CA"/>
        </w:rPr>
        <w:t xml:space="preserve"> (certain genders or ethnicities for example)</w:t>
      </w:r>
    </w:p>
    <w:p w14:paraId="5A91C53E" w14:textId="77777777" w:rsidR="00A130DF" w:rsidRDefault="00E4164E" w:rsidP="001D5B16">
      <w:pPr>
        <w:pStyle w:val="ListParagraph"/>
        <w:numPr>
          <w:ilvl w:val="0"/>
          <w:numId w:val="1"/>
        </w:numPr>
        <w:rPr>
          <w:lang w:val="en-CA"/>
        </w:rPr>
      </w:pPr>
      <w:r>
        <w:rPr>
          <w:lang w:val="en-CA"/>
        </w:rPr>
        <w:t xml:space="preserve">if the </w:t>
      </w:r>
      <w:r w:rsidR="00A130DF">
        <w:rPr>
          <w:lang w:val="en-CA"/>
        </w:rPr>
        <w:t>program will impact a vulnerable population</w:t>
      </w:r>
    </w:p>
    <w:p w14:paraId="0421EF4B" w14:textId="77777777" w:rsidR="00A130DF" w:rsidRDefault="00A130DF" w:rsidP="001D5B16">
      <w:pPr>
        <w:pStyle w:val="ListParagraph"/>
        <w:numPr>
          <w:ilvl w:val="0"/>
          <w:numId w:val="1"/>
        </w:numPr>
        <w:rPr>
          <w:lang w:val="en-CA"/>
        </w:rPr>
      </w:pPr>
      <w:r>
        <w:rPr>
          <w:lang w:val="en-CA"/>
        </w:rPr>
        <w:t>type of potential impacts on individuals</w:t>
      </w:r>
    </w:p>
    <w:p w14:paraId="2A0DD6CD" w14:textId="77777777" w:rsidR="002A4AA1" w:rsidRDefault="002A4AA1" w:rsidP="001D5B16">
      <w:pPr>
        <w:pStyle w:val="ListParagraph"/>
        <w:numPr>
          <w:ilvl w:val="0"/>
          <w:numId w:val="1"/>
        </w:numPr>
        <w:rPr>
          <w:lang w:val="en-CA"/>
        </w:rPr>
      </w:pPr>
      <w:r>
        <w:rPr>
          <w:lang w:val="en-CA"/>
        </w:rPr>
        <w:t>duration of activity or programs</w:t>
      </w:r>
    </w:p>
    <w:p w14:paraId="4C8D32CC" w14:textId="38370C17" w:rsidR="00FA6698" w:rsidRDefault="002A4AA1" w:rsidP="001D5B16">
      <w:pPr>
        <w:pStyle w:val="ListParagraph"/>
        <w:numPr>
          <w:ilvl w:val="0"/>
          <w:numId w:val="1"/>
        </w:numPr>
        <w:rPr>
          <w:lang w:val="en-CA"/>
        </w:rPr>
      </w:pPr>
      <w:r>
        <w:rPr>
          <w:lang w:val="en-CA"/>
        </w:rPr>
        <w:t xml:space="preserve">if the personal information is shared </w:t>
      </w:r>
      <w:r w:rsidR="00FA6698">
        <w:rPr>
          <w:lang w:val="en-CA"/>
        </w:rPr>
        <w:t>with other organizations or used for research, reporting or other secondary activities</w:t>
      </w:r>
    </w:p>
    <w:p w14:paraId="32D79D2E" w14:textId="3A7D3EEC" w:rsidR="00601AED" w:rsidRDefault="00601AED" w:rsidP="001D5B16">
      <w:pPr>
        <w:pStyle w:val="ListParagraph"/>
        <w:numPr>
          <w:ilvl w:val="0"/>
          <w:numId w:val="1"/>
        </w:numPr>
        <w:rPr>
          <w:lang w:val="en-CA"/>
        </w:rPr>
      </w:pPr>
      <w:r>
        <w:rPr>
          <w:lang w:val="en-CA"/>
        </w:rPr>
        <w:t xml:space="preserve">if the personal information is used </w:t>
      </w:r>
      <w:r w:rsidR="000F57DD">
        <w:rPr>
          <w:lang w:val="en-CA"/>
        </w:rPr>
        <w:t>to link the individual with other programs or services</w:t>
      </w:r>
    </w:p>
    <w:p w14:paraId="71E3C091" w14:textId="4FC51A11" w:rsidR="000F57DD" w:rsidRDefault="000F57DD" w:rsidP="001D5B16">
      <w:pPr>
        <w:pStyle w:val="ListParagraph"/>
        <w:numPr>
          <w:ilvl w:val="0"/>
          <w:numId w:val="1"/>
        </w:numPr>
        <w:rPr>
          <w:lang w:val="en-CA"/>
        </w:rPr>
      </w:pPr>
      <w:r>
        <w:rPr>
          <w:lang w:val="en-CA"/>
        </w:rPr>
        <w:t>if the data is collected without consent of the individual</w:t>
      </w:r>
    </w:p>
    <w:p w14:paraId="53F20B1F" w14:textId="77777777" w:rsidR="00AC60BD" w:rsidRDefault="00AC60BD" w:rsidP="001D5B16">
      <w:pPr>
        <w:pStyle w:val="ListParagraph"/>
        <w:numPr>
          <w:ilvl w:val="0"/>
          <w:numId w:val="1"/>
        </w:numPr>
        <w:rPr>
          <w:lang w:val="en-CA"/>
        </w:rPr>
      </w:pPr>
      <w:r>
        <w:rPr>
          <w:lang w:val="en-CA"/>
        </w:rPr>
        <w:t>if the data is used for policy-making</w:t>
      </w:r>
    </w:p>
    <w:p w14:paraId="4AB1FBD7" w14:textId="77777777" w:rsidR="00601AED" w:rsidRDefault="00DC6671" w:rsidP="001D5B16">
      <w:pPr>
        <w:pStyle w:val="ListParagraph"/>
        <w:numPr>
          <w:ilvl w:val="0"/>
          <w:numId w:val="1"/>
        </w:numPr>
        <w:rPr>
          <w:lang w:val="en-CA"/>
        </w:rPr>
      </w:pPr>
      <w:r>
        <w:rPr>
          <w:lang w:val="en-CA"/>
        </w:rPr>
        <w:t>if the data is used to make algorithmic or automated decisions</w:t>
      </w:r>
    </w:p>
    <w:p w14:paraId="648522C5" w14:textId="3CAFF475" w:rsidR="00C76F09" w:rsidRDefault="00601AED" w:rsidP="001D5B16">
      <w:pPr>
        <w:pStyle w:val="ListParagraph"/>
        <w:numPr>
          <w:ilvl w:val="0"/>
          <w:numId w:val="1"/>
        </w:numPr>
        <w:rPr>
          <w:lang w:val="en-CA"/>
        </w:rPr>
      </w:pPr>
      <w:r>
        <w:rPr>
          <w:lang w:val="en-CA"/>
        </w:rPr>
        <w:t>if the data is used to monitor individuals</w:t>
      </w:r>
      <w:r w:rsidR="0009506F">
        <w:rPr>
          <w:lang w:val="en-CA"/>
        </w:rPr>
        <w:t xml:space="preserve"> </w:t>
      </w:r>
    </w:p>
    <w:p w14:paraId="4541EF6A" w14:textId="17FE58F1" w:rsidR="009A0EAA" w:rsidRDefault="009F2EB9" w:rsidP="009A0EAA">
      <w:pPr>
        <w:rPr>
          <w:lang w:val="en-CA"/>
        </w:rPr>
      </w:pPr>
      <w:r>
        <w:rPr>
          <w:lang w:val="en-CA"/>
        </w:rPr>
        <w:t xml:space="preserve">The length and complexity of the PIA process should reflect the </w:t>
      </w:r>
      <w:r w:rsidR="00395ACA">
        <w:rPr>
          <w:lang w:val="en-CA"/>
        </w:rPr>
        <w:t xml:space="preserve">risk level of the project being analyzed. A PIA for a low risk </w:t>
      </w:r>
      <w:r w:rsidR="00F16CDD">
        <w:rPr>
          <w:lang w:val="en-CA"/>
        </w:rPr>
        <w:t>initiative</w:t>
      </w:r>
      <w:r w:rsidR="00395ACA">
        <w:rPr>
          <w:lang w:val="en-CA"/>
        </w:rPr>
        <w:t xml:space="preserve"> could be a brief report, </w:t>
      </w:r>
      <w:r w:rsidR="002A3DF8">
        <w:rPr>
          <w:lang w:val="en-CA"/>
        </w:rPr>
        <w:t xml:space="preserve">whereas a PIA for </w:t>
      </w:r>
      <w:r w:rsidR="00420FFB">
        <w:rPr>
          <w:lang w:val="en-CA"/>
        </w:rPr>
        <w:t xml:space="preserve">a program with </w:t>
      </w:r>
      <w:r w:rsidR="003B1406">
        <w:rPr>
          <w:lang w:val="en-CA"/>
        </w:rPr>
        <w:t xml:space="preserve">a </w:t>
      </w:r>
      <w:r w:rsidR="00420FFB">
        <w:rPr>
          <w:lang w:val="en-CA"/>
        </w:rPr>
        <w:t xml:space="preserve">high </w:t>
      </w:r>
      <w:r w:rsidR="003B1406">
        <w:rPr>
          <w:lang w:val="en-CA"/>
        </w:rPr>
        <w:t xml:space="preserve">privacy </w:t>
      </w:r>
      <w:r w:rsidR="00420FFB">
        <w:rPr>
          <w:lang w:val="en-CA"/>
        </w:rPr>
        <w:t>risk</w:t>
      </w:r>
      <w:r w:rsidR="00161E9D">
        <w:rPr>
          <w:lang w:val="en-CA"/>
        </w:rPr>
        <w:t xml:space="preserve"> could be much more extensive.</w:t>
      </w:r>
      <w:r w:rsidR="00DA2CF9">
        <w:rPr>
          <w:lang w:val="en-CA"/>
        </w:rPr>
        <w:t xml:space="preserve"> </w:t>
      </w:r>
      <w:r w:rsidR="009726F8">
        <w:rPr>
          <w:lang w:val="en-CA"/>
        </w:rPr>
        <w:t xml:space="preserve">The impact </w:t>
      </w:r>
      <w:r w:rsidR="00C5242D">
        <w:rPr>
          <w:lang w:val="en-CA"/>
        </w:rPr>
        <w:t>to privacy rights of various groups should also be considered</w:t>
      </w:r>
      <w:r w:rsidR="00FF3CCA">
        <w:rPr>
          <w:lang w:val="en-CA"/>
        </w:rPr>
        <w:t xml:space="preserve"> (</w:t>
      </w:r>
      <w:r w:rsidR="0039024B">
        <w:rPr>
          <w:lang w:val="en-CA"/>
        </w:rPr>
        <w:t>gender groups</w:t>
      </w:r>
      <w:r w:rsidR="00FF3CCA">
        <w:rPr>
          <w:lang w:val="en-CA"/>
        </w:rPr>
        <w:t xml:space="preserve"> for example) </w:t>
      </w:r>
      <w:r w:rsidR="0032786F">
        <w:rPr>
          <w:lang w:val="en-CA"/>
        </w:rPr>
        <w:t>to understand how those groups may experience the program or initiative.</w:t>
      </w:r>
    </w:p>
    <w:p w14:paraId="1D495646" w14:textId="77777777" w:rsidR="00847C70" w:rsidRDefault="003C1360">
      <w:pPr>
        <w:rPr>
          <w:lang w:val="en-CA"/>
        </w:rPr>
      </w:pPr>
      <w:r>
        <w:rPr>
          <w:lang w:val="en-CA"/>
        </w:rPr>
        <w:t xml:space="preserve">If, based on the information collected above, </w:t>
      </w:r>
      <w:r w:rsidR="00880DA5">
        <w:rPr>
          <w:lang w:val="en-CA"/>
        </w:rPr>
        <w:t xml:space="preserve">a preliminary assessment can be made that the initiative is simple and low risk, </w:t>
      </w:r>
      <w:r w:rsidR="006A6A70">
        <w:rPr>
          <w:lang w:val="en-CA"/>
        </w:rPr>
        <w:t>a simple PIA and brief report may be warranted</w:t>
      </w:r>
      <w:r w:rsidR="00BA3319">
        <w:rPr>
          <w:lang w:val="en-CA"/>
        </w:rPr>
        <w:t>. However</w:t>
      </w:r>
      <w:r w:rsidR="008F4321">
        <w:rPr>
          <w:lang w:val="en-CA"/>
        </w:rPr>
        <w:t xml:space="preserve"> if preliminary analysis indicates that the program is higher risk and</w:t>
      </w:r>
      <w:r w:rsidR="00EC36B3">
        <w:rPr>
          <w:lang w:val="en-CA"/>
        </w:rPr>
        <w:t xml:space="preserve">/or privacy invasive </w:t>
      </w:r>
      <w:r w:rsidR="00411FBF">
        <w:rPr>
          <w:lang w:val="en-CA"/>
        </w:rPr>
        <w:t xml:space="preserve">then </w:t>
      </w:r>
      <w:r w:rsidR="00770BB6">
        <w:rPr>
          <w:lang w:val="en-CA"/>
        </w:rPr>
        <w:t xml:space="preserve">a more fulsome PIA with directed questions is warranted. </w:t>
      </w:r>
      <w:r w:rsidR="00082B2F">
        <w:rPr>
          <w:lang w:val="en-CA"/>
        </w:rPr>
        <w:t>Questions should be formed around the need for the program</w:t>
      </w:r>
      <w:r w:rsidR="00C4298D">
        <w:rPr>
          <w:lang w:val="en-CA"/>
        </w:rPr>
        <w:t xml:space="preserve">, and it’s impact in relation to it’s benefits. It is crucial to </w:t>
      </w:r>
      <w:r w:rsidR="007C5CD4">
        <w:rPr>
          <w:lang w:val="en-CA"/>
        </w:rPr>
        <w:t xml:space="preserve">have these discussions early in the design of the program and not as an afterthought </w:t>
      </w:r>
      <w:r w:rsidR="00847C70">
        <w:rPr>
          <w:lang w:val="en-CA"/>
        </w:rPr>
        <w:t xml:space="preserve">once the program is launched. </w:t>
      </w:r>
    </w:p>
    <w:p w14:paraId="15DB80C0" w14:textId="77777777" w:rsidR="00D41578" w:rsidRDefault="008E2A07">
      <w:pPr>
        <w:rPr>
          <w:lang w:val="en-CA"/>
        </w:rPr>
      </w:pPr>
      <w:r>
        <w:rPr>
          <w:lang w:val="en-CA"/>
        </w:rPr>
        <w:t>If a program is considered high</w:t>
      </w:r>
      <w:r w:rsidR="00D41578">
        <w:rPr>
          <w:lang w:val="en-CA"/>
        </w:rPr>
        <w:t xml:space="preserve"> </w:t>
      </w:r>
      <w:r>
        <w:rPr>
          <w:lang w:val="en-CA"/>
        </w:rPr>
        <w:t xml:space="preserve">risk, </w:t>
      </w:r>
      <w:r w:rsidR="00D41578">
        <w:rPr>
          <w:lang w:val="en-CA"/>
        </w:rPr>
        <w:t>the following items should be considered:</w:t>
      </w:r>
    </w:p>
    <w:p w14:paraId="1CE416FE" w14:textId="77777777" w:rsidR="00AD0F17" w:rsidRDefault="00D41578" w:rsidP="00D41578">
      <w:pPr>
        <w:pStyle w:val="ListParagraph"/>
        <w:numPr>
          <w:ilvl w:val="0"/>
          <w:numId w:val="1"/>
        </w:numPr>
        <w:rPr>
          <w:lang w:val="en-CA"/>
        </w:rPr>
      </w:pPr>
      <w:r>
        <w:rPr>
          <w:lang w:val="en-CA"/>
        </w:rPr>
        <w:t>is the program necessary</w:t>
      </w:r>
      <w:r w:rsidR="00136D18">
        <w:rPr>
          <w:lang w:val="en-CA"/>
        </w:rPr>
        <w:t xml:space="preserve"> to meet a specific need? </w:t>
      </w:r>
      <w:r w:rsidR="00AD0F17">
        <w:rPr>
          <w:lang w:val="en-CA"/>
        </w:rPr>
        <w:t>does it achieve a public goal or outcome?</w:t>
      </w:r>
    </w:p>
    <w:p w14:paraId="78274F72" w14:textId="77777777" w:rsidR="00F13BC0" w:rsidRDefault="00AD0F17" w:rsidP="00D41578">
      <w:pPr>
        <w:pStyle w:val="ListParagraph"/>
        <w:numPr>
          <w:ilvl w:val="0"/>
          <w:numId w:val="1"/>
        </w:numPr>
        <w:rPr>
          <w:lang w:val="en-CA"/>
        </w:rPr>
      </w:pPr>
      <w:r>
        <w:rPr>
          <w:lang w:val="en-CA"/>
        </w:rPr>
        <w:t>consider carefully th</w:t>
      </w:r>
      <w:r w:rsidR="00341401">
        <w:rPr>
          <w:lang w:val="en-CA"/>
        </w:rPr>
        <w:t>e need for each specific element of personal information being collected</w:t>
      </w:r>
      <w:r w:rsidR="00F13BC0">
        <w:rPr>
          <w:lang w:val="en-CA"/>
        </w:rPr>
        <w:t xml:space="preserve"> and remove any that are not directly related to achieving the goal or outcome</w:t>
      </w:r>
    </w:p>
    <w:p w14:paraId="6285BABF" w14:textId="6A8C93D1" w:rsidR="00BB6204" w:rsidRDefault="00533E14" w:rsidP="00D41578">
      <w:pPr>
        <w:pStyle w:val="ListParagraph"/>
        <w:numPr>
          <w:ilvl w:val="0"/>
          <w:numId w:val="1"/>
        </w:numPr>
        <w:rPr>
          <w:lang w:val="en-CA"/>
        </w:rPr>
      </w:pPr>
      <w:r>
        <w:rPr>
          <w:lang w:val="en-CA"/>
        </w:rPr>
        <w:t xml:space="preserve">assess whether the </w:t>
      </w:r>
      <w:r w:rsidR="00EE35BC">
        <w:rPr>
          <w:lang w:val="en-CA"/>
        </w:rPr>
        <w:t>benefits received by the program and in proportion to the potential privacy impact of the program</w:t>
      </w:r>
    </w:p>
    <w:p w14:paraId="116B3918" w14:textId="386777DA" w:rsidR="00EE35BC" w:rsidRDefault="00EE35BC" w:rsidP="00D41578">
      <w:pPr>
        <w:pStyle w:val="ListParagraph"/>
        <w:numPr>
          <w:ilvl w:val="0"/>
          <w:numId w:val="1"/>
        </w:numPr>
        <w:rPr>
          <w:lang w:val="en-CA"/>
        </w:rPr>
      </w:pPr>
      <w:r>
        <w:rPr>
          <w:lang w:val="en-CA"/>
        </w:rPr>
        <w:t>consider whether or not the program is likely to be effective</w:t>
      </w:r>
    </w:p>
    <w:p w14:paraId="746DBAA3" w14:textId="320AB0E1" w:rsidR="00EE35BC" w:rsidRDefault="00D06873" w:rsidP="00D41578">
      <w:pPr>
        <w:pStyle w:val="ListParagraph"/>
        <w:numPr>
          <w:ilvl w:val="0"/>
          <w:numId w:val="1"/>
        </w:numPr>
        <w:rPr>
          <w:lang w:val="en-CA"/>
        </w:rPr>
      </w:pPr>
      <w:r>
        <w:rPr>
          <w:lang w:val="en-CA"/>
        </w:rPr>
        <w:t>consider if there is an altern</w:t>
      </w:r>
      <w:r w:rsidR="00F5567D">
        <w:rPr>
          <w:lang w:val="en-CA"/>
        </w:rPr>
        <w:t>a</w:t>
      </w:r>
      <w:r>
        <w:rPr>
          <w:lang w:val="en-CA"/>
        </w:rPr>
        <w:t>tive way to achieve the same result with less privacy impact</w:t>
      </w:r>
    </w:p>
    <w:p w14:paraId="5F307F54" w14:textId="31A6356C" w:rsidR="00F5567D" w:rsidRDefault="006570B6" w:rsidP="006570B6">
      <w:pPr>
        <w:rPr>
          <w:lang w:val="en-CA"/>
        </w:rPr>
      </w:pPr>
      <w:r w:rsidRPr="00D570BE">
        <w:rPr>
          <w:b/>
          <w:bCs/>
          <w:lang w:val="en-CA"/>
        </w:rPr>
        <w:lastRenderedPageBreak/>
        <w:t xml:space="preserve">If </w:t>
      </w:r>
      <w:r w:rsidR="00D570BE" w:rsidRPr="00D570BE">
        <w:rPr>
          <w:b/>
          <w:bCs/>
          <w:lang w:val="en-CA"/>
        </w:rPr>
        <w:t xml:space="preserve">an independent </w:t>
      </w:r>
      <w:r w:rsidRPr="00D570BE">
        <w:rPr>
          <w:b/>
          <w:bCs/>
          <w:lang w:val="en-CA"/>
        </w:rPr>
        <w:t xml:space="preserve">assessor cannot rationally explain how the proposed collection, use or disclosure of personal information </w:t>
      </w:r>
      <w:r w:rsidR="00D570BE" w:rsidRPr="00D570BE">
        <w:rPr>
          <w:b/>
          <w:bCs/>
          <w:lang w:val="en-CA"/>
        </w:rPr>
        <w:t>is rationally connected to a proportional public goal, the initiative should likely NOT go ahead.</w:t>
      </w:r>
      <w:r w:rsidR="00B92D73">
        <w:rPr>
          <w:b/>
          <w:bCs/>
          <w:lang w:val="en-CA"/>
        </w:rPr>
        <w:t xml:space="preserve"> </w:t>
      </w:r>
      <w:r w:rsidR="00B92D73">
        <w:rPr>
          <w:lang w:val="en-CA"/>
        </w:rPr>
        <w:t>Any high</w:t>
      </w:r>
      <w:r w:rsidR="00C20778">
        <w:rPr>
          <w:lang w:val="en-CA"/>
        </w:rPr>
        <w:t>-</w:t>
      </w:r>
      <w:r w:rsidR="00B92D73">
        <w:rPr>
          <w:lang w:val="en-CA"/>
        </w:rPr>
        <w:t xml:space="preserve">risk activity that proceeds </w:t>
      </w:r>
      <w:r w:rsidR="00096605">
        <w:rPr>
          <w:lang w:val="en-CA"/>
        </w:rPr>
        <w:t xml:space="preserve">should be able to effectively demonstrate that the program is necessary, </w:t>
      </w:r>
      <w:r w:rsidR="00EC2266">
        <w:rPr>
          <w:lang w:val="en-CA"/>
        </w:rPr>
        <w:t>minimally intrusive, likely to succeed and proportional to the privacy risk</w:t>
      </w:r>
      <w:r w:rsidR="00F555C8">
        <w:rPr>
          <w:lang w:val="en-CA"/>
        </w:rPr>
        <w:t xml:space="preserve"> taken.</w:t>
      </w:r>
    </w:p>
    <w:p w14:paraId="7E29F6F3" w14:textId="00711FF3" w:rsidR="00842D85" w:rsidRDefault="00842D85" w:rsidP="006570B6">
      <w:pPr>
        <w:rPr>
          <w:lang w:val="en-CA"/>
        </w:rPr>
      </w:pPr>
      <w:r>
        <w:rPr>
          <w:lang w:val="en-CA"/>
        </w:rPr>
        <w:t xml:space="preserve">Please see Appendix A </w:t>
      </w:r>
    </w:p>
    <w:p w14:paraId="07D2F42F" w14:textId="77777777" w:rsidR="0037309E" w:rsidRDefault="0037309E" w:rsidP="0037309E">
      <w:pPr>
        <w:pStyle w:val="Heading3"/>
        <w:rPr>
          <w:color w:val="ED7D31" w:themeColor="accent2"/>
          <w:lang w:val="en-CA"/>
        </w:rPr>
      </w:pPr>
    </w:p>
    <w:p w14:paraId="08DF3FCC" w14:textId="3771122C" w:rsidR="001A0907" w:rsidRDefault="00B53135" w:rsidP="0037309E">
      <w:pPr>
        <w:pStyle w:val="Heading3"/>
        <w:rPr>
          <w:color w:val="ED7D31" w:themeColor="accent2"/>
          <w:lang w:val="en-CA"/>
        </w:rPr>
      </w:pPr>
      <w:bookmarkStart w:id="8" w:name="_Toc95923705"/>
      <w:r w:rsidRPr="0037309E">
        <w:rPr>
          <w:color w:val="ED7D31" w:themeColor="accent2"/>
          <w:lang w:val="en-CA"/>
        </w:rPr>
        <w:t>Limiting Collection</w:t>
      </w:r>
      <w:bookmarkEnd w:id="8"/>
    </w:p>
    <w:p w14:paraId="3865E0E2" w14:textId="77777777" w:rsidR="0037309E" w:rsidRPr="0037309E" w:rsidRDefault="0037309E" w:rsidP="0037309E">
      <w:pPr>
        <w:rPr>
          <w:lang w:val="en-CA"/>
        </w:rPr>
      </w:pPr>
    </w:p>
    <w:p w14:paraId="7A3C8D1D" w14:textId="34E8CDC3" w:rsidR="00B53135" w:rsidRDefault="00696104" w:rsidP="006570B6">
      <w:pPr>
        <w:rPr>
          <w:lang w:val="en-CA"/>
        </w:rPr>
      </w:pPr>
      <w:r>
        <w:rPr>
          <w:lang w:val="en-CA"/>
        </w:rPr>
        <w:t>A</w:t>
      </w:r>
      <w:r w:rsidR="00B53135">
        <w:rPr>
          <w:lang w:val="en-CA"/>
        </w:rPr>
        <w:t xml:space="preserve"> core </w:t>
      </w:r>
      <w:r w:rsidR="00DB72D0">
        <w:rPr>
          <w:lang w:val="en-CA"/>
        </w:rPr>
        <w:t>privacy</w:t>
      </w:r>
      <w:r w:rsidR="00B53135">
        <w:rPr>
          <w:lang w:val="en-CA"/>
        </w:rPr>
        <w:t xml:space="preserve"> principle </w:t>
      </w:r>
      <w:r w:rsidR="00DB72D0">
        <w:rPr>
          <w:lang w:val="en-CA"/>
        </w:rPr>
        <w:t xml:space="preserve">is to only collect personal information </w:t>
      </w:r>
      <w:r w:rsidR="00D6138C">
        <w:rPr>
          <w:lang w:val="en-CA"/>
        </w:rPr>
        <w:t>that</w:t>
      </w:r>
      <w:r w:rsidR="0035105E">
        <w:rPr>
          <w:lang w:val="en-CA"/>
        </w:rPr>
        <w:t xml:space="preserve"> it is absolutely needed for a program to meet it’s objectives</w:t>
      </w:r>
      <w:r w:rsidR="00D6138C">
        <w:rPr>
          <w:lang w:val="en-CA"/>
        </w:rPr>
        <w:t xml:space="preserve">. </w:t>
      </w:r>
      <w:r>
        <w:rPr>
          <w:lang w:val="en-CA"/>
        </w:rPr>
        <w:t>A p</w:t>
      </w:r>
      <w:r w:rsidR="009D5E04">
        <w:rPr>
          <w:lang w:val="en-CA"/>
        </w:rPr>
        <w:t xml:space="preserve">rivacy </w:t>
      </w:r>
      <w:r>
        <w:rPr>
          <w:lang w:val="en-CA"/>
        </w:rPr>
        <w:t xml:space="preserve">risk </w:t>
      </w:r>
      <w:r w:rsidR="009D5E04">
        <w:rPr>
          <w:lang w:val="en-CA"/>
        </w:rPr>
        <w:t>review should scrutinize each piece of information by asking why it is needed</w:t>
      </w:r>
      <w:r>
        <w:rPr>
          <w:lang w:val="en-CA"/>
        </w:rPr>
        <w:t xml:space="preserve"> – personal information should never be collected without a clear purpose. By avoiding collecting personal information unnecessarily, many </w:t>
      </w:r>
      <w:r w:rsidR="0051245D">
        <w:rPr>
          <w:lang w:val="en-CA"/>
        </w:rPr>
        <w:t xml:space="preserve">inadvertent privacy risks can be avoided. </w:t>
      </w:r>
      <w:r w:rsidR="008C1827">
        <w:rPr>
          <w:lang w:val="en-CA"/>
        </w:rPr>
        <w:t xml:space="preserve">Quite often information can even be collected without </w:t>
      </w:r>
      <w:r w:rsidR="00C867F7">
        <w:rPr>
          <w:lang w:val="en-CA"/>
        </w:rPr>
        <w:t>identifying individuals</w:t>
      </w:r>
      <w:r w:rsidR="005D4283">
        <w:rPr>
          <w:lang w:val="en-CA"/>
        </w:rPr>
        <w:t xml:space="preserve"> </w:t>
      </w:r>
      <w:r w:rsidR="001532A5">
        <w:rPr>
          <w:lang w:val="en-CA"/>
        </w:rPr>
        <w:t>– this should be done where possible and this</w:t>
      </w:r>
      <w:r w:rsidR="005D4283">
        <w:rPr>
          <w:lang w:val="en-CA"/>
        </w:rPr>
        <w:t xml:space="preserve"> also helps to avoid privacy breaches.</w:t>
      </w:r>
    </w:p>
    <w:p w14:paraId="4FC5DBB2" w14:textId="77777777" w:rsidR="0037309E" w:rsidRDefault="0037309E" w:rsidP="006570B6">
      <w:pPr>
        <w:rPr>
          <w:lang w:val="en-CA"/>
        </w:rPr>
      </w:pPr>
    </w:p>
    <w:p w14:paraId="622A914C" w14:textId="42EE6C84" w:rsidR="00B84DA3" w:rsidRPr="0037309E" w:rsidRDefault="00B84DA3" w:rsidP="0037309E">
      <w:pPr>
        <w:pStyle w:val="Heading3"/>
        <w:rPr>
          <w:color w:val="ED7D31" w:themeColor="accent2"/>
          <w:lang w:val="en-CA"/>
        </w:rPr>
      </w:pPr>
      <w:bookmarkStart w:id="9" w:name="_Toc95923706"/>
      <w:r w:rsidRPr="0037309E">
        <w:rPr>
          <w:color w:val="ED7D31" w:themeColor="accent2"/>
          <w:lang w:val="en-CA"/>
        </w:rPr>
        <w:t>Limiting Use</w:t>
      </w:r>
      <w:bookmarkEnd w:id="9"/>
    </w:p>
    <w:p w14:paraId="6EAFFB52" w14:textId="77777777" w:rsidR="0037309E" w:rsidRDefault="0037309E" w:rsidP="006570B6">
      <w:pPr>
        <w:rPr>
          <w:lang w:val="en-CA"/>
        </w:rPr>
      </w:pPr>
    </w:p>
    <w:p w14:paraId="47BECD12" w14:textId="748A0A09" w:rsidR="00B84DA3" w:rsidRDefault="00772967" w:rsidP="006570B6">
      <w:pPr>
        <w:rPr>
          <w:lang w:val="en-CA"/>
        </w:rPr>
      </w:pPr>
      <w:r>
        <w:rPr>
          <w:lang w:val="en-CA"/>
        </w:rPr>
        <w:t xml:space="preserve">Personal information should only be used for the purpose for which it was collected. </w:t>
      </w:r>
      <w:r w:rsidR="008164E3">
        <w:rPr>
          <w:lang w:val="en-CA"/>
        </w:rPr>
        <w:t xml:space="preserve">The collection and use of this data must be clearly disclosed to the individual and their consent should be obtained where practical. </w:t>
      </w:r>
      <w:r w:rsidR="008D53A6">
        <w:rPr>
          <w:lang w:val="en-CA"/>
        </w:rPr>
        <w:t xml:space="preserve">Situations where personal information is used </w:t>
      </w:r>
      <w:r w:rsidR="00551467">
        <w:rPr>
          <w:lang w:val="en-CA"/>
        </w:rPr>
        <w:t xml:space="preserve">inappropriately for a secondary purpose or in a way that is contrary to the reasonable expectations of the individual should be avoided. </w:t>
      </w:r>
    </w:p>
    <w:p w14:paraId="4A66600B" w14:textId="77777777" w:rsidR="0037309E" w:rsidRDefault="0037309E" w:rsidP="006570B6">
      <w:pPr>
        <w:rPr>
          <w:lang w:val="en-CA"/>
        </w:rPr>
      </w:pPr>
    </w:p>
    <w:p w14:paraId="3DCEB44B" w14:textId="704962F6" w:rsidR="00B84DA3" w:rsidRPr="0037309E" w:rsidRDefault="00076192" w:rsidP="0037309E">
      <w:pPr>
        <w:pStyle w:val="Heading3"/>
        <w:rPr>
          <w:color w:val="ED7D31" w:themeColor="accent2"/>
          <w:lang w:val="en-CA"/>
        </w:rPr>
      </w:pPr>
      <w:bookmarkStart w:id="10" w:name="_Toc95923707"/>
      <w:r w:rsidRPr="0037309E">
        <w:rPr>
          <w:color w:val="ED7D31" w:themeColor="accent2"/>
          <w:lang w:val="en-CA"/>
        </w:rPr>
        <w:t>Limiting Disclosure</w:t>
      </w:r>
      <w:bookmarkEnd w:id="10"/>
    </w:p>
    <w:p w14:paraId="342236B6" w14:textId="77777777" w:rsidR="0037309E" w:rsidRDefault="0037309E" w:rsidP="006570B6">
      <w:pPr>
        <w:rPr>
          <w:lang w:val="en-CA"/>
        </w:rPr>
      </w:pPr>
    </w:p>
    <w:p w14:paraId="550B70F9" w14:textId="547F5665" w:rsidR="00076192" w:rsidRDefault="00076192" w:rsidP="006570B6">
      <w:pPr>
        <w:rPr>
          <w:lang w:val="en-CA"/>
        </w:rPr>
      </w:pPr>
      <w:r>
        <w:rPr>
          <w:lang w:val="en-CA"/>
        </w:rPr>
        <w:t xml:space="preserve">Programs should avoid sharing of personal information collected about individuals. </w:t>
      </w:r>
      <w:r w:rsidR="009911EC">
        <w:rPr>
          <w:lang w:val="en-CA"/>
        </w:rPr>
        <w:t xml:space="preserve">In situations where data is being shared, it should be clearly declared exactly which information is being shared, for what purpose and with whom it is being shared. </w:t>
      </w:r>
      <w:r w:rsidR="00E164E0">
        <w:rPr>
          <w:lang w:val="en-CA"/>
        </w:rPr>
        <w:t>Where practical, consent of the individual should be obtained Unauthorized use</w:t>
      </w:r>
      <w:r w:rsidR="007D204A">
        <w:rPr>
          <w:lang w:val="en-CA"/>
        </w:rPr>
        <w:t xml:space="preserve"> of personal information may occur when clear guidelines are not </w:t>
      </w:r>
      <w:proofErr w:type="spellStart"/>
      <w:r w:rsidR="007D204A">
        <w:rPr>
          <w:lang w:val="en-CA"/>
        </w:rPr>
        <w:t>estavlished</w:t>
      </w:r>
      <w:proofErr w:type="spellEnd"/>
      <w:r w:rsidR="007D204A">
        <w:rPr>
          <w:lang w:val="en-CA"/>
        </w:rPr>
        <w:t xml:space="preserve"> regarding the </w:t>
      </w:r>
      <w:r w:rsidR="00B035E8">
        <w:rPr>
          <w:lang w:val="en-CA"/>
        </w:rPr>
        <w:t xml:space="preserve">use of personal information. It is recommended that parties sharing information create </w:t>
      </w:r>
      <w:r w:rsidR="00E66A8E">
        <w:rPr>
          <w:lang w:val="en-CA"/>
        </w:rPr>
        <w:t xml:space="preserve">data sharing agreement to document these terms. </w:t>
      </w:r>
    </w:p>
    <w:p w14:paraId="655BD13B" w14:textId="77777777" w:rsidR="0037309E" w:rsidRDefault="0037309E" w:rsidP="006570B6">
      <w:pPr>
        <w:rPr>
          <w:lang w:val="en-CA"/>
        </w:rPr>
      </w:pPr>
    </w:p>
    <w:p w14:paraId="3FE3CE16" w14:textId="1F99ABAD" w:rsidR="00113241" w:rsidRPr="0037309E" w:rsidRDefault="00113241" w:rsidP="0037309E">
      <w:pPr>
        <w:pStyle w:val="Heading3"/>
        <w:rPr>
          <w:color w:val="ED7D31" w:themeColor="accent2"/>
          <w:lang w:val="en-CA"/>
        </w:rPr>
      </w:pPr>
      <w:bookmarkStart w:id="11" w:name="_Toc95923708"/>
      <w:r w:rsidRPr="0037309E">
        <w:rPr>
          <w:color w:val="ED7D31" w:themeColor="accent2"/>
          <w:lang w:val="en-CA"/>
        </w:rPr>
        <w:t>Data Retention</w:t>
      </w:r>
      <w:r w:rsidR="002A6D6E" w:rsidRPr="0037309E">
        <w:rPr>
          <w:color w:val="ED7D31" w:themeColor="accent2"/>
          <w:lang w:val="en-CA"/>
        </w:rPr>
        <w:t xml:space="preserve"> &amp; Disposal</w:t>
      </w:r>
      <w:bookmarkEnd w:id="11"/>
    </w:p>
    <w:p w14:paraId="78C7E7E8" w14:textId="77777777" w:rsidR="0037309E" w:rsidRDefault="0037309E" w:rsidP="006570B6">
      <w:pPr>
        <w:rPr>
          <w:lang w:val="en-CA"/>
        </w:rPr>
      </w:pPr>
    </w:p>
    <w:p w14:paraId="470FFE2B" w14:textId="0E76A5EB" w:rsidR="00113241" w:rsidRDefault="000D08E4" w:rsidP="006570B6">
      <w:pPr>
        <w:rPr>
          <w:lang w:val="en-CA"/>
        </w:rPr>
      </w:pPr>
      <w:r>
        <w:rPr>
          <w:lang w:val="en-CA"/>
        </w:rPr>
        <w:t xml:space="preserve">Another core privacy principle is </w:t>
      </w:r>
      <w:r w:rsidR="00912F0C">
        <w:rPr>
          <w:lang w:val="en-CA"/>
        </w:rPr>
        <w:t>to only keep information for as long as it is needed. Clear guidelines</w:t>
      </w:r>
      <w:r w:rsidR="00C21BF8">
        <w:rPr>
          <w:lang w:val="en-CA"/>
        </w:rPr>
        <w:t xml:space="preserve"> for </w:t>
      </w:r>
      <w:r w:rsidR="000A7B2F">
        <w:rPr>
          <w:lang w:val="en-CA"/>
        </w:rPr>
        <w:t xml:space="preserve">minimum and maximum </w:t>
      </w:r>
      <w:r w:rsidR="00C21BF8">
        <w:rPr>
          <w:lang w:val="en-CA"/>
        </w:rPr>
        <w:t>retention periods</w:t>
      </w:r>
      <w:r w:rsidR="00912F0C">
        <w:rPr>
          <w:lang w:val="en-CA"/>
        </w:rPr>
        <w:t xml:space="preserve"> </w:t>
      </w:r>
      <w:r w:rsidR="00B66C95">
        <w:rPr>
          <w:lang w:val="en-CA"/>
        </w:rPr>
        <w:t xml:space="preserve">and statements </w:t>
      </w:r>
      <w:r w:rsidR="00C21BF8">
        <w:rPr>
          <w:lang w:val="en-CA"/>
        </w:rPr>
        <w:t xml:space="preserve">about individual programs </w:t>
      </w:r>
      <w:r w:rsidR="00912F0C">
        <w:rPr>
          <w:lang w:val="en-CA"/>
        </w:rPr>
        <w:t xml:space="preserve">should be established for the initiative that is collecting personal information around how long that data will be retained. </w:t>
      </w:r>
      <w:r w:rsidR="000A2A01">
        <w:rPr>
          <w:lang w:val="en-CA"/>
        </w:rPr>
        <w:t xml:space="preserve">A procedure for the notification of the end of </w:t>
      </w:r>
      <w:r w:rsidR="000B1CF1">
        <w:rPr>
          <w:lang w:val="en-CA"/>
        </w:rPr>
        <w:t xml:space="preserve">a retention period and the </w:t>
      </w:r>
      <w:r w:rsidR="000E5A80">
        <w:rPr>
          <w:lang w:val="en-CA"/>
        </w:rPr>
        <w:t>secure</w:t>
      </w:r>
      <w:r w:rsidR="000B1CF1">
        <w:rPr>
          <w:lang w:val="en-CA"/>
        </w:rPr>
        <w:t xml:space="preserve"> </w:t>
      </w:r>
      <w:r w:rsidR="000A2A01">
        <w:rPr>
          <w:lang w:val="en-CA"/>
        </w:rPr>
        <w:t xml:space="preserve">destruction </w:t>
      </w:r>
      <w:r w:rsidR="000B1CF1">
        <w:rPr>
          <w:lang w:val="en-CA"/>
        </w:rPr>
        <w:t xml:space="preserve">and verification of the </w:t>
      </w:r>
      <w:r w:rsidR="008A5751">
        <w:rPr>
          <w:lang w:val="en-CA"/>
        </w:rPr>
        <w:t xml:space="preserve">deletion of the </w:t>
      </w:r>
      <w:r w:rsidR="000B1CF1">
        <w:rPr>
          <w:lang w:val="en-CA"/>
        </w:rPr>
        <w:t xml:space="preserve">data should also be established, including </w:t>
      </w:r>
      <w:r w:rsidR="00BC014C">
        <w:rPr>
          <w:lang w:val="en-CA"/>
        </w:rPr>
        <w:t xml:space="preserve">electronic and paper copies and </w:t>
      </w:r>
      <w:r w:rsidR="000B1CF1">
        <w:rPr>
          <w:lang w:val="en-CA"/>
        </w:rPr>
        <w:t>any backups</w:t>
      </w:r>
      <w:r w:rsidR="00A47B56">
        <w:rPr>
          <w:lang w:val="en-CA"/>
        </w:rPr>
        <w:t xml:space="preserve"> or duplicates</w:t>
      </w:r>
      <w:r w:rsidR="00C21BF8">
        <w:rPr>
          <w:lang w:val="en-CA"/>
        </w:rPr>
        <w:t xml:space="preserve"> </w:t>
      </w:r>
      <w:r w:rsidR="000E5A80">
        <w:rPr>
          <w:lang w:val="en-CA"/>
        </w:rPr>
        <w:t xml:space="preserve">in existence </w:t>
      </w:r>
      <w:r w:rsidR="00C21BF8">
        <w:rPr>
          <w:lang w:val="en-CA"/>
        </w:rPr>
        <w:t xml:space="preserve">(disaster recovery sites, etc.). </w:t>
      </w:r>
      <w:r w:rsidR="007E06D9">
        <w:rPr>
          <w:lang w:val="en-CA"/>
        </w:rPr>
        <w:t xml:space="preserve">Automation may be used here in certain cases to ensure timely deletion. </w:t>
      </w:r>
      <w:r w:rsidR="000A7B2F">
        <w:rPr>
          <w:lang w:val="en-CA"/>
        </w:rPr>
        <w:t xml:space="preserve">Periodic spot-checks </w:t>
      </w:r>
      <w:r w:rsidR="009E5654">
        <w:rPr>
          <w:lang w:val="en-CA"/>
        </w:rPr>
        <w:t xml:space="preserve">should be performed to ensure that data retention procedures are being followed. </w:t>
      </w:r>
      <w:r w:rsidR="0026744F">
        <w:rPr>
          <w:lang w:val="en-CA"/>
        </w:rPr>
        <w:t>Personal information that is not disposed of properly may be accessed without authorization and may lead to a privacy breach.</w:t>
      </w:r>
      <w:r w:rsidR="000A7B2F">
        <w:rPr>
          <w:lang w:val="en-CA"/>
        </w:rPr>
        <w:t xml:space="preserve"> </w:t>
      </w:r>
    </w:p>
    <w:p w14:paraId="563EF7B9" w14:textId="77777777" w:rsidR="0037309E" w:rsidRDefault="0037309E" w:rsidP="006570B6">
      <w:pPr>
        <w:rPr>
          <w:lang w:val="en-CA"/>
        </w:rPr>
      </w:pPr>
    </w:p>
    <w:p w14:paraId="482E46B0" w14:textId="2818B0AF" w:rsidR="00F555C8" w:rsidRPr="0037309E" w:rsidRDefault="001A0907" w:rsidP="0037309E">
      <w:pPr>
        <w:pStyle w:val="Heading3"/>
        <w:rPr>
          <w:color w:val="ED7D31" w:themeColor="accent2"/>
          <w:lang w:val="en-CA"/>
        </w:rPr>
      </w:pPr>
      <w:bookmarkStart w:id="12" w:name="_Toc95923709"/>
      <w:r w:rsidRPr="0037309E">
        <w:rPr>
          <w:color w:val="ED7D31" w:themeColor="accent2"/>
          <w:lang w:val="en-CA"/>
        </w:rPr>
        <w:t>Accountability</w:t>
      </w:r>
      <w:bookmarkEnd w:id="12"/>
      <w:r w:rsidRPr="0037309E">
        <w:rPr>
          <w:color w:val="ED7D31" w:themeColor="accent2"/>
          <w:lang w:val="en-CA"/>
        </w:rPr>
        <w:t xml:space="preserve"> </w:t>
      </w:r>
    </w:p>
    <w:p w14:paraId="7E00F627" w14:textId="77777777" w:rsidR="0037309E" w:rsidRDefault="0037309E" w:rsidP="006570B6">
      <w:pPr>
        <w:rPr>
          <w:lang w:val="en-CA"/>
        </w:rPr>
      </w:pPr>
    </w:p>
    <w:p w14:paraId="7B5E1C6D" w14:textId="367A0C47" w:rsidR="001A0907" w:rsidRDefault="00883A8B" w:rsidP="006570B6">
      <w:pPr>
        <w:rPr>
          <w:lang w:val="en-CA"/>
        </w:rPr>
      </w:pPr>
      <w:r>
        <w:rPr>
          <w:lang w:val="en-CA"/>
        </w:rPr>
        <w:t xml:space="preserve">Accountability means that a specific person or role is responsible for the </w:t>
      </w:r>
      <w:r w:rsidR="003C2677">
        <w:rPr>
          <w:lang w:val="en-CA"/>
        </w:rPr>
        <w:t xml:space="preserve">handling of personal information, including developing policies, procedures and training of staff and contractors. </w:t>
      </w:r>
      <w:r w:rsidR="003C2E46">
        <w:rPr>
          <w:lang w:val="en-CA"/>
        </w:rPr>
        <w:t xml:space="preserve">Procedures should include </w:t>
      </w:r>
      <w:r w:rsidR="00BE12AA">
        <w:rPr>
          <w:lang w:val="en-CA"/>
        </w:rPr>
        <w:t xml:space="preserve">instructions on how </w:t>
      </w:r>
      <w:r w:rsidR="00D6526B">
        <w:rPr>
          <w:lang w:val="en-CA"/>
        </w:rPr>
        <w:t xml:space="preserve">inquiries and </w:t>
      </w:r>
      <w:r w:rsidR="00BE12AA">
        <w:rPr>
          <w:lang w:val="en-CA"/>
        </w:rPr>
        <w:t>complaints are received, investigated</w:t>
      </w:r>
      <w:r w:rsidR="00D6526B">
        <w:rPr>
          <w:lang w:val="en-CA"/>
        </w:rPr>
        <w:t xml:space="preserve">, assessed and responded to. </w:t>
      </w:r>
      <w:r w:rsidR="00CA14A0">
        <w:rPr>
          <w:lang w:val="en-CA"/>
        </w:rPr>
        <w:t xml:space="preserve">Policies should publish information on who to contact regarding questions or concerns </w:t>
      </w:r>
      <w:r w:rsidR="00CA14A0">
        <w:rPr>
          <w:lang w:val="en-CA"/>
        </w:rPr>
        <w:lastRenderedPageBreak/>
        <w:t xml:space="preserve">about privacy related matters. </w:t>
      </w:r>
      <w:r w:rsidR="007E3BCF">
        <w:rPr>
          <w:lang w:val="en-CA"/>
        </w:rPr>
        <w:t xml:space="preserve">Policies should include information about training new staff or contractors. </w:t>
      </w:r>
      <w:r w:rsidR="009F3256">
        <w:rPr>
          <w:lang w:val="en-CA"/>
        </w:rPr>
        <w:t xml:space="preserve">Organizations should document the official </w:t>
      </w:r>
      <w:r w:rsidR="009F3256">
        <w:rPr>
          <w:lang w:val="en-CA"/>
        </w:rPr>
        <w:t xml:space="preserve">privacy complaint procedure and </w:t>
      </w:r>
      <w:r w:rsidR="009F3256">
        <w:rPr>
          <w:lang w:val="en-CA"/>
        </w:rPr>
        <w:t xml:space="preserve">provide a </w:t>
      </w:r>
      <w:r w:rsidR="009F3256">
        <w:rPr>
          <w:lang w:val="en-CA"/>
        </w:rPr>
        <w:t>form</w:t>
      </w:r>
      <w:r w:rsidR="009F3256">
        <w:rPr>
          <w:lang w:val="en-CA"/>
        </w:rPr>
        <w:t xml:space="preserve"> for </w:t>
      </w:r>
      <w:r w:rsidR="00DA3E53">
        <w:rPr>
          <w:lang w:val="en-CA"/>
        </w:rPr>
        <w:t xml:space="preserve">complainants to use when filing an official complaint which captures the relevant information and timestamps the </w:t>
      </w:r>
      <w:r w:rsidR="00307995">
        <w:rPr>
          <w:lang w:val="en-CA"/>
        </w:rPr>
        <w:t>beginning of the process.</w:t>
      </w:r>
    </w:p>
    <w:p w14:paraId="5617A695" w14:textId="77777777" w:rsidR="00307995" w:rsidRDefault="00307995" w:rsidP="00127E5B">
      <w:pPr>
        <w:pStyle w:val="Heading3"/>
        <w:rPr>
          <w:color w:val="ED7D31" w:themeColor="accent2"/>
          <w:lang w:val="en-CA"/>
        </w:rPr>
      </w:pPr>
    </w:p>
    <w:p w14:paraId="34211711" w14:textId="77777777" w:rsidR="00307995" w:rsidRDefault="00307995" w:rsidP="00307995">
      <w:pPr>
        <w:pStyle w:val="Heading3"/>
        <w:rPr>
          <w:color w:val="ED7D31" w:themeColor="accent2"/>
          <w:lang w:val="en-CA"/>
        </w:rPr>
      </w:pPr>
    </w:p>
    <w:p w14:paraId="629717F6" w14:textId="77777777" w:rsidR="00307995" w:rsidRDefault="00307995" w:rsidP="00307995">
      <w:pPr>
        <w:pStyle w:val="Heading3"/>
        <w:rPr>
          <w:color w:val="ED7D31" w:themeColor="accent2"/>
          <w:lang w:val="en-CA"/>
        </w:rPr>
      </w:pPr>
    </w:p>
    <w:p w14:paraId="119A3B2E" w14:textId="58E19ED4" w:rsidR="00127E5B" w:rsidRDefault="0055416B" w:rsidP="00307995">
      <w:pPr>
        <w:pStyle w:val="Heading3"/>
        <w:rPr>
          <w:color w:val="ED7D31" w:themeColor="accent2"/>
          <w:lang w:val="en-CA"/>
        </w:rPr>
      </w:pPr>
      <w:bookmarkStart w:id="13" w:name="_Toc95923710"/>
      <w:r w:rsidRPr="00127E5B">
        <w:rPr>
          <w:color w:val="ED7D31" w:themeColor="accent2"/>
          <w:lang w:val="en-CA"/>
        </w:rPr>
        <w:t>Transparency</w:t>
      </w:r>
      <w:bookmarkEnd w:id="13"/>
    </w:p>
    <w:p w14:paraId="197C8242" w14:textId="77777777" w:rsidR="00307995" w:rsidRPr="00307995" w:rsidRDefault="00307995" w:rsidP="00307995">
      <w:pPr>
        <w:rPr>
          <w:lang w:val="en-CA"/>
        </w:rPr>
      </w:pPr>
    </w:p>
    <w:p w14:paraId="16614CF6" w14:textId="628B35C2" w:rsidR="009642C8" w:rsidRDefault="001A6DC1" w:rsidP="006570B6">
      <w:pPr>
        <w:rPr>
          <w:lang w:val="en-CA"/>
        </w:rPr>
      </w:pPr>
      <w:r w:rsidRPr="001A6DC1">
        <w:rPr>
          <w:lang w:val="en-CA"/>
        </w:rPr>
        <w:t xml:space="preserve">Whenever </w:t>
      </w:r>
      <w:r>
        <w:rPr>
          <w:lang w:val="en-CA"/>
        </w:rPr>
        <w:t>personal information is collected</w:t>
      </w:r>
      <w:r w:rsidR="004329C9">
        <w:rPr>
          <w:lang w:val="en-CA"/>
        </w:rPr>
        <w:t xml:space="preserve">, it should be collected directly from the individual </w:t>
      </w:r>
      <w:r w:rsidR="004C7A1D">
        <w:rPr>
          <w:lang w:val="en-CA"/>
        </w:rPr>
        <w:t xml:space="preserve">if possible. This ensures that the collection and exchange of data is minimized and that the data is up to date and accurate. </w:t>
      </w:r>
      <w:r w:rsidR="00154E3F">
        <w:rPr>
          <w:lang w:val="en-CA"/>
        </w:rPr>
        <w:t>Collecting directly from individuals also allows for an opportunity to explain the need for</w:t>
      </w:r>
      <w:r w:rsidR="0010525C">
        <w:rPr>
          <w:lang w:val="en-CA"/>
        </w:rPr>
        <w:t>,</w:t>
      </w:r>
      <w:r w:rsidR="00154E3F">
        <w:rPr>
          <w:lang w:val="en-CA"/>
        </w:rPr>
        <w:t xml:space="preserve"> and use of</w:t>
      </w:r>
      <w:r w:rsidR="0010525C">
        <w:rPr>
          <w:lang w:val="en-CA"/>
        </w:rPr>
        <w:t>,</w:t>
      </w:r>
      <w:r w:rsidR="00154E3F">
        <w:rPr>
          <w:lang w:val="en-CA"/>
        </w:rPr>
        <w:t xml:space="preserve"> the information. </w:t>
      </w:r>
      <w:r w:rsidR="000424D4">
        <w:rPr>
          <w:lang w:val="en-CA"/>
        </w:rPr>
        <w:t xml:space="preserve">If appropriate, individuals can also be instructed on how to request updates or deletions of their data. </w:t>
      </w:r>
      <w:r>
        <w:rPr>
          <w:lang w:val="en-CA"/>
        </w:rPr>
        <w:t xml:space="preserve"> </w:t>
      </w:r>
    </w:p>
    <w:p w14:paraId="7B8585F0" w14:textId="77777777" w:rsidR="00307995" w:rsidRDefault="00307995" w:rsidP="006570B6">
      <w:pPr>
        <w:rPr>
          <w:lang w:val="en-CA"/>
        </w:rPr>
      </w:pPr>
    </w:p>
    <w:p w14:paraId="104882A0" w14:textId="597F1640" w:rsidR="009642C8" w:rsidRPr="00307995" w:rsidRDefault="009642C8" w:rsidP="00307995">
      <w:pPr>
        <w:pStyle w:val="Heading3"/>
        <w:rPr>
          <w:color w:val="ED7D31" w:themeColor="accent2"/>
          <w:lang w:val="en-CA"/>
        </w:rPr>
      </w:pPr>
      <w:bookmarkStart w:id="14" w:name="_Toc95923711"/>
      <w:r w:rsidRPr="00307995">
        <w:rPr>
          <w:color w:val="ED7D31" w:themeColor="accent2"/>
          <w:lang w:val="en-CA"/>
        </w:rPr>
        <w:t>Data Accuracy</w:t>
      </w:r>
      <w:bookmarkEnd w:id="14"/>
    </w:p>
    <w:p w14:paraId="0BA9E9AA" w14:textId="77777777" w:rsidR="00307995" w:rsidRDefault="00307995" w:rsidP="006570B6">
      <w:pPr>
        <w:rPr>
          <w:lang w:val="en-CA"/>
        </w:rPr>
      </w:pPr>
    </w:p>
    <w:p w14:paraId="28E2D92E" w14:textId="4C704F95" w:rsidR="009642C8" w:rsidRDefault="001B5B0C" w:rsidP="006570B6">
      <w:pPr>
        <w:rPr>
          <w:lang w:val="en-CA"/>
        </w:rPr>
      </w:pPr>
      <w:r>
        <w:rPr>
          <w:lang w:val="en-CA"/>
        </w:rPr>
        <w:t xml:space="preserve">Initiatives are responsible for ensuring that information stored about an individual </w:t>
      </w:r>
      <w:r w:rsidR="006B0BF8">
        <w:rPr>
          <w:lang w:val="en-CA"/>
        </w:rPr>
        <w:t xml:space="preserve">is correct, especially when the individual’s personal information is being used </w:t>
      </w:r>
      <w:r w:rsidR="00E846E5">
        <w:rPr>
          <w:lang w:val="en-CA"/>
        </w:rPr>
        <w:t xml:space="preserve">to make a decision that directly affects them (ex. care decision). </w:t>
      </w:r>
      <w:r w:rsidR="001B1213">
        <w:rPr>
          <w:lang w:val="en-CA"/>
        </w:rPr>
        <w:t xml:space="preserve">Programs should </w:t>
      </w:r>
      <w:r w:rsidR="00B87264">
        <w:rPr>
          <w:lang w:val="en-CA"/>
        </w:rPr>
        <w:t>establish</w:t>
      </w:r>
      <w:r w:rsidR="001B1213">
        <w:rPr>
          <w:lang w:val="en-CA"/>
        </w:rPr>
        <w:t xml:space="preserve"> that there is a procedure for ensuring</w:t>
      </w:r>
      <w:r w:rsidR="00B87264">
        <w:rPr>
          <w:lang w:val="en-CA"/>
        </w:rPr>
        <w:t xml:space="preserve"> data quality</w:t>
      </w:r>
      <w:r w:rsidR="00511131">
        <w:rPr>
          <w:lang w:val="en-CA"/>
        </w:rPr>
        <w:t xml:space="preserve"> and a process for correcting information where necessary. </w:t>
      </w:r>
      <w:r w:rsidR="00D70159">
        <w:rPr>
          <w:lang w:val="en-CA"/>
        </w:rPr>
        <w:t xml:space="preserve">Groups should also periodically test the accuracy of information by doing spot-checks or audits. </w:t>
      </w:r>
      <w:r w:rsidR="002A6D6E">
        <w:rPr>
          <w:lang w:val="en-CA"/>
        </w:rPr>
        <w:t>Ideally, participants should have an easy way to review, verify or correct the information stored about them.</w:t>
      </w:r>
    </w:p>
    <w:p w14:paraId="123D42EA" w14:textId="77777777" w:rsidR="00307995" w:rsidRDefault="00307995" w:rsidP="006570B6">
      <w:pPr>
        <w:rPr>
          <w:lang w:val="en-CA"/>
        </w:rPr>
      </w:pPr>
    </w:p>
    <w:p w14:paraId="3799D5CB" w14:textId="189AEC66" w:rsidR="009642C8" w:rsidRPr="00307995" w:rsidRDefault="00B23BFD" w:rsidP="00307995">
      <w:pPr>
        <w:pStyle w:val="Heading3"/>
        <w:rPr>
          <w:color w:val="ED7D31" w:themeColor="accent2"/>
          <w:lang w:val="en-CA"/>
        </w:rPr>
      </w:pPr>
      <w:bookmarkStart w:id="15" w:name="_Toc95923712"/>
      <w:r w:rsidRPr="00307995">
        <w:rPr>
          <w:color w:val="ED7D31" w:themeColor="accent2"/>
          <w:lang w:val="en-CA"/>
        </w:rPr>
        <w:t>Data Safeguards</w:t>
      </w:r>
      <w:bookmarkEnd w:id="15"/>
    </w:p>
    <w:p w14:paraId="5B6A57F8" w14:textId="77777777" w:rsidR="00307995" w:rsidRDefault="00307995" w:rsidP="006570B6">
      <w:pPr>
        <w:rPr>
          <w:lang w:val="en-CA"/>
        </w:rPr>
      </w:pPr>
    </w:p>
    <w:p w14:paraId="0A6BBBE8" w14:textId="533CB7F7" w:rsidR="00B23BFD" w:rsidRDefault="00B23BFD" w:rsidP="006570B6">
      <w:pPr>
        <w:rPr>
          <w:lang w:val="en-CA"/>
        </w:rPr>
      </w:pPr>
      <w:r>
        <w:rPr>
          <w:lang w:val="en-CA"/>
        </w:rPr>
        <w:t xml:space="preserve">Any program that is collecting Personal Information </w:t>
      </w:r>
      <w:r w:rsidR="003443E7">
        <w:rPr>
          <w:lang w:val="en-CA"/>
        </w:rPr>
        <w:t xml:space="preserve">must take steps to ensure that the information </w:t>
      </w:r>
      <w:r w:rsidR="00982822">
        <w:rPr>
          <w:lang w:val="en-CA"/>
        </w:rPr>
        <w:t xml:space="preserve">is appropriately protected from inappropriate access, use or disclosure. </w:t>
      </w:r>
      <w:r w:rsidR="00FC4E73">
        <w:rPr>
          <w:lang w:val="en-CA"/>
        </w:rPr>
        <w:t xml:space="preserve">Safeguards should be established against loss or theft, as well as unauthorized access, disclosure, copying, use or modification. </w:t>
      </w:r>
      <w:r w:rsidR="0093753E">
        <w:rPr>
          <w:lang w:val="en-CA"/>
        </w:rPr>
        <w:t xml:space="preserve">Procedures should also be established for detecting and responding to these situations. </w:t>
      </w:r>
      <w:r w:rsidR="00742CD2">
        <w:rPr>
          <w:lang w:val="en-CA"/>
        </w:rPr>
        <w:t xml:space="preserve">Programs can use physical safeguards such as </w:t>
      </w:r>
      <w:r w:rsidR="000A07F3">
        <w:rPr>
          <w:lang w:val="en-CA"/>
        </w:rPr>
        <w:t>locked cabinets and rooms, as well as technical safeguards like audit trails and encryption</w:t>
      </w:r>
      <w:r w:rsidR="00616936">
        <w:rPr>
          <w:lang w:val="en-CA"/>
        </w:rPr>
        <w:t xml:space="preserve"> to protect their information. Institutional safeguards such as training and documented procedures </w:t>
      </w:r>
      <w:r w:rsidR="00705F86">
        <w:rPr>
          <w:lang w:val="en-CA"/>
        </w:rPr>
        <w:t>should also be used for maximum impact.</w:t>
      </w:r>
    </w:p>
    <w:p w14:paraId="1333901E" w14:textId="3C2C999A" w:rsidR="00F024EA" w:rsidRDefault="00F024EA" w:rsidP="006570B6">
      <w:pPr>
        <w:rPr>
          <w:lang w:val="en-CA"/>
        </w:rPr>
      </w:pPr>
    </w:p>
    <w:p w14:paraId="160D8675" w14:textId="375BA85A" w:rsidR="00F024EA" w:rsidRDefault="00F024EA" w:rsidP="00307995">
      <w:pPr>
        <w:pStyle w:val="Heading2"/>
        <w:rPr>
          <w:color w:val="ED7D31" w:themeColor="accent2"/>
          <w:lang w:val="en-CA"/>
        </w:rPr>
      </w:pPr>
      <w:bookmarkStart w:id="16" w:name="_Toc95923713"/>
      <w:r w:rsidRPr="00307995">
        <w:rPr>
          <w:color w:val="ED7D31" w:themeColor="accent2"/>
          <w:lang w:val="en-CA"/>
        </w:rPr>
        <w:t xml:space="preserve">Step 3: Risk mitigation </w:t>
      </w:r>
      <w:r w:rsidR="0028464D" w:rsidRPr="00307995">
        <w:rPr>
          <w:color w:val="ED7D31" w:themeColor="accent2"/>
          <w:lang w:val="en-CA"/>
        </w:rPr>
        <w:t>plan</w:t>
      </w:r>
      <w:bookmarkEnd w:id="16"/>
    </w:p>
    <w:p w14:paraId="04632D24" w14:textId="77777777" w:rsidR="00307995" w:rsidRPr="00307995" w:rsidRDefault="00307995" w:rsidP="00307995">
      <w:pPr>
        <w:rPr>
          <w:lang w:val="en-CA"/>
        </w:rPr>
      </w:pPr>
    </w:p>
    <w:p w14:paraId="23DF968C" w14:textId="52D267E8" w:rsidR="00696BFD" w:rsidRDefault="004B6B50" w:rsidP="006570B6">
      <w:pPr>
        <w:rPr>
          <w:lang w:val="en-CA"/>
        </w:rPr>
      </w:pPr>
      <w:r>
        <w:rPr>
          <w:lang w:val="en-CA"/>
        </w:rPr>
        <w:t xml:space="preserve">Once </w:t>
      </w:r>
      <w:r w:rsidR="00334A94">
        <w:rPr>
          <w:lang w:val="en-CA"/>
        </w:rPr>
        <w:t xml:space="preserve">privacy </w:t>
      </w:r>
      <w:r>
        <w:rPr>
          <w:lang w:val="en-CA"/>
        </w:rPr>
        <w:t>risks have been identified</w:t>
      </w:r>
      <w:r w:rsidR="00334A94">
        <w:rPr>
          <w:lang w:val="en-CA"/>
        </w:rPr>
        <w:t xml:space="preserve"> during the analysis phase, the program must decide how to respond to those risks. </w:t>
      </w:r>
      <w:r w:rsidR="006E2E23">
        <w:rPr>
          <w:lang w:val="en-CA"/>
        </w:rPr>
        <w:t xml:space="preserve">Risk management varies by </w:t>
      </w:r>
      <w:r w:rsidR="00EA06D7">
        <w:rPr>
          <w:lang w:val="en-CA"/>
        </w:rPr>
        <w:t>institution and program and will depend on the mandate and priorities of the organization as well as it’s level of risk tolerance</w:t>
      </w:r>
      <w:r w:rsidR="004871A6">
        <w:rPr>
          <w:lang w:val="en-CA"/>
        </w:rPr>
        <w:t xml:space="preserve"> and the interests of it’s partners, stakeholders, funders, etc. </w:t>
      </w:r>
      <w:r w:rsidR="003D2325">
        <w:rPr>
          <w:lang w:val="en-CA"/>
        </w:rPr>
        <w:t xml:space="preserve">The risk </w:t>
      </w:r>
      <w:r w:rsidR="00DB3BF7">
        <w:rPr>
          <w:lang w:val="en-CA"/>
        </w:rPr>
        <w:t xml:space="preserve">mitigation </w:t>
      </w:r>
      <w:r w:rsidR="003D2325">
        <w:rPr>
          <w:lang w:val="en-CA"/>
        </w:rPr>
        <w:t xml:space="preserve">response should </w:t>
      </w:r>
      <w:r w:rsidR="00DB3BF7">
        <w:rPr>
          <w:lang w:val="en-CA"/>
        </w:rPr>
        <w:t xml:space="preserve">produce an action plan which documents </w:t>
      </w:r>
      <w:r w:rsidR="00A728B4">
        <w:rPr>
          <w:lang w:val="en-CA"/>
        </w:rPr>
        <w:t>the decisions made about the various risks</w:t>
      </w:r>
      <w:r w:rsidR="00684F95">
        <w:rPr>
          <w:lang w:val="en-CA"/>
        </w:rPr>
        <w:t xml:space="preserve"> and the actions required to eliminate or minimize their impact. The action plan should clearly indicate </w:t>
      </w:r>
      <w:r w:rsidR="003F109A">
        <w:rPr>
          <w:lang w:val="en-CA"/>
        </w:rPr>
        <w:t xml:space="preserve">the person or team responsible for its implementation, as well as a timeline for </w:t>
      </w:r>
      <w:r w:rsidR="00EC61D5">
        <w:rPr>
          <w:lang w:val="en-CA"/>
        </w:rPr>
        <w:t>c</w:t>
      </w:r>
      <w:r w:rsidR="003F109A">
        <w:rPr>
          <w:lang w:val="en-CA"/>
        </w:rPr>
        <w:t>ompletion.</w:t>
      </w:r>
      <w:r w:rsidR="00EC61D5">
        <w:rPr>
          <w:lang w:val="en-CA"/>
        </w:rPr>
        <w:t xml:space="preserve"> Progress can be tracked against this plan as evidence of sound privacy </w:t>
      </w:r>
      <w:r w:rsidR="00CE2182">
        <w:rPr>
          <w:lang w:val="en-CA"/>
        </w:rPr>
        <w:t>management.</w:t>
      </w:r>
    </w:p>
    <w:p w14:paraId="08B3B8A3" w14:textId="77777777" w:rsidR="00757078" w:rsidRDefault="00757078" w:rsidP="006570B6">
      <w:pPr>
        <w:rPr>
          <w:lang w:val="en-CA"/>
        </w:rPr>
      </w:pPr>
    </w:p>
    <w:p w14:paraId="6CE912DC" w14:textId="6F46C300" w:rsidR="00CE2182" w:rsidRPr="00757078" w:rsidRDefault="0090422D" w:rsidP="00757078">
      <w:pPr>
        <w:pStyle w:val="Heading2"/>
        <w:rPr>
          <w:color w:val="ED7D31" w:themeColor="accent2"/>
          <w:lang w:val="en-CA"/>
        </w:rPr>
      </w:pPr>
      <w:bookmarkStart w:id="17" w:name="_Toc95923714"/>
      <w:r w:rsidRPr="00757078">
        <w:rPr>
          <w:color w:val="ED7D31" w:themeColor="accent2"/>
          <w:lang w:val="en-CA"/>
        </w:rPr>
        <w:t xml:space="preserve">Step 4: </w:t>
      </w:r>
      <w:r w:rsidR="004E5C92" w:rsidRPr="00757078">
        <w:rPr>
          <w:color w:val="ED7D31" w:themeColor="accent2"/>
          <w:lang w:val="en-CA"/>
        </w:rPr>
        <w:t xml:space="preserve">Creating the </w:t>
      </w:r>
      <w:r w:rsidRPr="00757078">
        <w:rPr>
          <w:color w:val="ED7D31" w:themeColor="accent2"/>
          <w:lang w:val="en-CA"/>
        </w:rPr>
        <w:t>P</w:t>
      </w:r>
      <w:r w:rsidR="004E5C92" w:rsidRPr="00757078">
        <w:rPr>
          <w:color w:val="ED7D31" w:themeColor="accent2"/>
          <w:lang w:val="en-CA"/>
        </w:rPr>
        <w:t xml:space="preserve">rivacy Impact Assessment </w:t>
      </w:r>
      <w:r w:rsidR="003807E7" w:rsidRPr="00757078">
        <w:rPr>
          <w:color w:val="ED7D31" w:themeColor="accent2"/>
          <w:lang w:val="en-CA"/>
        </w:rPr>
        <w:t>report</w:t>
      </w:r>
      <w:bookmarkEnd w:id="17"/>
    </w:p>
    <w:p w14:paraId="4480052F" w14:textId="77777777" w:rsidR="00757078" w:rsidRDefault="00757078" w:rsidP="006570B6">
      <w:pPr>
        <w:rPr>
          <w:lang w:val="en-CA"/>
        </w:rPr>
      </w:pPr>
    </w:p>
    <w:p w14:paraId="3C40700E" w14:textId="71BEEC66" w:rsidR="002C25C3" w:rsidRDefault="009E4677" w:rsidP="006570B6">
      <w:pPr>
        <w:rPr>
          <w:lang w:val="en-CA"/>
        </w:rPr>
      </w:pPr>
      <w:r>
        <w:rPr>
          <w:lang w:val="en-CA"/>
        </w:rPr>
        <w:t xml:space="preserve">The results of the previous phases should be </w:t>
      </w:r>
      <w:r w:rsidR="004213F3">
        <w:rPr>
          <w:lang w:val="en-CA"/>
        </w:rPr>
        <w:t>documented in the privacy impact assessment report. The format of the report will vary depending on the size and complexity of the program being assessed</w:t>
      </w:r>
      <w:r w:rsidR="00F00FDA">
        <w:rPr>
          <w:lang w:val="en-CA"/>
        </w:rPr>
        <w:t>. A report of this type should be concise and specific</w:t>
      </w:r>
      <w:r w:rsidR="00EF670D">
        <w:rPr>
          <w:lang w:val="en-CA"/>
        </w:rPr>
        <w:t xml:space="preserve"> as well as readable by a wide variety of audiences. </w:t>
      </w:r>
      <w:r w:rsidR="00EC4B70">
        <w:rPr>
          <w:lang w:val="en-CA"/>
        </w:rPr>
        <w:lastRenderedPageBreak/>
        <w:t xml:space="preserve">Health and technical acronyms and jargon should be avoided as the report may be accessed by an audience with a wide variety of backgrounds and even across jurisdictions. </w:t>
      </w:r>
      <w:r w:rsidR="00612972">
        <w:rPr>
          <w:lang w:val="en-CA"/>
        </w:rPr>
        <w:t>The PIA report should action-oriented towards the plan developed in Step 3.</w:t>
      </w:r>
      <w:r w:rsidR="00557256">
        <w:rPr>
          <w:lang w:val="en-CA"/>
        </w:rPr>
        <w:t xml:space="preserve"> Wherever practical and appropriate PIA reports should be reviewed </w:t>
      </w:r>
      <w:r w:rsidR="00DD7C9C">
        <w:rPr>
          <w:lang w:val="en-CA"/>
        </w:rPr>
        <w:t xml:space="preserve">by external third parties to provide recommendations and to identify additional risks or gaps. </w:t>
      </w:r>
    </w:p>
    <w:p w14:paraId="2F6B1193" w14:textId="3738EB5B" w:rsidR="004E5C92" w:rsidRDefault="00AC734B" w:rsidP="006570B6">
      <w:pPr>
        <w:rPr>
          <w:lang w:val="en-CA"/>
        </w:rPr>
      </w:pPr>
      <w:r>
        <w:rPr>
          <w:lang w:val="en-CA"/>
        </w:rPr>
        <w:t>[treasury board secretariat directive on privacy impact assessment sets out content that must be included</w:t>
      </w:r>
      <w:r w:rsidR="002C25C3">
        <w:rPr>
          <w:lang w:val="en-CA"/>
        </w:rPr>
        <w:t xml:space="preserve"> in PIA reports</w:t>
      </w:r>
      <w:r w:rsidR="00485041">
        <w:rPr>
          <w:lang w:val="en-CA"/>
        </w:rPr>
        <w:t xml:space="preserve"> – find and use</w:t>
      </w:r>
      <w:r>
        <w:rPr>
          <w:lang w:val="en-CA"/>
        </w:rPr>
        <w:t>]</w:t>
      </w:r>
    </w:p>
    <w:p w14:paraId="616321C1" w14:textId="77777777" w:rsidR="00761294" w:rsidRDefault="00761294" w:rsidP="006570B6">
      <w:pPr>
        <w:rPr>
          <w:lang w:val="en-CA"/>
        </w:rPr>
      </w:pPr>
    </w:p>
    <w:p w14:paraId="20E9DD93" w14:textId="788A015C" w:rsidR="00696BFD" w:rsidRPr="00761294" w:rsidRDefault="00137321" w:rsidP="00761294">
      <w:pPr>
        <w:pStyle w:val="Heading2"/>
        <w:rPr>
          <w:color w:val="ED7D31" w:themeColor="accent2"/>
          <w:lang w:val="en-CA"/>
        </w:rPr>
      </w:pPr>
      <w:bookmarkStart w:id="18" w:name="_Toc95923715"/>
      <w:r w:rsidRPr="00761294">
        <w:rPr>
          <w:color w:val="ED7D31" w:themeColor="accent2"/>
          <w:lang w:val="en-CA"/>
        </w:rPr>
        <w:t>Step 5: PIA Approval</w:t>
      </w:r>
      <w:bookmarkEnd w:id="18"/>
    </w:p>
    <w:p w14:paraId="71B6DD58" w14:textId="77777777" w:rsidR="00761294" w:rsidRDefault="00761294" w:rsidP="006570B6">
      <w:pPr>
        <w:rPr>
          <w:lang w:val="en-CA"/>
        </w:rPr>
      </w:pPr>
    </w:p>
    <w:p w14:paraId="1EBC3537" w14:textId="3312C25B" w:rsidR="00137321" w:rsidRPr="009642C8" w:rsidRDefault="00861541" w:rsidP="006570B6">
      <w:pPr>
        <w:rPr>
          <w:lang w:val="en-CA"/>
        </w:rPr>
      </w:pPr>
      <w:r>
        <w:rPr>
          <w:lang w:val="en-CA"/>
        </w:rPr>
        <w:t xml:space="preserve">What constitutes approval of a privacy impact assessment will vary dramatically depending on the circumstances of the program being assessed and the jurisdiction the program is to be launched. </w:t>
      </w:r>
      <w:r w:rsidR="009F339F">
        <w:rPr>
          <w:lang w:val="en-CA"/>
        </w:rPr>
        <w:t xml:space="preserve">Appropriate internal and external stakeholder approvals </w:t>
      </w:r>
      <w:r w:rsidR="00A80252">
        <w:rPr>
          <w:lang w:val="en-CA"/>
        </w:rPr>
        <w:t xml:space="preserve">including signatures </w:t>
      </w:r>
      <w:r w:rsidR="009F339F">
        <w:rPr>
          <w:lang w:val="en-CA"/>
        </w:rPr>
        <w:t xml:space="preserve">should be sought, indicating that all parties are aware of and accept the risks </w:t>
      </w:r>
      <w:r w:rsidR="00557256">
        <w:rPr>
          <w:lang w:val="en-CA"/>
        </w:rPr>
        <w:t xml:space="preserve">and mitigations of the program. </w:t>
      </w:r>
    </w:p>
    <w:p w14:paraId="029328D3" w14:textId="77777777" w:rsidR="00761294" w:rsidRDefault="00761294" w:rsidP="006570B6">
      <w:pPr>
        <w:rPr>
          <w:lang w:val="en-CA"/>
        </w:rPr>
      </w:pPr>
    </w:p>
    <w:p w14:paraId="32158A12" w14:textId="0F567354" w:rsidR="00DD7C9C" w:rsidRPr="000A0D39" w:rsidRDefault="004D6D46" w:rsidP="000A0D39">
      <w:pPr>
        <w:pStyle w:val="Heading2"/>
        <w:rPr>
          <w:color w:val="ED7D31" w:themeColor="accent2"/>
          <w:lang w:val="en-CA"/>
        </w:rPr>
      </w:pPr>
      <w:bookmarkStart w:id="19" w:name="_Toc95923716"/>
      <w:r w:rsidRPr="000A0D39">
        <w:rPr>
          <w:color w:val="ED7D31" w:themeColor="accent2"/>
          <w:lang w:val="en-CA"/>
        </w:rPr>
        <w:t>Step 6:</w:t>
      </w:r>
      <w:r w:rsidR="00A80252" w:rsidRPr="000A0D39">
        <w:rPr>
          <w:color w:val="ED7D31" w:themeColor="accent2"/>
          <w:lang w:val="en-CA"/>
        </w:rPr>
        <w:t xml:space="preserve"> </w:t>
      </w:r>
      <w:r w:rsidR="00774025" w:rsidRPr="000A0D39">
        <w:rPr>
          <w:color w:val="ED7D31" w:themeColor="accent2"/>
          <w:lang w:val="en-CA"/>
        </w:rPr>
        <w:t>PIA Publishing</w:t>
      </w:r>
      <w:bookmarkEnd w:id="19"/>
    </w:p>
    <w:p w14:paraId="0DD1F38A" w14:textId="77777777" w:rsidR="00761294" w:rsidRDefault="00761294" w:rsidP="006570B6">
      <w:pPr>
        <w:rPr>
          <w:lang w:val="en-CA"/>
        </w:rPr>
      </w:pPr>
    </w:p>
    <w:p w14:paraId="6B5DB30D" w14:textId="6291C8D1" w:rsidR="00DD7C9C" w:rsidRDefault="00774025" w:rsidP="006570B6">
      <w:pPr>
        <w:rPr>
          <w:lang w:val="en-CA"/>
        </w:rPr>
      </w:pPr>
      <w:r>
        <w:rPr>
          <w:lang w:val="en-CA"/>
        </w:rPr>
        <w:t xml:space="preserve">Some jurisdictions consider publicly publishing their PIA reports (or sections or summaries of them) to be </w:t>
      </w:r>
      <w:r w:rsidR="00E85921">
        <w:rPr>
          <w:lang w:val="en-CA"/>
        </w:rPr>
        <w:t xml:space="preserve">best practice as this allows individuals to have a basic understanding of how the programs are </w:t>
      </w:r>
      <w:r w:rsidR="00176BDD">
        <w:rPr>
          <w:lang w:val="en-CA"/>
        </w:rPr>
        <w:t xml:space="preserve">collecting and </w:t>
      </w:r>
      <w:r w:rsidR="00E85921">
        <w:rPr>
          <w:lang w:val="en-CA"/>
        </w:rPr>
        <w:t>using</w:t>
      </w:r>
      <w:r w:rsidR="00176BDD">
        <w:rPr>
          <w:lang w:val="en-CA"/>
        </w:rPr>
        <w:t xml:space="preserve"> their personal information. </w:t>
      </w:r>
      <w:r w:rsidR="008C1EF1">
        <w:rPr>
          <w:lang w:val="en-CA"/>
        </w:rPr>
        <w:t>Reports</w:t>
      </w:r>
      <w:r w:rsidR="00176BDD">
        <w:rPr>
          <w:lang w:val="en-CA"/>
        </w:rPr>
        <w:t xml:space="preserve"> </w:t>
      </w:r>
      <w:r w:rsidR="008C1EF1">
        <w:rPr>
          <w:lang w:val="en-CA"/>
        </w:rPr>
        <w:t>should</w:t>
      </w:r>
      <w:r w:rsidR="00176BDD">
        <w:rPr>
          <w:lang w:val="en-CA"/>
        </w:rPr>
        <w:t xml:space="preserve"> be edited to protect commercially protected information</w:t>
      </w:r>
      <w:r w:rsidR="008C1EF1">
        <w:rPr>
          <w:lang w:val="en-CA"/>
        </w:rPr>
        <w:t xml:space="preserve"> and/or</w:t>
      </w:r>
      <w:r w:rsidR="001340BA">
        <w:rPr>
          <w:lang w:val="en-CA"/>
        </w:rPr>
        <w:t xml:space="preserve"> program security </w:t>
      </w:r>
      <w:r w:rsidR="008C1EF1">
        <w:rPr>
          <w:lang w:val="en-CA"/>
        </w:rPr>
        <w:t>as required.</w:t>
      </w:r>
    </w:p>
    <w:p w14:paraId="7E3EF06A" w14:textId="77777777" w:rsidR="00761294" w:rsidRDefault="00761294" w:rsidP="006570B6">
      <w:pPr>
        <w:rPr>
          <w:lang w:val="en-CA"/>
        </w:rPr>
      </w:pPr>
    </w:p>
    <w:p w14:paraId="2A8875C8" w14:textId="781950D5" w:rsidR="00DD7C9C" w:rsidRPr="000A0D39" w:rsidRDefault="00DA4B3C" w:rsidP="000A0D39">
      <w:pPr>
        <w:pStyle w:val="Heading2"/>
        <w:rPr>
          <w:color w:val="ED7D31" w:themeColor="accent2"/>
          <w:lang w:val="en-CA"/>
        </w:rPr>
      </w:pPr>
      <w:bookmarkStart w:id="20" w:name="_Toc95923717"/>
      <w:r w:rsidRPr="000A0D39">
        <w:rPr>
          <w:color w:val="ED7D31" w:themeColor="accent2"/>
          <w:lang w:val="en-CA"/>
        </w:rPr>
        <w:t>Step 7: Ongoing Review</w:t>
      </w:r>
      <w:bookmarkEnd w:id="20"/>
      <w:r w:rsidRPr="000A0D39">
        <w:rPr>
          <w:color w:val="ED7D31" w:themeColor="accent2"/>
          <w:lang w:val="en-CA"/>
        </w:rPr>
        <w:t xml:space="preserve"> </w:t>
      </w:r>
    </w:p>
    <w:p w14:paraId="633A33F8" w14:textId="77777777" w:rsidR="00761294" w:rsidRDefault="00761294" w:rsidP="006570B6">
      <w:pPr>
        <w:rPr>
          <w:lang w:val="en-CA"/>
        </w:rPr>
      </w:pPr>
    </w:p>
    <w:p w14:paraId="23AA4074" w14:textId="4F9A0838" w:rsidR="00DA4B3C" w:rsidRDefault="00F1017A" w:rsidP="006570B6">
      <w:pPr>
        <w:rPr>
          <w:lang w:val="en-CA"/>
        </w:rPr>
      </w:pPr>
      <w:r w:rsidRPr="7ACC0312">
        <w:rPr>
          <w:lang w:val="en-CA"/>
        </w:rPr>
        <w:t xml:space="preserve">Privacy risk analysis is an ongoing process that must continue throughout the lifetime of a program. </w:t>
      </w:r>
      <w:r w:rsidR="000C1AFD" w:rsidRPr="7ACC0312">
        <w:rPr>
          <w:lang w:val="en-CA"/>
        </w:rPr>
        <w:t>Privacy issues should be re-assessed regularly, especiall</w:t>
      </w:r>
      <w:r w:rsidR="009E6602" w:rsidRPr="7ACC0312">
        <w:rPr>
          <w:lang w:val="en-CA"/>
        </w:rPr>
        <w:t xml:space="preserve">y as the business, technical or regulatory environment changes. </w:t>
      </w:r>
      <w:r w:rsidR="00510FE2" w:rsidRPr="7ACC0312">
        <w:rPr>
          <w:lang w:val="en-CA"/>
        </w:rPr>
        <w:t xml:space="preserve">Some programs choose to schedule privacy checkpoints into their program or project plans to ensure that progress </w:t>
      </w:r>
      <w:r w:rsidR="00953C20" w:rsidRPr="7ACC0312">
        <w:rPr>
          <w:lang w:val="en-CA"/>
        </w:rPr>
        <w:t xml:space="preserve">has been made with the </w:t>
      </w:r>
      <w:r w:rsidR="00510FE2" w:rsidRPr="7ACC0312">
        <w:rPr>
          <w:lang w:val="en-CA"/>
        </w:rPr>
        <w:t xml:space="preserve">privacy </w:t>
      </w:r>
      <w:r w:rsidR="00953C20" w:rsidRPr="7ACC0312">
        <w:rPr>
          <w:lang w:val="en-CA"/>
        </w:rPr>
        <w:t>mitigations</w:t>
      </w:r>
      <w:r w:rsidR="00587790" w:rsidRPr="7ACC0312">
        <w:rPr>
          <w:lang w:val="en-CA"/>
        </w:rPr>
        <w:t xml:space="preserve"> and to ensure that no significant changes have occurred during implementation (changes to UI, data feeds, integrations, etc.)</w:t>
      </w:r>
      <w:r w:rsidR="00953C20" w:rsidRPr="7ACC0312">
        <w:rPr>
          <w:lang w:val="en-CA"/>
        </w:rPr>
        <w:t xml:space="preserve">. </w:t>
      </w:r>
      <w:r w:rsidR="00A72B43" w:rsidRPr="7ACC0312">
        <w:rPr>
          <w:lang w:val="en-CA"/>
        </w:rPr>
        <w:t xml:space="preserve">PIAs can be modified and re-issued as appropriate, and they should </w:t>
      </w:r>
      <w:r w:rsidR="00FA7E0E" w:rsidRPr="7ACC0312">
        <w:rPr>
          <w:lang w:val="en-CA"/>
        </w:rPr>
        <w:t xml:space="preserve">always </w:t>
      </w:r>
      <w:r w:rsidR="00A72B43" w:rsidRPr="7ACC0312">
        <w:rPr>
          <w:lang w:val="en-CA"/>
        </w:rPr>
        <w:t xml:space="preserve">be considered living documents </w:t>
      </w:r>
      <w:r w:rsidR="00FA7E0E" w:rsidRPr="7ACC0312">
        <w:rPr>
          <w:lang w:val="en-CA"/>
        </w:rPr>
        <w:t>and contain the most up-to-date accurate information.</w:t>
      </w:r>
    </w:p>
    <w:p w14:paraId="74F18110" w14:textId="71AEDC10" w:rsidR="009A37D5" w:rsidRDefault="009A37D5">
      <w:pPr>
        <w:rPr>
          <w:lang w:val="en-CA"/>
        </w:rPr>
      </w:pPr>
      <w:r>
        <w:rPr>
          <w:lang w:val="en-CA"/>
        </w:rPr>
        <w:br w:type="page"/>
      </w:r>
    </w:p>
    <w:p w14:paraId="3FBB8DDE" w14:textId="77777777" w:rsidR="00872F01" w:rsidRDefault="005D3E24" w:rsidP="00503EF9">
      <w:pPr>
        <w:pStyle w:val="Heading1"/>
        <w:rPr>
          <w:color w:val="ED7D31" w:themeColor="accent2"/>
          <w:lang w:val="en-CA"/>
        </w:rPr>
      </w:pPr>
      <w:bookmarkStart w:id="21" w:name="_Toc95923718"/>
      <w:r w:rsidRPr="00872F01">
        <w:rPr>
          <w:color w:val="ED7D31" w:themeColor="accent2"/>
          <w:lang w:val="en-CA"/>
        </w:rPr>
        <w:t xml:space="preserve">Appendix A: </w:t>
      </w:r>
      <w:r w:rsidR="00503EF9" w:rsidRPr="00872F01">
        <w:rPr>
          <w:color w:val="ED7D31" w:themeColor="accent2"/>
          <w:lang w:val="en-CA"/>
        </w:rPr>
        <w:t>Risk Assessment Tools</w:t>
      </w:r>
      <w:bookmarkEnd w:id="21"/>
    </w:p>
    <w:p w14:paraId="28F99362" w14:textId="77777777" w:rsidR="00872F01" w:rsidRDefault="00872F01" w:rsidP="00872F01"/>
    <w:p w14:paraId="0997EE92" w14:textId="77777777" w:rsidR="00872F01" w:rsidRDefault="00872F01" w:rsidP="00364A87">
      <w:pPr>
        <w:pStyle w:val="Heading2"/>
        <w:rPr>
          <w:color w:val="ED7D31" w:themeColor="accent2"/>
        </w:rPr>
      </w:pPr>
      <w:bookmarkStart w:id="22" w:name="_Toc95923719"/>
      <w:r w:rsidRPr="00364A87">
        <w:rPr>
          <w:color w:val="ED7D31" w:themeColor="accent2"/>
        </w:rPr>
        <w:t>Risk Register</w:t>
      </w:r>
      <w:bookmarkEnd w:id="22"/>
    </w:p>
    <w:p w14:paraId="1E7C4923" w14:textId="77777777" w:rsidR="00364A87" w:rsidRPr="00364A87" w:rsidRDefault="00364A87" w:rsidP="00364A87"/>
    <w:p w14:paraId="24A813F5" w14:textId="4AFBA02A" w:rsidR="00872F01" w:rsidRDefault="00872F01" w:rsidP="00872F01">
      <w:r>
        <w:t xml:space="preserve">One way to collect and analyze </w:t>
      </w:r>
      <w:r w:rsidR="005E2308">
        <w:t xml:space="preserve">program </w:t>
      </w:r>
      <w:r>
        <w:t xml:space="preserve">risks is to create a </w:t>
      </w:r>
      <w:r w:rsidRPr="00AE1041">
        <w:rPr>
          <w:i/>
          <w:iCs/>
        </w:rPr>
        <w:t>Risk Register</w:t>
      </w:r>
      <w:r>
        <w:t xml:space="preserve"> and to map the results into a </w:t>
      </w:r>
      <w:r w:rsidRPr="00AE1041">
        <w:rPr>
          <w:i/>
          <w:iCs/>
        </w:rPr>
        <w:t xml:space="preserve">Risk </w:t>
      </w:r>
      <w:r w:rsidR="00F268E1">
        <w:rPr>
          <w:i/>
          <w:iCs/>
        </w:rPr>
        <w:t xml:space="preserve">Scoring </w:t>
      </w:r>
      <w:r w:rsidR="00AE1041" w:rsidRPr="00AE1041">
        <w:rPr>
          <w:i/>
          <w:iCs/>
        </w:rPr>
        <w:t>Summary Matrix</w:t>
      </w:r>
      <w:r w:rsidR="00AE1041">
        <w:t xml:space="preserve">. </w:t>
      </w:r>
      <w:r w:rsidR="00F268E1">
        <w:t>Please s</w:t>
      </w:r>
      <w:r w:rsidR="00AE1041">
        <w:t xml:space="preserve">ee below for </w:t>
      </w:r>
      <w:r w:rsidR="008A4365">
        <w:t>examples of each.</w:t>
      </w:r>
      <w:r w:rsidR="00AE1041">
        <w:t xml:space="preserve"> </w:t>
      </w:r>
    </w:p>
    <w:p w14:paraId="25656001" w14:textId="77777777" w:rsidR="00AE1041" w:rsidRDefault="00AE1041" w:rsidP="00872F01"/>
    <w:tbl>
      <w:tblPr>
        <w:tblStyle w:val="TableGrid"/>
        <w:tblW w:w="0" w:type="auto"/>
        <w:tblLook w:val="04A0" w:firstRow="1" w:lastRow="0" w:firstColumn="1" w:lastColumn="0" w:noHBand="0" w:noVBand="1"/>
      </w:tblPr>
      <w:tblGrid>
        <w:gridCol w:w="846"/>
        <w:gridCol w:w="2189"/>
        <w:gridCol w:w="1544"/>
        <w:gridCol w:w="1672"/>
        <w:gridCol w:w="1344"/>
        <w:gridCol w:w="1755"/>
      </w:tblGrid>
      <w:tr w:rsidR="008A4365" w14:paraId="0391E29A" w14:textId="77777777" w:rsidTr="008A4365">
        <w:tc>
          <w:tcPr>
            <w:tcW w:w="846" w:type="dxa"/>
          </w:tcPr>
          <w:p w14:paraId="5F126B54" w14:textId="4B744D73" w:rsidR="008A4365" w:rsidRDefault="008A4365" w:rsidP="0045242C">
            <w:r>
              <w:t xml:space="preserve">Risk </w:t>
            </w:r>
            <w:r>
              <w:t>#</w:t>
            </w:r>
          </w:p>
        </w:tc>
        <w:tc>
          <w:tcPr>
            <w:tcW w:w="2189" w:type="dxa"/>
          </w:tcPr>
          <w:p w14:paraId="60AC60BD" w14:textId="384457D0" w:rsidR="008A4365" w:rsidRDefault="008A4365" w:rsidP="0045242C">
            <w:r>
              <w:t>Description</w:t>
            </w:r>
          </w:p>
        </w:tc>
        <w:tc>
          <w:tcPr>
            <w:tcW w:w="1544" w:type="dxa"/>
          </w:tcPr>
          <w:p w14:paraId="500809BA" w14:textId="77777777" w:rsidR="008A4365" w:rsidRDefault="008A4365" w:rsidP="0045242C">
            <w:r>
              <w:t>Severity</w:t>
            </w:r>
          </w:p>
        </w:tc>
        <w:tc>
          <w:tcPr>
            <w:tcW w:w="1672" w:type="dxa"/>
          </w:tcPr>
          <w:p w14:paraId="5F6A00F5" w14:textId="77777777" w:rsidR="008A4365" w:rsidRDefault="008A4365" w:rsidP="0045242C">
            <w:r>
              <w:t>Likelihood</w:t>
            </w:r>
          </w:p>
        </w:tc>
        <w:tc>
          <w:tcPr>
            <w:tcW w:w="1344" w:type="dxa"/>
          </w:tcPr>
          <w:p w14:paraId="0D0CA6D8" w14:textId="1D33304F" w:rsidR="008A4365" w:rsidRDefault="00364A87" w:rsidP="0045242C">
            <w:r>
              <w:t>Risk Score</w:t>
            </w:r>
          </w:p>
        </w:tc>
        <w:tc>
          <w:tcPr>
            <w:tcW w:w="1755" w:type="dxa"/>
          </w:tcPr>
          <w:p w14:paraId="00B38F6C" w14:textId="1A821FDA" w:rsidR="008A4365" w:rsidRDefault="008A4365" w:rsidP="0045242C">
            <w:r>
              <w:t>Mitigation(s)</w:t>
            </w:r>
          </w:p>
        </w:tc>
      </w:tr>
      <w:tr w:rsidR="008A4365" w14:paraId="110156C1" w14:textId="77777777" w:rsidTr="008A4365">
        <w:tc>
          <w:tcPr>
            <w:tcW w:w="846" w:type="dxa"/>
          </w:tcPr>
          <w:p w14:paraId="0EAEE28D" w14:textId="383FD965" w:rsidR="008A4365" w:rsidRDefault="007B544D" w:rsidP="0045242C">
            <w:r>
              <w:t xml:space="preserve">   1</w:t>
            </w:r>
          </w:p>
        </w:tc>
        <w:tc>
          <w:tcPr>
            <w:tcW w:w="2189" w:type="dxa"/>
          </w:tcPr>
          <w:p w14:paraId="6635E776" w14:textId="4FB6B3F7" w:rsidR="008A4365" w:rsidRDefault="0006212D" w:rsidP="0045242C">
            <w:r>
              <w:t>Accidental reveal of pregnancy status</w:t>
            </w:r>
          </w:p>
        </w:tc>
        <w:tc>
          <w:tcPr>
            <w:tcW w:w="1544" w:type="dxa"/>
          </w:tcPr>
          <w:p w14:paraId="3CFD8931" w14:textId="70F61714" w:rsidR="008A4365" w:rsidRDefault="0006212D" w:rsidP="0045242C">
            <w:r>
              <w:t>Major</w:t>
            </w:r>
          </w:p>
        </w:tc>
        <w:tc>
          <w:tcPr>
            <w:tcW w:w="1672" w:type="dxa"/>
          </w:tcPr>
          <w:p w14:paraId="6584FB5C" w14:textId="3AC003DE" w:rsidR="008A4365" w:rsidRDefault="0006212D" w:rsidP="0045242C">
            <w:r>
              <w:t>Possible</w:t>
            </w:r>
          </w:p>
        </w:tc>
        <w:tc>
          <w:tcPr>
            <w:tcW w:w="1344" w:type="dxa"/>
          </w:tcPr>
          <w:p w14:paraId="518A8C94" w14:textId="6017FD3E" w:rsidR="008A4365" w:rsidRDefault="004D2F39" w:rsidP="0045242C">
            <w:r>
              <w:t>12</w:t>
            </w:r>
          </w:p>
        </w:tc>
        <w:tc>
          <w:tcPr>
            <w:tcW w:w="1755" w:type="dxa"/>
          </w:tcPr>
          <w:p w14:paraId="39ABDB1A" w14:textId="74CB74F4" w:rsidR="008A4365" w:rsidRDefault="004D2F39" w:rsidP="0045242C">
            <w:r>
              <w:t>Only allow retrieval and display of this information in</w:t>
            </w:r>
            <w:r w:rsidR="005A7A9D">
              <w:t>side local clinics</w:t>
            </w:r>
          </w:p>
        </w:tc>
      </w:tr>
      <w:tr w:rsidR="008A4365" w14:paraId="173D6F3D" w14:textId="77777777" w:rsidTr="008A4365">
        <w:tc>
          <w:tcPr>
            <w:tcW w:w="846" w:type="dxa"/>
          </w:tcPr>
          <w:p w14:paraId="7B69E993" w14:textId="77777777" w:rsidR="008A4365" w:rsidRDefault="008A4365" w:rsidP="0045242C"/>
        </w:tc>
        <w:tc>
          <w:tcPr>
            <w:tcW w:w="2189" w:type="dxa"/>
          </w:tcPr>
          <w:p w14:paraId="2932A6D6" w14:textId="77777777" w:rsidR="008A4365" w:rsidRDefault="008A4365" w:rsidP="0045242C"/>
        </w:tc>
        <w:tc>
          <w:tcPr>
            <w:tcW w:w="1544" w:type="dxa"/>
          </w:tcPr>
          <w:p w14:paraId="17373217" w14:textId="77777777" w:rsidR="008A4365" w:rsidRDefault="008A4365" w:rsidP="0045242C"/>
        </w:tc>
        <w:tc>
          <w:tcPr>
            <w:tcW w:w="1672" w:type="dxa"/>
          </w:tcPr>
          <w:p w14:paraId="3B8967BC" w14:textId="77777777" w:rsidR="008A4365" w:rsidRDefault="008A4365" w:rsidP="0045242C"/>
        </w:tc>
        <w:tc>
          <w:tcPr>
            <w:tcW w:w="1344" w:type="dxa"/>
          </w:tcPr>
          <w:p w14:paraId="653B81B8" w14:textId="77777777" w:rsidR="008A4365" w:rsidRDefault="008A4365" w:rsidP="0045242C"/>
        </w:tc>
        <w:tc>
          <w:tcPr>
            <w:tcW w:w="1755" w:type="dxa"/>
          </w:tcPr>
          <w:p w14:paraId="215D66CC" w14:textId="6F172035" w:rsidR="008A4365" w:rsidRDefault="008A4365" w:rsidP="0045242C"/>
        </w:tc>
      </w:tr>
      <w:tr w:rsidR="008A4365" w14:paraId="22910AE4" w14:textId="77777777" w:rsidTr="008A4365">
        <w:tc>
          <w:tcPr>
            <w:tcW w:w="846" w:type="dxa"/>
          </w:tcPr>
          <w:p w14:paraId="2AE12372" w14:textId="77777777" w:rsidR="008A4365" w:rsidRDefault="008A4365" w:rsidP="0045242C"/>
        </w:tc>
        <w:tc>
          <w:tcPr>
            <w:tcW w:w="2189" w:type="dxa"/>
          </w:tcPr>
          <w:p w14:paraId="1A198D4E" w14:textId="77777777" w:rsidR="008A4365" w:rsidRDefault="008A4365" w:rsidP="0045242C"/>
        </w:tc>
        <w:tc>
          <w:tcPr>
            <w:tcW w:w="1544" w:type="dxa"/>
          </w:tcPr>
          <w:p w14:paraId="614EA859" w14:textId="77777777" w:rsidR="008A4365" w:rsidRDefault="008A4365" w:rsidP="0045242C"/>
        </w:tc>
        <w:tc>
          <w:tcPr>
            <w:tcW w:w="1672" w:type="dxa"/>
          </w:tcPr>
          <w:p w14:paraId="219D5552" w14:textId="77777777" w:rsidR="008A4365" w:rsidRDefault="008A4365" w:rsidP="0045242C"/>
        </w:tc>
        <w:tc>
          <w:tcPr>
            <w:tcW w:w="1344" w:type="dxa"/>
          </w:tcPr>
          <w:p w14:paraId="31F7C6EF" w14:textId="77777777" w:rsidR="008A4365" w:rsidRDefault="008A4365" w:rsidP="0045242C"/>
        </w:tc>
        <w:tc>
          <w:tcPr>
            <w:tcW w:w="1755" w:type="dxa"/>
          </w:tcPr>
          <w:p w14:paraId="2BDEEF5A" w14:textId="73161A31" w:rsidR="008A4365" w:rsidRDefault="008A4365" w:rsidP="0045242C"/>
        </w:tc>
      </w:tr>
      <w:tr w:rsidR="008A4365" w14:paraId="19C56787" w14:textId="77777777" w:rsidTr="008A4365">
        <w:tc>
          <w:tcPr>
            <w:tcW w:w="846" w:type="dxa"/>
          </w:tcPr>
          <w:p w14:paraId="315B9356" w14:textId="77777777" w:rsidR="008A4365" w:rsidRDefault="008A4365" w:rsidP="0045242C"/>
        </w:tc>
        <w:tc>
          <w:tcPr>
            <w:tcW w:w="2189" w:type="dxa"/>
          </w:tcPr>
          <w:p w14:paraId="21302129" w14:textId="77777777" w:rsidR="008A4365" w:rsidRDefault="008A4365" w:rsidP="0045242C"/>
        </w:tc>
        <w:tc>
          <w:tcPr>
            <w:tcW w:w="1544" w:type="dxa"/>
          </w:tcPr>
          <w:p w14:paraId="4E74F058" w14:textId="77777777" w:rsidR="008A4365" w:rsidRDefault="008A4365" w:rsidP="0045242C"/>
        </w:tc>
        <w:tc>
          <w:tcPr>
            <w:tcW w:w="1672" w:type="dxa"/>
          </w:tcPr>
          <w:p w14:paraId="773540A0" w14:textId="77777777" w:rsidR="008A4365" w:rsidRDefault="008A4365" w:rsidP="0045242C"/>
        </w:tc>
        <w:tc>
          <w:tcPr>
            <w:tcW w:w="1344" w:type="dxa"/>
          </w:tcPr>
          <w:p w14:paraId="6D5CC2CA" w14:textId="77777777" w:rsidR="008A4365" w:rsidRDefault="008A4365" w:rsidP="0045242C"/>
        </w:tc>
        <w:tc>
          <w:tcPr>
            <w:tcW w:w="1755" w:type="dxa"/>
          </w:tcPr>
          <w:p w14:paraId="50FD201A" w14:textId="45FBF116" w:rsidR="008A4365" w:rsidRDefault="008A4365" w:rsidP="0045242C"/>
        </w:tc>
      </w:tr>
    </w:tbl>
    <w:p w14:paraId="696E9654" w14:textId="77777777" w:rsidR="00872F01" w:rsidRDefault="00872F01" w:rsidP="00872F01"/>
    <w:p w14:paraId="528A02E2" w14:textId="7300B9AC" w:rsidR="00872F01" w:rsidRPr="005A7A9D" w:rsidRDefault="00872F01" w:rsidP="005A7A9D">
      <w:pPr>
        <w:pStyle w:val="Heading2"/>
        <w:rPr>
          <w:color w:val="ED7D31" w:themeColor="accent2"/>
        </w:rPr>
      </w:pPr>
      <w:r w:rsidRPr="005A7A9D">
        <w:rPr>
          <w:color w:val="ED7D31" w:themeColor="accent2"/>
        </w:rPr>
        <w:t xml:space="preserve">Risk </w:t>
      </w:r>
      <w:r w:rsidR="005A7A9D">
        <w:rPr>
          <w:color w:val="ED7D31" w:themeColor="accent2"/>
        </w:rPr>
        <w:t xml:space="preserve">Scoring </w:t>
      </w:r>
      <w:r w:rsidRPr="005A7A9D">
        <w:rPr>
          <w:color w:val="ED7D31" w:themeColor="accent2"/>
        </w:rPr>
        <w:t>Summary Matrix</w:t>
      </w:r>
    </w:p>
    <w:p w14:paraId="139D874C" w14:textId="77777777" w:rsidR="00872F01" w:rsidRDefault="00872F01" w:rsidP="00872F01"/>
    <w:tbl>
      <w:tblPr>
        <w:tblStyle w:val="TableGrid"/>
        <w:tblW w:w="9498" w:type="dxa"/>
        <w:tblInd w:w="-5" w:type="dxa"/>
        <w:tblLayout w:type="fixed"/>
        <w:tblLook w:val="04A0" w:firstRow="1" w:lastRow="0" w:firstColumn="1" w:lastColumn="0" w:noHBand="0" w:noVBand="1"/>
      </w:tblPr>
      <w:tblGrid>
        <w:gridCol w:w="567"/>
        <w:gridCol w:w="1560"/>
        <w:gridCol w:w="1559"/>
        <w:gridCol w:w="1559"/>
        <w:gridCol w:w="1431"/>
        <w:gridCol w:w="1404"/>
        <w:gridCol w:w="1418"/>
      </w:tblGrid>
      <w:tr w:rsidR="00872F01" w14:paraId="1ADD0719" w14:textId="77777777" w:rsidTr="0045242C">
        <w:trPr>
          <w:trHeight w:val="806"/>
        </w:trPr>
        <w:tc>
          <w:tcPr>
            <w:tcW w:w="2127" w:type="dxa"/>
            <w:gridSpan w:val="2"/>
            <w:vMerge w:val="restart"/>
          </w:tcPr>
          <w:p w14:paraId="1D5C375E" w14:textId="77777777" w:rsidR="00872F01" w:rsidRDefault="00872F01" w:rsidP="0045242C"/>
        </w:tc>
        <w:tc>
          <w:tcPr>
            <w:tcW w:w="7371" w:type="dxa"/>
            <w:gridSpan w:val="5"/>
          </w:tcPr>
          <w:p w14:paraId="75C4D2EF" w14:textId="77777777" w:rsidR="00872F01" w:rsidRPr="007E0466" w:rsidRDefault="00872F01" w:rsidP="0045242C">
            <w:pPr>
              <w:jc w:val="center"/>
              <w:rPr>
                <w:b/>
                <w:bCs/>
              </w:rPr>
            </w:pPr>
            <w:r>
              <w:rPr>
                <w:b/>
                <w:bCs/>
              </w:rPr>
              <w:t>Severity</w:t>
            </w:r>
          </w:p>
        </w:tc>
      </w:tr>
      <w:tr w:rsidR="00872F01" w14:paraId="33B35C2B" w14:textId="77777777" w:rsidTr="0045242C">
        <w:trPr>
          <w:trHeight w:val="806"/>
        </w:trPr>
        <w:tc>
          <w:tcPr>
            <w:tcW w:w="2127" w:type="dxa"/>
            <w:gridSpan w:val="2"/>
            <w:vMerge/>
          </w:tcPr>
          <w:p w14:paraId="2C660FB1" w14:textId="77777777" w:rsidR="00872F01" w:rsidRDefault="00872F01" w:rsidP="0045242C"/>
        </w:tc>
        <w:tc>
          <w:tcPr>
            <w:tcW w:w="1559" w:type="dxa"/>
          </w:tcPr>
          <w:p w14:paraId="6274C953" w14:textId="77777777" w:rsidR="00872F01" w:rsidRDefault="00872F01" w:rsidP="0045242C">
            <w:pPr>
              <w:jc w:val="center"/>
            </w:pPr>
            <w:r>
              <w:t>1</w:t>
            </w:r>
          </w:p>
          <w:p w14:paraId="355C4EB1" w14:textId="77777777" w:rsidR="00872F01" w:rsidRDefault="00872F01" w:rsidP="0045242C">
            <w:pPr>
              <w:jc w:val="center"/>
            </w:pPr>
            <w:r>
              <w:t>Negligible</w:t>
            </w:r>
          </w:p>
        </w:tc>
        <w:tc>
          <w:tcPr>
            <w:tcW w:w="1559" w:type="dxa"/>
          </w:tcPr>
          <w:p w14:paraId="3143B877" w14:textId="77777777" w:rsidR="00872F01" w:rsidRDefault="00872F01" w:rsidP="0045242C">
            <w:pPr>
              <w:jc w:val="center"/>
            </w:pPr>
            <w:r>
              <w:t>2</w:t>
            </w:r>
          </w:p>
          <w:p w14:paraId="0E0870BF" w14:textId="77777777" w:rsidR="00872F01" w:rsidRDefault="00872F01" w:rsidP="0045242C">
            <w:pPr>
              <w:jc w:val="center"/>
            </w:pPr>
            <w:r>
              <w:t>Minor</w:t>
            </w:r>
          </w:p>
        </w:tc>
        <w:tc>
          <w:tcPr>
            <w:tcW w:w="1431" w:type="dxa"/>
          </w:tcPr>
          <w:p w14:paraId="74D9F5BF" w14:textId="77777777" w:rsidR="00872F01" w:rsidRDefault="00872F01" w:rsidP="0045242C">
            <w:pPr>
              <w:jc w:val="center"/>
            </w:pPr>
            <w:r>
              <w:t>3</w:t>
            </w:r>
          </w:p>
          <w:p w14:paraId="68B5A096" w14:textId="77777777" w:rsidR="00872F01" w:rsidRDefault="00872F01" w:rsidP="0045242C">
            <w:pPr>
              <w:jc w:val="center"/>
            </w:pPr>
            <w:r>
              <w:t>Moderate</w:t>
            </w:r>
          </w:p>
        </w:tc>
        <w:tc>
          <w:tcPr>
            <w:tcW w:w="1404" w:type="dxa"/>
          </w:tcPr>
          <w:p w14:paraId="1ADE929B" w14:textId="77777777" w:rsidR="00872F01" w:rsidRDefault="00872F01" w:rsidP="0045242C">
            <w:pPr>
              <w:jc w:val="center"/>
            </w:pPr>
            <w:r>
              <w:t>4</w:t>
            </w:r>
          </w:p>
          <w:p w14:paraId="67AAFE4D" w14:textId="77777777" w:rsidR="00872F01" w:rsidRDefault="00872F01" w:rsidP="0045242C">
            <w:pPr>
              <w:jc w:val="center"/>
            </w:pPr>
            <w:r>
              <w:t>Major</w:t>
            </w:r>
          </w:p>
        </w:tc>
        <w:tc>
          <w:tcPr>
            <w:tcW w:w="1418" w:type="dxa"/>
          </w:tcPr>
          <w:p w14:paraId="25EAC071" w14:textId="77777777" w:rsidR="00872F01" w:rsidRDefault="00872F01" w:rsidP="0045242C">
            <w:pPr>
              <w:jc w:val="center"/>
            </w:pPr>
            <w:r>
              <w:t>5</w:t>
            </w:r>
          </w:p>
          <w:p w14:paraId="39E57B2E" w14:textId="77777777" w:rsidR="00872F01" w:rsidRDefault="00872F01" w:rsidP="0045242C">
            <w:pPr>
              <w:jc w:val="center"/>
            </w:pPr>
            <w:r>
              <w:t>Catastrophic</w:t>
            </w:r>
          </w:p>
        </w:tc>
      </w:tr>
      <w:tr w:rsidR="00872F01" w14:paraId="5C0D92C8" w14:textId="77777777" w:rsidTr="0045242C">
        <w:trPr>
          <w:trHeight w:val="806"/>
        </w:trPr>
        <w:tc>
          <w:tcPr>
            <w:tcW w:w="567" w:type="dxa"/>
            <w:vMerge w:val="restart"/>
            <w:textDirection w:val="btLr"/>
          </w:tcPr>
          <w:p w14:paraId="02E3A9E7" w14:textId="77777777" w:rsidR="00872F01" w:rsidRPr="007E0466" w:rsidRDefault="00872F01" w:rsidP="0045242C">
            <w:pPr>
              <w:ind w:left="113" w:right="113"/>
              <w:jc w:val="center"/>
              <w:rPr>
                <w:b/>
                <w:bCs/>
              </w:rPr>
            </w:pPr>
            <w:r w:rsidRPr="007E0466">
              <w:rPr>
                <w:b/>
                <w:bCs/>
              </w:rPr>
              <w:t>Likelihood</w:t>
            </w:r>
          </w:p>
        </w:tc>
        <w:tc>
          <w:tcPr>
            <w:tcW w:w="1560" w:type="dxa"/>
          </w:tcPr>
          <w:p w14:paraId="72F9B2F2" w14:textId="77777777" w:rsidR="00872F01" w:rsidRDefault="00872F01" w:rsidP="0045242C">
            <w:pPr>
              <w:jc w:val="center"/>
            </w:pPr>
            <w:r>
              <w:t>5</w:t>
            </w:r>
          </w:p>
          <w:p w14:paraId="7052D850" w14:textId="77777777" w:rsidR="00872F01" w:rsidRDefault="00872F01" w:rsidP="0045242C">
            <w:pPr>
              <w:jc w:val="center"/>
            </w:pPr>
            <w:r>
              <w:t>Almost certain</w:t>
            </w:r>
          </w:p>
        </w:tc>
        <w:tc>
          <w:tcPr>
            <w:tcW w:w="1559" w:type="dxa"/>
            <w:shd w:val="clear" w:color="auto" w:fill="FFFF00"/>
            <w:vAlign w:val="center"/>
          </w:tcPr>
          <w:p w14:paraId="35416348" w14:textId="77777777" w:rsidR="00872F01" w:rsidRDefault="00872F01" w:rsidP="0045242C">
            <w:pPr>
              <w:jc w:val="center"/>
            </w:pPr>
            <w:r>
              <w:t>5 – Moderate</w:t>
            </w:r>
          </w:p>
        </w:tc>
        <w:tc>
          <w:tcPr>
            <w:tcW w:w="1559" w:type="dxa"/>
            <w:shd w:val="clear" w:color="auto" w:fill="FFC000" w:themeFill="accent4"/>
            <w:vAlign w:val="center"/>
          </w:tcPr>
          <w:p w14:paraId="288AA27D" w14:textId="77777777" w:rsidR="00872F01" w:rsidRDefault="00872F01" w:rsidP="0045242C">
            <w:pPr>
              <w:jc w:val="center"/>
            </w:pPr>
            <w:r>
              <w:t>10 – High</w:t>
            </w:r>
          </w:p>
        </w:tc>
        <w:tc>
          <w:tcPr>
            <w:tcW w:w="1431" w:type="dxa"/>
            <w:shd w:val="clear" w:color="auto" w:fill="FF0000"/>
            <w:vAlign w:val="center"/>
          </w:tcPr>
          <w:p w14:paraId="69886D60" w14:textId="77777777" w:rsidR="00872F01" w:rsidRDefault="00872F01" w:rsidP="0045242C">
            <w:pPr>
              <w:jc w:val="center"/>
            </w:pPr>
            <w:r>
              <w:t>15 - Severe</w:t>
            </w:r>
          </w:p>
        </w:tc>
        <w:tc>
          <w:tcPr>
            <w:tcW w:w="1404" w:type="dxa"/>
            <w:shd w:val="clear" w:color="auto" w:fill="FF0000"/>
            <w:vAlign w:val="center"/>
          </w:tcPr>
          <w:p w14:paraId="31D8DF28" w14:textId="77777777" w:rsidR="00872F01" w:rsidRDefault="00872F01" w:rsidP="0045242C">
            <w:pPr>
              <w:jc w:val="center"/>
            </w:pPr>
            <w:r>
              <w:t>20 - Severe</w:t>
            </w:r>
          </w:p>
        </w:tc>
        <w:tc>
          <w:tcPr>
            <w:tcW w:w="1418" w:type="dxa"/>
            <w:shd w:val="clear" w:color="auto" w:fill="FF0000"/>
            <w:vAlign w:val="center"/>
          </w:tcPr>
          <w:p w14:paraId="67F5CEDB" w14:textId="77777777" w:rsidR="00872F01" w:rsidRDefault="00872F01" w:rsidP="0045242C">
            <w:pPr>
              <w:jc w:val="center"/>
            </w:pPr>
            <w:r>
              <w:t>25 – Severe</w:t>
            </w:r>
          </w:p>
        </w:tc>
      </w:tr>
      <w:tr w:rsidR="00872F01" w14:paraId="64E4CBAA" w14:textId="77777777" w:rsidTr="0045242C">
        <w:trPr>
          <w:trHeight w:val="806"/>
        </w:trPr>
        <w:tc>
          <w:tcPr>
            <w:tcW w:w="567" w:type="dxa"/>
            <w:vMerge/>
          </w:tcPr>
          <w:p w14:paraId="0FC4D9BA" w14:textId="77777777" w:rsidR="00872F01" w:rsidRDefault="00872F01" w:rsidP="0045242C"/>
        </w:tc>
        <w:tc>
          <w:tcPr>
            <w:tcW w:w="1560" w:type="dxa"/>
          </w:tcPr>
          <w:p w14:paraId="0DE16A99" w14:textId="77777777" w:rsidR="00872F01" w:rsidRDefault="00872F01" w:rsidP="0045242C">
            <w:pPr>
              <w:jc w:val="center"/>
            </w:pPr>
            <w:r>
              <w:t>4</w:t>
            </w:r>
          </w:p>
          <w:p w14:paraId="1BC321A3" w14:textId="77777777" w:rsidR="00872F01" w:rsidRDefault="00872F01" w:rsidP="0045242C">
            <w:pPr>
              <w:jc w:val="center"/>
            </w:pPr>
            <w:r>
              <w:t>Likely</w:t>
            </w:r>
          </w:p>
        </w:tc>
        <w:tc>
          <w:tcPr>
            <w:tcW w:w="1559" w:type="dxa"/>
            <w:shd w:val="clear" w:color="auto" w:fill="FFFF00"/>
            <w:vAlign w:val="center"/>
          </w:tcPr>
          <w:p w14:paraId="27EE2A94" w14:textId="77777777" w:rsidR="00872F01" w:rsidRDefault="00872F01" w:rsidP="0045242C">
            <w:pPr>
              <w:jc w:val="center"/>
            </w:pPr>
            <w:r>
              <w:t>4 - Moderate</w:t>
            </w:r>
          </w:p>
        </w:tc>
        <w:tc>
          <w:tcPr>
            <w:tcW w:w="1559" w:type="dxa"/>
            <w:shd w:val="clear" w:color="auto" w:fill="FFC000" w:themeFill="accent4"/>
            <w:vAlign w:val="center"/>
          </w:tcPr>
          <w:p w14:paraId="76E44ABA" w14:textId="77777777" w:rsidR="00872F01" w:rsidRDefault="00872F01" w:rsidP="0045242C">
            <w:pPr>
              <w:jc w:val="center"/>
            </w:pPr>
            <w:r>
              <w:t>10 – High</w:t>
            </w:r>
          </w:p>
        </w:tc>
        <w:tc>
          <w:tcPr>
            <w:tcW w:w="1431" w:type="dxa"/>
            <w:shd w:val="clear" w:color="auto" w:fill="FFC000" w:themeFill="accent4"/>
            <w:vAlign w:val="center"/>
          </w:tcPr>
          <w:p w14:paraId="2F13AF0B" w14:textId="77777777" w:rsidR="00872F01" w:rsidRDefault="00872F01" w:rsidP="0045242C">
            <w:pPr>
              <w:jc w:val="center"/>
            </w:pPr>
            <w:r>
              <w:t>12- High</w:t>
            </w:r>
          </w:p>
        </w:tc>
        <w:tc>
          <w:tcPr>
            <w:tcW w:w="1404" w:type="dxa"/>
            <w:shd w:val="clear" w:color="auto" w:fill="FF0000"/>
            <w:vAlign w:val="center"/>
          </w:tcPr>
          <w:p w14:paraId="212EFB03" w14:textId="77777777" w:rsidR="00872F01" w:rsidRDefault="00872F01" w:rsidP="0045242C">
            <w:pPr>
              <w:jc w:val="center"/>
            </w:pPr>
            <w:r>
              <w:t>16 - Severe</w:t>
            </w:r>
          </w:p>
        </w:tc>
        <w:tc>
          <w:tcPr>
            <w:tcW w:w="1418" w:type="dxa"/>
            <w:shd w:val="clear" w:color="auto" w:fill="FF0000"/>
            <w:vAlign w:val="center"/>
          </w:tcPr>
          <w:p w14:paraId="2260568B" w14:textId="77777777" w:rsidR="00872F01" w:rsidRDefault="00872F01" w:rsidP="0045242C">
            <w:pPr>
              <w:jc w:val="center"/>
            </w:pPr>
            <w:r>
              <w:t>20 – Severe</w:t>
            </w:r>
          </w:p>
        </w:tc>
      </w:tr>
      <w:tr w:rsidR="00872F01" w14:paraId="5A128B63" w14:textId="77777777" w:rsidTr="0045242C">
        <w:trPr>
          <w:trHeight w:val="806"/>
        </w:trPr>
        <w:tc>
          <w:tcPr>
            <w:tcW w:w="567" w:type="dxa"/>
            <w:vMerge/>
          </w:tcPr>
          <w:p w14:paraId="3866294D" w14:textId="77777777" w:rsidR="00872F01" w:rsidRDefault="00872F01" w:rsidP="0045242C"/>
        </w:tc>
        <w:tc>
          <w:tcPr>
            <w:tcW w:w="1560" w:type="dxa"/>
          </w:tcPr>
          <w:p w14:paraId="424B4211" w14:textId="77777777" w:rsidR="00872F01" w:rsidRDefault="00872F01" w:rsidP="0045242C">
            <w:pPr>
              <w:jc w:val="center"/>
            </w:pPr>
            <w:r>
              <w:t>3</w:t>
            </w:r>
          </w:p>
          <w:p w14:paraId="5C3270DF" w14:textId="77777777" w:rsidR="00872F01" w:rsidRDefault="00872F01" w:rsidP="0045242C">
            <w:pPr>
              <w:jc w:val="center"/>
            </w:pPr>
            <w:r>
              <w:t>Possible</w:t>
            </w:r>
          </w:p>
        </w:tc>
        <w:tc>
          <w:tcPr>
            <w:tcW w:w="1559" w:type="dxa"/>
            <w:shd w:val="clear" w:color="auto" w:fill="70AD47" w:themeFill="accent6"/>
            <w:vAlign w:val="center"/>
          </w:tcPr>
          <w:p w14:paraId="16210E08" w14:textId="77777777" w:rsidR="00872F01" w:rsidRDefault="00872F01" w:rsidP="0045242C">
            <w:pPr>
              <w:jc w:val="center"/>
            </w:pPr>
            <w:r>
              <w:t>3 - Low</w:t>
            </w:r>
          </w:p>
        </w:tc>
        <w:tc>
          <w:tcPr>
            <w:tcW w:w="1559" w:type="dxa"/>
            <w:shd w:val="clear" w:color="auto" w:fill="FFFF00"/>
            <w:vAlign w:val="center"/>
          </w:tcPr>
          <w:p w14:paraId="0D23F56B" w14:textId="77777777" w:rsidR="00872F01" w:rsidRDefault="00872F01" w:rsidP="0045242C">
            <w:pPr>
              <w:jc w:val="center"/>
            </w:pPr>
            <w:r>
              <w:t>6 – Moderate</w:t>
            </w:r>
          </w:p>
        </w:tc>
        <w:tc>
          <w:tcPr>
            <w:tcW w:w="1431" w:type="dxa"/>
            <w:shd w:val="clear" w:color="auto" w:fill="FFC000" w:themeFill="accent4"/>
            <w:vAlign w:val="center"/>
          </w:tcPr>
          <w:p w14:paraId="378AB94D" w14:textId="77777777" w:rsidR="00872F01" w:rsidRDefault="00872F01" w:rsidP="0045242C">
            <w:pPr>
              <w:jc w:val="center"/>
            </w:pPr>
            <w:r>
              <w:t>9 – High</w:t>
            </w:r>
          </w:p>
        </w:tc>
        <w:tc>
          <w:tcPr>
            <w:tcW w:w="1404" w:type="dxa"/>
            <w:shd w:val="clear" w:color="auto" w:fill="FFC000" w:themeFill="accent4"/>
            <w:vAlign w:val="center"/>
          </w:tcPr>
          <w:p w14:paraId="5FF397FC" w14:textId="77777777" w:rsidR="00872F01" w:rsidRDefault="00872F01" w:rsidP="0045242C">
            <w:pPr>
              <w:jc w:val="center"/>
            </w:pPr>
            <w:r>
              <w:t>12 – High</w:t>
            </w:r>
          </w:p>
        </w:tc>
        <w:tc>
          <w:tcPr>
            <w:tcW w:w="1418" w:type="dxa"/>
            <w:shd w:val="clear" w:color="auto" w:fill="FF0000"/>
            <w:vAlign w:val="center"/>
          </w:tcPr>
          <w:p w14:paraId="1F1A96A9" w14:textId="77777777" w:rsidR="00872F01" w:rsidRDefault="00872F01" w:rsidP="0045242C">
            <w:pPr>
              <w:jc w:val="center"/>
            </w:pPr>
            <w:r>
              <w:t>15 - Severe</w:t>
            </w:r>
          </w:p>
        </w:tc>
      </w:tr>
      <w:tr w:rsidR="00872F01" w14:paraId="5B951AEC" w14:textId="77777777" w:rsidTr="0045242C">
        <w:trPr>
          <w:trHeight w:val="806"/>
        </w:trPr>
        <w:tc>
          <w:tcPr>
            <w:tcW w:w="567" w:type="dxa"/>
            <w:vMerge/>
          </w:tcPr>
          <w:p w14:paraId="147A456F" w14:textId="77777777" w:rsidR="00872F01" w:rsidRDefault="00872F01" w:rsidP="0045242C"/>
        </w:tc>
        <w:tc>
          <w:tcPr>
            <w:tcW w:w="1560" w:type="dxa"/>
          </w:tcPr>
          <w:p w14:paraId="31C67F74" w14:textId="77777777" w:rsidR="00872F01" w:rsidRDefault="00872F01" w:rsidP="0045242C">
            <w:pPr>
              <w:jc w:val="center"/>
            </w:pPr>
            <w:r>
              <w:t>2</w:t>
            </w:r>
          </w:p>
          <w:p w14:paraId="27144D99" w14:textId="77777777" w:rsidR="00872F01" w:rsidRDefault="00872F01" w:rsidP="0045242C">
            <w:pPr>
              <w:jc w:val="center"/>
            </w:pPr>
            <w:r>
              <w:t>Unlikely</w:t>
            </w:r>
          </w:p>
        </w:tc>
        <w:tc>
          <w:tcPr>
            <w:tcW w:w="1559" w:type="dxa"/>
            <w:shd w:val="clear" w:color="auto" w:fill="70AD47" w:themeFill="accent6"/>
            <w:vAlign w:val="center"/>
          </w:tcPr>
          <w:p w14:paraId="50F1B2DC" w14:textId="77777777" w:rsidR="00872F01" w:rsidRDefault="00872F01" w:rsidP="0045242C">
            <w:pPr>
              <w:jc w:val="center"/>
            </w:pPr>
            <w:r>
              <w:t>2 - Low</w:t>
            </w:r>
          </w:p>
        </w:tc>
        <w:tc>
          <w:tcPr>
            <w:tcW w:w="1559" w:type="dxa"/>
            <w:shd w:val="clear" w:color="auto" w:fill="FFFF00"/>
            <w:vAlign w:val="center"/>
          </w:tcPr>
          <w:p w14:paraId="63677850" w14:textId="77777777" w:rsidR="00872F01" w:rsidRPr="007E0466" w:rsidRDefault="00872F01" w:rsidP="0045242C">
            <w:pPr>
              <w:jc w:val="center"/>
              <w:rPr>
                <w:color w:val="FFFF00"/>
              </w:rPr>
            </w:pPr>
            <w:r>
              <w:t>4 - Moderate</w:t>
            </w:r>
          </w:p>
        </w:tc>
        <w:tc>
          <w:tcPr>
            <w:tcW w:w="1431" w:type="dxa"/>
            <w:shd w:val="clear" w:color="auto" w:fill="FFFF00"/>
            <w:vAlign w:val="center"/>
          </w:tcPr>
          <w:p w14:paraId="137F7F77" w14:textId="77777777" w:rsidR="00872F01" w:rsidRDefault="00872F01" w:rsidP="0045242C">
            <w:pPr>
              <w:jc w:val="center"/>
            </w:pPr>
            <w:r>
              <w:t>6 - Moderate</w:t>
            </w:r>
          </w:p>
        </w:tc>
        <w:tc>
          <w:tcPr>
            <w:tcW w:w="1404" w:type="dxa"/>
            <w:shd w:val="clear" w:color="auto" w:fill="FFC000" w:themeFill="accent4"/>
            <w:vAlign w:val="center"/>
          </w:tcPr>
          <w:p w14:paraId="1D49A903" w14:textId="77777777" w:rsidR="00872F01" w:rsidRDefault="00872F01" w:rsidP="0045242C">
            <w:pPr>
              <w:jc w:val="center"/>
            </w:pPr>
            <w:r>
              <w:t>8 – High</w:t>
            </w:r>
          </w:p>
        </w:tc>
        <w:tc>
          <w:tcPr>
            <w:tcW w:w="1418" w:type="dxa"/>
            <w:shd w:val="clear" w:color="auto" w:fill="FFC000" w:themeFill="accent4"/>
            <w:vAlign w:val="center"/>
          </w:tcPr>
          <w:p w14:paraId="2DE59515" w14:textId="77777777" w:rsidR="00872F01" w:rsidRDefault="00872F01" w:rsidP="0045242C">
            <w:pPr>
              <w:jc w:val="center"/>
            </w:pPr>
            <w:r>
              <w:t>10 – High</w:t>
            </w:r>
          </w:p>
        </w:tc>
      </w:tr>
      <w:tr w:rsidR="00872F01" w14:paraId="4C6217DF" w14:textId="77777777" w:rsidTr="0045242C">
        <w:trPr>
          <w:trHeight w:val="806"/>
        </w:trPr>
        <w:tc>
          <w:tcPr>
            <w:tcW w:w="567" w:type="dxa"/>
            <w:vMerge/>
          </w:tcPr>
          <w:p w14:paraId="0236B6D7" w14:textId="77777777" w:rsidR="00872F01" w:rsidRDefault="00872F01" w:rsidP="0045242C"/>
        </w:tc>
        <w:tc>
          <w:tcPr>
            <w:tcW w:w="1560" w:type="dxa"/>
          </w:tcPr>
          <w:p w14:paraId="08110730" w14:textId="77777777" w:rsidR="00872F01" w:rsidRDefault="00872F01" w:rsidP="0045242C">
            <w:pPr>
              <w:jc w:val="center"/>
            </w:pPr>
            <w:r>
              <w:t>1</w:t>
            </w:r>
          </w:p>
          <w:p w14:paraId="104D6EF2" w14:textId="77777777" w:rsidR="00872F01" w:rsidRDefault="00872F01" w:rsidP="0045242C">
            <w:pPr>
              <w:jc w:val="center"/>
            </w:pPr>
            <w:r>
              <w:t>Rare</w:t>
            </w:r>
          </w:p>
        </w:tc>
        <w:tc>
          <w:tcPr>
            <w:tcW w:w="1559" w:type="dxa"/>
            <w:shd w:val="clear" w:color="auto" w:fill="70AD47" w:themeFill="accent6"/>
            <w:vAlign w:val="center"/>
          </w:tcPr>
          <w:p w14:paraId="05A5EE5C" w14:textId="77777777" w:rsidR="00872F01" w:rsidRDefault="00872F01" w:rsidP="0045242C">
            <w:pPr>
              <w:jc w:val="center"/>
            </w:pPr>
            <w:r>
              <w:t>1 - Low</w:t>
            </w:r>
          </w:p>
        </w:tc>
        <w:tc>
          <w:tcPr>
            <w:tcW w:w="1559" w:type="dxa"/>
            <w:shd w:val="clear" w:color="auto" w:fill="70AD47" w:themeFill="accent6"/>
            <w:vAlign w:val="center"/>
          </w:tcPr>
          <w:p w14:paraId="49B5E958" w14:textId="77777777" w:rsidR="00872F01" w:rsidRDefault="00872F01" w:rsidP="0045242C">
            <w:pPr>
              <w:jc w:val="center"/>
            </w:pPr>
            <w:r>
              <w:t>2 - Low</w:t>
            </w:r>
          </w:p>
        </w:tc>
        <w:tc>
          <w:tcPr>
            <w:tcW w:w="1431" w:type="dxa"/>
            <w:shd w:val="clear" w:color="auto" w:fill="70AD47" w:themeFill="accent6"/>
            <w:vAlign w:val="center"/>
          </w:tcPr>
          <w:p w14:paraId="62C5B3B7" w14:textId="77777777" w:rsidR="00872F01" w:rsidRDefault="00872F01" w:rsidP="0045242C">
            <w:pPr>
              <w:jc w:val="center"/>
            </w:pPr>
            <w:r>
              <w:t>3 - Low</w:t>
            </w:r>
          </w:p>
        </w:tc>
        <w:tc>
          <w:tcPr>
            <w:tcW w:w="1404" w:type="dxa"/>
            <w:shd w:val="clear" w:color="auto" w:fill="FFFF00"/>
            <w:vAlign w:val="center"/>
          </w:tcPr>
          <w:p w14:paraId="558C5470" w14:textId="77777777" w:rsidR="00872F01" w:rsidRDefault="00872F01" w:rsidP="0045242C">
            <w:pPr>
              <w:jc w:val="center"/>
            </w:pPr>
            <w:r>
              <w:t>4 - Moderate</w:t>
            </w:r>
          </w:p>
        </w:tc>
        <w:tc>
          <w:tcPr>
            <w:tcW w:w="1418" w:type="dxa"/>
            <w:shd w:val="clear" w:color="auto" w:fill="FFFF00"/>
            <w:vAlign w:val="center"/>
          </w:tcPr>
          <w:p w14:paraId="0390282E" w14:textId="77777777" w:rsidR="00872F01" w:rsidRDefault="00872F01" w:rsidP="0045242C">
            <w:pPr>
              <w:jc w:val="center"/>
            </w:pPr>
            <w:r>
              <w:t>5 - Moderate</w:t>
            </w:r>
          </w:p>
        </w:tc>
      </w:tr>
    </w:tbl>
    <w:p w14:paraId="670E266B" w14:textId="1D1C08F4" w:rsidR="005C5984" w:rsidRDefault="005D3E24" w:rsidP="00705D66">
      <w:pPr>
        <w:pStyle w:val="Heading1"/>
        <w:rPr>
          <w:color w:val="ED7D31" w:themeColor="accent2"/>
          <w:lang w:val="en-CA"/>
        </w:rPr>
      </w:pPr>
      <w:bookmarkStart w:id="23" w:name="_Toc95923720"/>
      <w:r>
        <w:rPr>
          <w:color w:val="ED7D31" w:themeColor="accent2"/>
          <w:lang w:val="en-CA"/>
        </w:rPr>
        <w:t xml:space="preserve">Appendix B: </w:t>
      </w:r>
      <w:r w:rsidR="00705D66" w:rsidRPr="00705D66">
        <w:rPr>
          <w:color w:val="ED7D31" w:themeColor="accent2"/>
          <w:lang w:val="en-CA"/>
        </w:rPr>
        <w:t>Privacy Breach Examples</w:t>
      </w:r>
      <w:bookmarkEnd w:id="23"/>
    </w:p>
    <w:p w14:paraId="74DEBD1D" w14:textId="77777777" w:rsidR="00705D66" w:rsidRDefault="00705D66" w:rsidP="00705D66">
      <w:pPr>
        <w:rPr>
          <w:lang w:val="en-CA"/>
        </w:rPr>
      </w:pPr>
    </w:p>
    <w:p w14:paraId="2350CC05" w14:textId="6C6AAA30" w:rsidR="00705D66" w:rsidRPr="00705D66" w:rsidRDefault="00705D66" w:rsidP="00705D66">
      <w:pPr>
        <w:rPr>
          <w:lang w:val="en-CA"/>
        </w:rPr>
      </w:pPr>
      <w:r>
        <w:rPr>
          <w:lang w:val="en-CA"/>
        </w:rPr>
        <w:t xml:space="preserve">This section provides </w:t>
      </w:r>
      <w:r w:rsidR="00A11469">
        <w:rPr>
          <w:lang w:val="en-CA"/>
        </w:rPr>
        <w:t xml:space="preserve">some </w:t>
      </w:r>
      <w:r>
        <w:rPr>
          <w:lang w:val="en-CA"/>
        </w:rPr>
        <w:t>e</w:t>
      </w:r>
      <w:r w:rsidRPr="00705D66">
        <w:rPr>
          <w:lang w:val="en-CA"/>
        </w:rPr>
        <w:t>xamples of situations that could result in the disclosure of, or access to, personal information by unauthorized parties:</w:t>
      </w:r>
    </w:p>
    <w:p w14:paraId="6DAFB44E" w14:textId="77777777" w:rsidR="00705D66" w:rsidRPr="00705D66" w:rsidRDefault="00705D66" w:rsidP="00705D66">
      <w:pPr>
        <w:rPr>
          <w:lang w:val="en-CA"/>
        </w:rPr>
      </w:pPr>
    </w:p>
    <w:p w14:paraId="08A50209" w14:textId="77777777" w:rsidR="00705D66" w:rsidRPr="00A11469" w:rsidRDefault="00705D66" w:rsidP="00A11469">
      <w:pPr>
        <w:pStyle w:val="ListParagraph"/>
        <w:numPr>
          <w:ilvl w:val="0"/>
          <w:numId w:val="4"/>
        </w:numPr>
        <w:rPr>
          <w:lang w:val="en-CA"/>
        </w:rPr>
      </w:pPr>
      <w:r w:rsidRPr="00A11469">
        <w:rPr>
          <w:lang w:val="en-CA"/>
        </w:rPr>
        <w:t>The theft, loss or disappearance of equipment or devices containing personal information;</w:t>
      </w:r>
    </w:p>
    <w:p w14:paraId="3D4BC3C0" w14:textId="3B503478" w:rsidR="00705D66" w:rsidRPr="00A11469" w:rsidRDefault="00705D66" w:rsidP="00A11469">
      <w:pPr>
        <w:pStyle w:val="ListParagraph"/>
        <w:numPr>
          <w:ilvl w:val="0"/>
          <w:numId w:val="4"/>
        </w:numPr>
        <w:rPr>
          <w:lang w:val="en-CA"/>
        </w:rPr>
      </w:pPr>
      <w:r w:rsidRPr="00A11469">
        <w:rPr>
          <w:lang w:val="en-CA"/>
        </w:rPr>
        <w:t>The sale or disposal of equipment or devices containing personal information without purging prior to sale or disposal;</w:t>
      </w:r>
    </w:p>
    <w:p w14:paraId="1EA1643C" w14:textId="77777777" w:rsidR="00705D66" w:rsidRPr="00A11469" w:rsidRDefault="00705D66" w:rsidP="00A11469">
      <w:pPr>
        <w:pStyle w:val="ListParagraph"/>
        <w:numPr>
          <w:ilvl w:val="0"/>
          <w:numId w:val="4"/>
        </w:numPr>
        <w:rPr>
          <w:lang w:val="en-CA"/>
        </w:rPr>
      </w:pPr>
      <w:r w:rsidRPr="00A11469">
        <w:rPr>
          <w:lang w:val="en-CA"/>
        </w:rPr>
        <w:t>The transfer of equipment or devices without adequate security measures;</w:t>
      </w:r>
    </w:p>
    <w:p w14:paraId="308F1037" w14:textId="77777777" w:rsidR="00705D66" w:rsidRPr="00A11469" w:rsidRDefault="00705D66" w:rsidP="00A11469">
      <w:pPr>
        <w:pStyle w:val="ListParagraph"/>
        <w:numPr>
          <w:ilvl w:val="0"/>
          <w:numId w:val="4"/>
        </w:numPr>
        <w:rPr>
          <w:lang w:val="en-CA"/>
        </w:rPr>
      </w:pPr>
      <w:r w:rsidRPr="00A11469">
        <w:rPr>
          <w:lang w:val="en-CA"/>
        </w:rPr>
        <w:t>The use of equipment or devices to transport or store personal information outside the office for telework or off-site work arrangements without adequate security measures;</w:t>
      </w:r>
    </w:p>
    <w:p w14:paraId="7B6DCD37" w14:textId="77777777" w:rsidR="00705D66" w:rsidRPr="00A11469" w:rsidRDefault="00705D66" w:rsidP="00A11469">
      <w:pPr>
        <w:pStyle w:val="ListParagraph"/>
        <w:numPr>
          <w:ilvl w:val="0"/>
          <w:numId w:val="4"/>
        </w:numPr>
        <w:rPr>
          <w:lang w:val="en-CA"/>
        </w:rPr>
      </w:pPr>
      <w:r w:rsidRPr="00A11469">
        <w:rPr>
          <w:lang w:val="en-CA"/>
        </w:rPr>
        <w:t>The inappropriate use of electronic devices to transmit personal information, including telecommunication devices;</w:t>
      </w:r>
    </w:p>
    <w:p w14:paraId="3E66C2DF" w14:textId="77777777" w:rsidR="00705D66" w:rsidRPr="00A11469" w:rsidRDefault="00705D66" w:rsidP="00A11469">
      <w:pPr>
        <w:pStyle w:val="ListParagraph"/>
        <w:numPr>
          <w:ilvl w:val="0"/>
          <w:numId w:val="4"/>
        </w:numPr>
        <w:rPr>
          <w:lang w:val="en-CA"/>
        </w:rPr>
      </w:pPr>
      <w:r w:rsidRPr="00A11469">
        <w:rPr>
          <w:lang w:val="en-CA"/>
        </w:rPr>
        <w:t>Intrusions that result in unauthorized access to personal information held in office buildings, file storage containers, computer applications, systems, or other equipment and devices;</w:t>
      </w:r>
    </w:p>
    <w:p w14:paraId="074EC3A6" w14:textId="77777777" w:rsidR="00705D66" w:rsidRPr="00A11469" w:rsidRDefault="00705D66" w:rsidP="00A11469">
      <w:pPr>
        <w:pStyle w:val="ListParagraph"/>
        <w:numPr>
          <w:ilvl w:val="0"/>
          <w:numId w:val="4"/>
        </w:numPr>
        <w:rPr>
          <w:lang w:val="en-CA"/>
        </w:rPr>
      </w:pPr>
      <w:r w:rsidRPr="00A11469">
        <w:rPr>
          <w:lang w:val="en-CA"/>
        </w:rPr>
        <w:t>Low level of privacy awareness among employees, contractors or other third parties that handle personal information;</w:t>
      </w:r>
    </w:p>
    <w:p w14:paraId="73B47A96" w14:textId="77777777" w:rsidR="00705D66" w:rsidRPr="00A11469" w:rsidRDefault="00705D66" w:rsidP="00A11469">
      <w:pPr>
        <w:pStyle w:val="ListParagraph"/>
        <w:numPr>
          <w:ilvl w:val="0"/>
          <w:numId w:val="4"/>
        </w:numPr>
        <w:rPr>
          <w:lang w:val="en-CA"/>
        </w:rPr>
      </w:pPr>
      <w:r w:rsidRPr="00A11469">
        <w:rPr>
          <w:lang w:val="en-CA"/>
        </w:rPr>
        <w:t>Inadequate security and access controls for information in print or electronic format, on site or off-site;</w:t>
      </w:r>
    </w:p>
    <w:p w14:paraId="6DCFD10A" w14:textId="77777777" w:rsidR="00705D66" w:rsidRPr="00A11469" w:rsidRDefault="00705D66" w:rsidP="00A11469">
      <w:pPr>
        <w:pStyle w:val="ListParagraph"/>
        <w:numPr>
          <w:ilvl w:val="0"/>
          <w:numId w:val="4"/>
        </w:numPr>
        <w:rPr>
          <w:lang w:val="en-CA"/>
        </w:rPr>
      </w:pPr>
      <w:r w:rsidRPr="00A11469">
        <w:rPr>
          <w:lang w:val="en-CA"/>
        </w:rPr>
        <w:t>The absence of provisions or inadequate provisions to protect privacy in contracts or in information-sharing agreements involving personal information;</w:t>
      </w:r>
    </w:p>
    <w:p w14:paraId="589352E9" w14:textId="77777777" w:rsidR="00705D66" w:rsidRPr="00A11469" w:rsidRDefault="00705D66" w:rsidP="00A11469">
      <w:pPr>
        <w:pStyle w:val="ListParagraph"/>
        <w:numPr>
          <w:ilvl w:val="0"/>
          <w:numId w:val="4"/>
        </w:numPr>
        <w:rPr>
          <w:lang w:val="en-CA"/>
        </w:rPr>
      </w:pPr>
      <w:r w:rsidRPr="00A11469">
        <w:rPr>
          <w:lang w:val="en-CA"/>
        </w:rPr>
        <w:t>Insufficient measures to control access and editing rights to personal information, which may result in wrongful access to, and the possible tampering with, records containing personal information;</w:t>
      </w:r>
    </w:p>
    <w:p w14:paraId="26E08C3D" w14:textId="4EF80B62" w:rsidR="00705D66" w:rsidRPr="00A11469" w:rsidRDefault="00D4470E" w:rsidP="00A11469">
      <w:pPr>
        <w:pStyle w:val="ListParagraph"/>
        <w:numPr>
          <w:ilvl w:val="0"/>
          <w:numId w:val="4"/>
        </w:numPr>
        <w:rPr>
          <w:lang w:val="en-CA"/>
        </w:rPr>
      </w:pPr>
      <w:r>
        <w:rPr>
          <w:lang w:val="en-CA"/>
        </w:rPr>
        <w:t>“</w:t>
      </w:r>
      <w:r w:rsidR="00705D66" w:rsidRPr="00A11469">
        <w:rPr>
          <w:lang w:val="en-CA"/>
        </w:rPr>
        <w:t>Phishing</w:t>
      </w:r>
      <w:r>
        <w:rPr>
          <w:lang w:val="en-CA"/>
        </w:rPr>
        <w:t>”</w:t>
      </w:r>
      <w:r w:rsidR="00705D66" w:rsidRPr="00A11469">
        <w:rPr>
          <w:lang w:val="en-CA"/>
        </w:rPr>
        <w:t xml:space="preserve"> </w:t>
      </w:r>
      <w:r>
        <w:rPr>
          <w:lang w:val="en-CA"/>
        </w:rPr>
        <w:t>-</w:t>
      </w:r>
      <w:r w:rsidR="00705D66" w:rsidRPr="00A11469">
        <w:rPr>
          <w:lang w:val="en-CA"/>
        </w:rPr>
        <w:t xml:space="preserve"> the use of deceptive tactics to trick an individual into providing their personal information either directly or by going to a fake web site. For example, an individual pretending to perform system maintenance calls a</w:t>
      </w:r>
      <w:r>
        <w:rPr>
          <w:lang w:val="en-CA"/>
        </w:rPr>
        <w:t>n</w:t>
      </w:r>
      <w:r w:rsidR="00705D66" w:rsidRPr="00A11469">
        <w:rPr>
          <w:lang w:val="en-CA"/>
        </w:rPr>
        <w:t xml:space="preserve"> employee to obtain </w:t>
      </w:r>
      <w:r>
        <w:rPr>
          <w:lang w:val="en-CA"/>
        </w:rPr>
        <w:t>their</w:t>
      </w:r>
      <w:r w:rsidR="00705D66" w:rsidRPr="00A11469">
        <w:rPr>
          <w:lang w:val="en-CA"/>
        </w:rPr>
        <w:t xml:space="preserve"> security password; and</w:t>
      </w:r>
    </w:p>
    <w:p w14:paraId="39C68EDC" w14:textId="539B26E6" w:rsidR="00705D66" w:rsidRDefault="00B96169" w:rsidP="00A11469">
      <w:pPr>
        <w:pStyle w:val="ListParagraph"/>
        <w:numPr>
          <w:ilvl w:val="0"/>
          <w:numId w:val="4"/>
        </w:numPr>
        <w:rPr>
          <w:lang w:val="en-CA"/>
        </w:rPr>
      </w:pPr>
      <w:r>
        <w:rPr>
          <w:lang w:val="en-CA"/>
        </w:rPr>
        <w:t>“</w:t>
      </w:r>
      <w:r w:rsidR="00705D66" w:rsidRPr="00A11469">
        <w:rPr>
          <w:lang w:val="en-CA"/>
        </w:rPr>
        <w:t>Pharming</w:t>
      </w:r>
      <w:r>
        <w:rPr>
          <w:lang w:val="en-CA"/>
        </w:rPr>
        <w:t>”</w:t>
      </w:r>
      <w:r w:rsidR="00705D66" w:rsidRPr="00A11469">
        <w:rPr>
          <w:lang w:val="en-CA"/>
        </w:rPr>
        <w:t xml:space="preserve"> </w:t>
      </w:r>
      <w:r>
        <w:rPr>
          <w:lang w:val="en-CA"/>
        </w:rPr>
        <w:t>-</w:t>
      </w:r>
      <w:r w:rsidR="00705D66" w:rsidRPr="00A11469">
        <w:rPr>
          <w:lang w:val="en-CA"/>
        </w:rPr>
        <w:t xml:space="preserve"> the use of a fake copy of an official web site to redirect to a malicious web site in order to steal information without the </w:t>
      </w:r>
      <w:r w:rsidR="00841A2A" w:rsidRPr="00A11469">
        <w:rPr>
          <w:lang w:val="en-CA"/>
        </w:rPr>
        <w:t>user’s</w:t>
      </w:r>
      <w:r w:rsidR="00705D66" w:rsidRPr="00A11469">
        <w:rPr>
          <w:lang w:val="en-CA"/>
        </w:rPr>
        <w:t xml:space="preserve"> knowledge. For example, an individual accesses what he or she believes is an official web site and submits personal information as requested by the site. The individual is unaware that he or she has been redirected to a fake copy of the official web site.</w:t>
      </w:r>
    </w:p>
    <w:p w14:paraId="3815AE7A" w14:textId="77777777" w:rsidR="006D24F5" w:rsidRDefault="006D24F5" w:rsidP="006D24F5">
      <w:pPr>
        <w:rPr>
          <w:lang w:val="en-CA"/>
        </w:rPr>
      </w:pPr>
    </w:p>
    <w:p w14:paraId="49E99A1B" w14:textId="77777777" w:rsidR="006D24F5" w:rsidRDefault="006D24F5" w:rsidP="006D24F5">
      <w:pPr>
        <w:rPr>
          <w:lang w:val="en-CA"/>
        </w:rPr>
      </w:pPr>
    </w:p>
    <w:p w14:paraId="584E825F" w14:textId="77777777" w:rsidR="006D24F5" w:rsidRDefault="006D24F5" w:rsidP="006D24F5">
      <w:pPr>
        <w:rPr>
          <w:lang w:val="en-CA"/>
        </w:rPr>
      </w:pPr>
    </w:p>
    <w:p w14:paraId="43DBD278" w14:textId="77777777" w:rsidR="006D24F5" w:rsidRDefault="006D24F5" w:rsidP="006D24F5">
      <w:pPr>
        <w:rPr>
          <w:lang w:val="en-CA"/>
        </w:rPr>
      </w:pPr>
    </w:p>
    <w:p w14:paraId="492BF003" w14:textId="77777777" w:rsidR="006D24F5" w:rsidRDefault="006D24F5" w:rsidP="006D24F5">
      <w:pPr>
        <w:rPr>
          <w:lang w:val="en-CA"/>
        </w:rPr>
      </w:pPr>
    </w:p>
    <w:p w14:paraId="5D107BB7" w14:textId="77777777" w:rsidR="006D24F5" w:rsidRDefault="006D24F5" w:rsidP="006D24F5">
      <w:pPr>
        <w:rPr>
          <w:lang w:val="en-CA"/>
        </w:rPr>
      </w:pPr>
    </w:p>
    <w:p w14:paraId="1321D26E" w14:textId="77777777" w:rsidR="006D24F5" w:rsidRDefault="006D24F5" w:rsidP="006D24F5">
      <w:pPr>
        <w:pStyle w:val="Heading1"/>
        <w:rPr>
          <w:color w:val="ED7D31" w:themeColor="accent2"/>
          <w:lang w:val="en-CA"/>
        </w:rPr>
      </w:pPr>
      <w:bookmarkStart w:id="24" w:name="_Toc95923721"/>
      <w:r w:rsidRPr="008048AE">
        <w:rPr>
          <w:color w:val="ED7D31" w:themeColor="accent2"/>
          <w:lang w:val="en-CA"/>
        </w:rPr>
        <w:t>References</w:t>
      </w:r>
      <w:bookmarkEnd w:id="24"/>
    </w:p>
    <w:p w14:paraId="13927C70" w14:textId="77777777" w:rsidR="006D24F5" w:rsidRPr="008048AE" w:rsidRDefault="006D24F5" w:rsidP="006D24F5">
      <w:pPr>
        <w:rPr>
          <w:lang w:val="en-CA"/>
        </w:rPr>
      </w:pPr>
    </w:p>
    <w:p w14:paraId="75BC8A2F" w14:textId="77777777" w:rsidR="006D24F5" w:rsidRPr="00B93759" w:rsidRDefault="006D24F5" w:rsidP="006D24F5">
      <w:pPr>
        <w:widowControl w:val="0"/>
        <w:autoSpaceDE w:val="0"/>
        <w:autoSpaceDN w:val="0"/>
        <w:adjustRightInd w:val="0"/>
        <w:spacing w:line="240" w:lineRule="auto"/>
        <w:ind w:left="480" w:hanging="480"/>
        <w:rPr>
          <w:rFonts w:ascii="Calibri" w:hAnsi="Calibri" w:cs="Calibri"/>
          <w:noProof/>
        </w:rPr>
      </w:pPr>
      <w:r>
        <w:rPr>
          <w:lang w:val="en-CA"/>
        </w:rPr>
        <w:fldChar w:fldCharType="begin" w:fldLock="1"/>
      </w:r>
      <w:r>
        <w:rPr>
          <w:lang w:val="en-CA"/>
        </w:rPr>
        <w:instrText xml:space="preserve">ADDIN Mendeley Bibliography CSL_BIBLIOGRAPHY </w:instrText>
      </w:r>
      <w:r>
        <w:rPr>
          <w:lang w:val="en-CA"/>
        </w:rPr>
        <w:fldChar w:fldCharType="separate"/>
      </w:r>
      <w:r w:rsidRPr="00B93759">
        <w:rPr>
          <w:rFonts w:ascii="Calibri" w:hAnsi="Calibri" w:cs="Calibri"/>
          <w:noProof/>
        </w:rPr>
        <w:t xml:space="preserve">OECD. (2013). The OECD Privacy Framework. In </w:t>
      </w:r>
      <w:r w:rsidRPr="00B93759">
        <w:rPr>
          <w:rFonts w:ascii="Calibri" w:hAnsi="Calibri" w:cs="Calibri"/>
          <w:i/>
          <w:iCs/>
          <w:noProof/>
        </w:rPr>
        <w:t>Organisation for Economic Co-Operation and Development</w:t>
      </w:r>
      <w:r w:rsidRPr="00B93759">
        <w:rPr>
          <w:rFonts w:ascii="Calibri" w:hAnsi="Calibri" w:cs="Calibri"/>
          <w:noProof/>
        </w:rPr>
        <w:t>. https://www.oecd.org/sti/ieconomy/oecd_privacy_framework.pdf</w:t>
      </w:r>
    </w:p>
    <w:p w14:paraId="78C0AFB6" w14:textId="5D0E2170" w:rsidR="006D24F5" w:rsidRPr="006D24F5" w:rsidRDefault="006D24F5" w:rsidP="006D24F5">
      <w:pPr>
        <w:rPr>
          <w:lang w:val="en-CA"/>
        </w:rPr>
      </w:pPr>
      <w:r>
        <w:rPr>
          <w:lang w:val="en-CA"/>
        </w:rPr>
        <w:fldChar w:fldCharType="end"/>
      </w:r>
    </w:p>
    <w:sectPr w:rsidR="006D24F5" w:rsidRPr="006D24F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82E43" w14:textId="77777777" w:rsidR="00E8333D" w:rsidRDefault="00E8333D" w:rsidP="00E8333D">
      <w:pPr>
        <w:spacing w:after="0" w:line="240" w:lineRule="auto"/>
      </w:pPr>
      <w:r>
        <w:separator/>
      </w:r>
    </w:p>
  </w:endnote>
  <w:endnote w:type="continuationSeparator" w:id="0">
    <w:p w14:paraId="7CE7506C" w14:textId="77777777" w:rsidR="00E8333D" w:rsidRDefault="00E8333D" w:rsidP="00E83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25EA" w14:textId="77777777" w:rsidR="00E8333D" w:rsidRDefault="00E8333D" w:rsidP="00E8333D">
    <w:pPr>
      <w:jc w:val="center"/>
      <w:rPr>
        <w:lang w:val="en-CA"/>
      </w:rPr>
    </w:pPr>
    <w:r>
      <w:rPr>
        <w:lang w:val="en-CA"/>
      </w:rPr>
      <w:t>www.santesuite.com</w:t>
    </w:r>
  </w:p>
  <w:p w14:paraId="1EEF188B" w14:textId="77777777" w:rsidR="00E8333D" w:rsidRDefault="00E83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4EF49" w14:textId="77777777" w:rsidR="00E8333D" w:rsidRDefault="00E8333D" w:rsidP="00E8333D">
      <w:pPr>
        <w:spacing w:after="0" w:line="240" w:lineRule="auto"/>
      </w:pPr>
      <w:r>
        <w:separator/>
      </w:r>
    </w:p>
  </w:footnote>
  <w:footnote w:type="continuationSeparator" w:id="0">
    <w:p w14:paraId="215E2098" w14:textId="77777777" w:rsidR="00E8333D" w:rsidRDefault="00E8333D" w:rsidP="00E83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7A2"/>
    <w:multiLevelType w:val="hybridMultilevel"/>
    <w:tmpl w:val="6840F8B2"/>
    <w:lvl w:ilvl="0" w:tplc="DB4C85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3127E2"/>
    <w:multiLevelType w:val="hybridMultilevel"/>
    <w:tmpl w:val="839C8060"/>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DB505F"/>
    <w:multiLevelType w:val="hybridMultilevel"/>
    <w:tmpl w:val="8012995E"/>
    <w:lvl w:ilvl="0" w:tplc="9FDE7A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F11E8"/>
    <w:multiLevelType w:val="hybridMultilevel"/>
    <w:tmpl w:val="CDDAE4B4"/>
    <w:lvl w:ilvl="0" w:tplc="6CFEB6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CBB669"/>
    <w:rsid w:val="00006469"/>
    <w:rsid w:val="00013C89"/>
    <w:rsid w:val="00037630"/>
    <w:rsid w:val="0004106B"/>
    <w:rsid w:val="000424D4"/>
    <w:rsid w:val="000438A4"/>
    <w:rsid w:val="000517C1"/>
    <w:rsid w:val="000538E8"/>
    <w:rsid w:val="00061F47"/>
    <w:rsid w:val="0006212D"/>
    <w:rsid w:val="00074AFC"/>
    <w:rsid w:val="00076192"/>
    <w:rsid w:val="00080F6D"/>
    <w:rsid w:val="00082B2F"/>
    <w:rsid w:val="000830E1"/>
    <w:rsid w:val="0009506F"/>
    <w:rsid w:val="00096605"/>
    <w:rsid w:val="000A07F3"/>
    <w:rsid w:val="000A0D39"/>
    <w:rsid w:val="000A2A01"/>
    <w:rsid w:val="000A7B2F"/>
    <w:rsid w:val="000B1CF1"/>
    <w:rsid w:val="000B3A10"/>
    <w:rsid w:val="000C1AFD"/>
    <w:rsid w:val="000C1B4A"/>
    <w:rsid w:val="000C2F5C"/>
    <w:rsid w:val="000D08E4"/>
    <w:rsid w:val="000D6023"/>
    <w:rsid w:val="000E49EE"/>
    <w:rsid w:val="000E5A80"/>
    <w:rsid w:val="000F57DD"/>
    <w:rsid w:val="00101311"/>
    <w:rsid w:val="0010525C"/>
    <w:rsid w:val="00113241"/>
    <w:rsid w:val="00117731"/>
    <w:rsid w:val="00117EC4"/>
    <w:rsid w:val="00126629"/>
    <w:rsid w:val="00127E5B"/>
    <w:rsid w:val="001340BA"/>
    <w:rsid w:val="00136D18"/>
    <w:rsid w:val="00137321"/>
    <w:rsid w:val="001532A5"/>
    <w:rsid w:val="00154E3F"/>
    <w:rsid w:val="00161E9D"/>
    <w:rsid w:val="001679E5"/>
    <w:rsid w:val="00176802"/>
    <w:rsid w:val="00176BDD"/>
    <w:rsid w:val="00185110"/>
    <w:rsid w:val="00186C1E"/>
    <w:rsid w:val="00197B34"/>
    <w:rsid w:val="001A0907"/>
    <w:rsid w:val="001A20EE"/>
    <w:rsid w:val="001A2DA9"/>
    <w:rsid w:val="001A6DC1"/>
    <w:rsid w:val="001B1213"/>
    <w:rsid w:val="001B1EF6"/>
    <w:rsid w:val="001B27C6"/>
    <w:rsid w:val="001B5B0C"/>
    <w:rsid w:val="001C0B5D"/>
    <w:rsid w:val="001D2483"/>
    <w:rsid w:val="001D5B16"/>
    <w:rsid w:val="00210683"/>
    <w:rsid w:val="00217DF5"/>
    <w:rsid w:val="002232FF"/>
    <w:rsid w:val="00255F59"/>
    <w:rsid w:val="0026448B"/>
    <w:rsid w:val="0026744F"/>
    <w:rsid w:val="00283CF6"/>
    <w:rsid w:val="0028464D"/>
    <w:rsid w:val="00291497"/>
    <w:rsid w:val="002922A5"/>
    <w:rsid w:val="00296874"/>
    <w:rsid w:val="002A3DF8"/>
    <w:rsid w:val="002A4AA1"/>
    <w:rsid w:val="002A6D6E"/>
    <w:rsid w:val="002B17F4"/>
    <w:rsid w:val="002C25C3"/>
    <w:rsid w:val="00304A40"/>
    <w:rsid w:val="00307995"/>
    <w:rsid w:val="0032786F"/>
    <w:rsid w:val="00327C3F"/>
    <w:rsid w:val="00330BA7"/>
    <w:rsid w:val="003344CF"/>
    <w:rsid w:val="00334A94"/>
    <w:rsid w:val="00335895"/>
    <w:rsid w:val="00340082"/>
    <w:rsid w:val="00341401"/>
    <w:rsid w:val="003443E7"/>
    <w:rsid w:val="00347BD4"/>
    <w:rsid w:val="003500F2"/>
    <w:rsid w:val="0035105E"/>
    <w:rsid w:val="00364A87"/>
    <w:rsid w:val="0037309E"/>
    <w:rsid w:val="00375F25"/>
    <w:rsid w:val="003807E7"/>
    <w:rsid w:val="00383119"/>
    <w:rsid w:val="0039024B"/>
    <w:rsid w:val="00395ACA"/>
    <w:rsid w:val="0039624F"/>
    <w:rsid w:val="0039691A"/>
    <w:rsid w:val="003B1406"/>
    <w:rsid w:val="003B5054"/>
    <w:rsid w:val="003C1360"/>
    <w:rsid w:val="003C2677"/>
    <w:rsid w:val="003C2E46"/>
    <w:rsid w:val="003D2325"/>
    <w:rsid w:val="003D5F34"/>
    <w:rsid w:val="003E3777"/>
    <w:rsid w:val="003E62E1"/>
    <w:rsid w:val="003F109A"/>
    <w:rsid w:val="00411FBF"/>
    <w:rsid w:val="00414850"/>
    <w:rsid w:val="00416778"/>
    <w:rsid w:val="00420FFB"/>
    <w:rsid w:val="004213F3"/>
    <w:rsid w:val="0042174A"/>
    <w:rsid w:val="004329C9"/>
    <w:rsid w:val="00434A1C"/>
    <w:rsid w:val="0044530B"/>
    <w:rsid w:val="00446A3B"/>
    <w:rsid w:val="00451288"/>
    <w:rsid w:val="00454415"/>
    <w:rsid w:val="00456986"/>
    <w:rsid w:val="00457747"/>
    <w:rsid w:val="00457D55"/>
    <w:rsid w:val="0046118F"/>
    <w:rsid w:val="00483C3B"/>
    <w:rsid w:val="004845FC"/>
    <w:rsid w:val="00485041"/>
    <w:rsid w:val="00485723"/>
    <w:rsid w:val="004871A6"/>
    <w:rsid w:val="004B36AB"/>
    <w:rsid w:val="004B5C4A"/>
    <w:rsid w:val="004B6B50"/>
    <w:rsid w:val="004C0856"/>
    <w:rsid w:val="004C7A1D"/>
    <w:rsid w:val="004D2DB0"/>
    <w:rsid w:val="004D2F39"/>
    <w:rsid w:val="004D59BE"/>
    <w:rsid w:val="004D6D46"/>
    <w:rsid w:val="004E5C92"/>
    <w:rsid w:val="004E75CC"/>
    <w:rsid w:val="004F5A21"/>
    <w:rsid w:val="00503EF9"/>
    <w:rsid w:val="00510FE2"/>
    <w:rsid w:val="00511131"/>
    <w:rsid w:val="0051245D"/>
    <w:rsid w:val="00512916"/>
    <w:rsid w:val="00523321"/>
    <w:rsid w:val="00533E14"/>
    <w:rsid w:val="00551467"/>
    <w:rsid w:val="005539AB"/>
    <w:rsid w:val="0055416B"/>
    <w:rsid w:val="00554596"/>
    <w:rsid w:val="00557256"/>
    <w:rsid w:val="00561F6A"/>
    <w:rsid w:val="00567EF4"/>
    <w:rsid w:val="005811CD"/>
    <w:rsid w:val="00587790"/>
    <w:rsid w:val="00595AC8"/>
    <w:rsid w:val="005972F0"/>
    <w:rsid w:val="005A344D"/>
    <w:rsid w:val="005A7A9D"/>
    <w:rsid w:val="005B3CCF"/>
    <w:rsid w:val="005B460C"/>
    <w:rsid w:val="005C5984"/>
    <w:rsid w:val="005D06FD"/>
    <w:rsid w:val="005D3E24"/>
    <w:rsid w:val="005D4283"/>
    <w:rsid w:val="005E2308"/>
    <w:rsid w:val="005E48A5"/>
    <w:rsid w:val="005E6F99"/>
    <w:rsid w:val="00600277"/>
    <w:rsid w:val="00601AED"/>
    <w:rsid w:val="00606462"/>
    <w:rsid w:val="00612972"/>
    <w:rsid w:val="00616936"/>
    <w:rsid w:val="00622183"/>
    <w:rsid w:val="00627427"/>
    <w:rsid w:val="006315A6"/>
    <w:rsid w:val="00631CEA"/>
    <w:rsid w:val="00655487"/>
    <w:rsid w:val="006570B6"/>
    <w:rsid w:val="006674DC"/>
    <w:rsid w:val="0067255A"/>
    <w:rsid w:val="0068092C"/>
    <w:rsid w:val="00681470"/>
    <w:rsid w:val="00684F95"/>
    <w:rsid w:val="00692AE4"/>
    <w:rsid w:val="00696104"/>
    <w:rsid w:val="00696BFD"/>
    <w:rsid w:val="006A5E6D"/>
    <w:rsid w:val="006A66CE"/>
    <w:rsid w:val="006A6A70"/>
    <w:rsid w:val="006B0BF8"/>
    <w:rsid w:val="006B22A7"/>
    <w:rsid w:val="006C5D21"/>
    <w:rsid w:val="006D24F5"/>
    <w:rsid w:val="006D39A5"/>
    <w:rsid w:val="006E2E23"/>
    <w:rsid w:val="00705D66"/>
    <w:rsid w:val="00705F86"/>
    <w:rsid w:val="00721467"/>
    <w:rsid w:val="0074001F"/>
    <w:rsid w:val="00740C6F"/>
    <w:rsid w:val="00742CD2"/>
    <w:rsid w:val="0074688E"/>
    <w:rsid w:val="00747F2F"/>
    <w:rsid w:val="00750AD9"/>
    <w:rsid w:val="00753432"/>
    <w:rsid w:val="00757078"/>
    <w:rsid w:val="00761294"/>
    <w:rsid w:val="007613EE"/>
    <w:rsid w:val="007659FF"/>
    <w:rsid w:val="00770BB6"/>
    <w:rsid w:val="00772967"/>
    <w:rsid w:val="00774025"/>
    <w:rsid w:val="007770A0"/>
    <w:rsid w:val="007866AF"/>
    <w:rsid w:val="007A004C"/>
    <w:rsid w:val="007B544D"/>
    <w:rsid w:val="007C0B2A"/>
    <w:rsid w:val="007C1E2A"/>
    <w:rsid w:val="007C5CD4"/>
    <w:rsid w:val="007D0024"/>
    <w:rsid w:val="007D204A"/>
    <w:rsid w:val="007E06D9"/>
    <w:rsid w:val="007E3BCF"/>
    <w:rsid w:val="007F58C3"/>
    <w:rsid w:val="008048AE"/>
    <w:rsid w:val="008164E3"/>
    <w:rsid w:val="00840152"/>
    <w:rsid w:val="00841A2A"/>
    <w:rsid w:val="00842D85"/>
    <w:rsid w:val="00845CEF"/>
    <w:rsid w:val="008474E9"/>
    <w:rsid w:val="00847C70"/>
    <w:rsid w:val="00861541"/>
    <w:rsid w:val="00864472"/>
    <w:rsid w:val="00872F01"/>
    <w:rsid w:val="00880DA5"/>
    <w:rsid w:val="0088154A"/>
    <w:rsid w:val="00883A8B"/>
    <w:rsid w:val="00887B31"/>
    <w:rsid w:val="0089160A"/>
    <w:rsid w:val="008927BE"/>
    <w:rsid w:val="008953A8"/>
    <w:rsid w:val="0089709A"/>
    <w:rsid w:val="008A4365"/>
    <w:rsid w:val="008A5751"/>
    <w:rsid w:val="008B3304"/>
    <w:rsid w:val="008B7A31"/>
    <w:rsid w:val="008C1827"/>
    <w:rsid w:val="008C1EF1"/>
    <w:rsid w:val="008C593D"/>
    <w:rsid w:val="008D53A6"/>
    <w:rsid w:val="008D63BB"/>
    <w:rsid w:val="008E07A7"/>
    <w:rsid w:val="008E11DC"/>
    <w:rsid w:val="008E2A07"/>
    <w:rsid w:val="008E35E2"/>
    <w:rsid w:val="008F01CA"/>
    <w:rsid w:val="008F40F9"/>
    <w:rsid w:val="008F4321"/>
    <w:rsid w:val="0090422D"/>
    <w:rsid w:val="00912F0C"/>
    <w:rsid w:val="0091313B"/>
    <w:rsid w:val="00914CD8"/>
    <w:rsid w:val="00916E70"/>
    <w:rsid w:val="00917995"/>
    <w:rsid w:val="00922D14"/>
    <w:rsid w:val="009363C4"/>
    <w:rsid w:val="0093753E"/>
    <w:rsid w:val="00953C20"/>
    <w:rsid w:val="00955211"/>
    <w:rsid w:val="00963EBA"/>
    <w:rsid w:val="009642C8"/>
    <w:rsid w:val="009726F8"/>
    <w:rsid w:val="00973F3D"/>
    <w:rsid w:val="00976896"/>
    <w:rsid w:val="00982822"/>
    <w:rsid w:val="009867AD"/>
    <w:rsid w:val="009911EC"/>
    <w:rsid w:val="00997440"/>
    <w:rsid w:val="009A0EAA"/>
    <w:rsid w:val="009A1E94"/>
    <w:rsid w:val="009A37D5"/>
    <w:rsid w:val="009A4CEC"/>
    <w:rsid w:val="009B086C"/>
    <w:rsid w:val="009C0021"/>
    <w:rsid w:val="009D40CF"/>
    <w:rsid w:val="009D5E04"/>
    <w:rsid w:val="009D7B7C"/>
    <w:rsid w:val="009E4677"/>
    <w:rsid w:val="009E5654"/>
    <w:rsid w:val="009E6602"/>
    <w:rsid w:val="009F2EB9"/>
    <w:rsid w:val="009F3256"/>
    <w:rsid w:val="009F339F"/>
    <w:rsid w:val="00A11469"/>
    <w:rsid w:val="00A12792"/>
    <w:rsid w:val="00A130DF"/>
    <w:rsid w:val="00A325F6"/>
    <w:rsid w:val="00A44F69"/>
    <w:rsid w:val="00A47B56"/>
    <w:rsid w:val="00A51F00"/>
    <w:rsid w:val="00A573F2"/>
    <w:rsid w:val="00A60090"/>
    <w:rsid w:val="00A63C35"/>
    <w:rsid w:val="00A71F19"/>
    <w:rsid w:val="00A728B4"/>
    <w:rsid w:val="00A72B43"/>
    <w:rsid w:val="00A80252"/>
    <w:rsid w:val="00A90302"/>
    <w:rsid w:val="00AB1BA1"/>
    <w:rsid w:val="00AB6E9C"/>
    <w:rsid w:val="00AC38D8"/>
    <w:rsid w:val="00AC60BD"/>
    <w:rsid w:val="00AC67A7"/>
    <w:rsid w:val="00AC734B"/>
    <w:rsid w:val="00AD0F17"/>
    <w:rsid w:val="00AD4578"/>
    <w:rsid w:val="00AD7D1F"/>
    <w:rsid w:val="00AE1041"/>
    <w:rsid w:val="00AE71BF"/>
    <w:rsid w:val="00B035E8"/>
    <w:rsid w:val="00B050CB"/>
    <w:rsid w:val="00B23BFD"/>
    <w:rsid w:val="00B258E8"/>
    <w:rsid w:val="00B25D41"/>
    <w:rsid w:val="00B53135"/>
    <w:rsid w:val="00B55332"/>
    <w:rsid w:val="00B651AD"/>
    <w:rsid w:val="00B66C95"/>
    <w:rsid w:val="00B718A3"/>
    <w:rsid w:val="00B84DA3"/>
    <w:rsid w:val="00B87264"/>
    <w:rsid w:val="00B92BC9"/>
    <w:rsid w:val="00B92D73"/>
    <w:rsid w:val="00B93759"/>
    <w:rsid w:val="00B96169"/>
    <w:rsid w:val="00B97163"/>
    <w:rsid w:val="00BA3319"/>
    <w:rsid w:val="00BB6204"/>
    <w:rsid w:val="00BB645D"/>
    <w:rsid w:val="00BC014C"/>
    <w:rsid w:val="00BE12AA"/>
    <w:rsid w:val="00BE549F"/>
    <w:rsid w:val="00BF7D28"/>
    <w:rsid w:val="00C04886"/>
    <w:rsid w:val="00C10085"/>
    <w:rsid w:val="00C20778"/>
    <w:rsid w:val="00C21BF8"/>
    <w:rsid w:val="00C2284A"/>
    <w:rsid w:val="00C3401E"/>
    <w:rsid w:val="00C4298D"/>
    <w:rsid w:val="00C46954"/>
    <w:rsid w:val="00C476D8"/>
    <w:rsid w:val="00C5242D"/>
    <w:rsid w:val="00C76F09"/>
    <w:rsid w:val="00C867F7"/>
    <w:rsid w:val="00C86C41"/>
    <w:rsid w:val="00C91D06"/>
    <w:rsid w:val="00C92699"/>
    <w:rsid w:val="00C943FC"/>
    <w:rsid w:val="00C9597B"/>
    <w:rsid w:val="00C96376"/>
    <w:rsid w:val="00CA14A0"/>
    <w:rsid w:val="00CA776D"/>
    <w:rsid w:val="00CC3620"/>
    <w:rsid w:val="00CD44A3"/>
    <w:rsid w:val="00CE10D8"/>
    <w:rsid w:val="00CE2182"/>
    <w:rsid w:val="00CE5145"/>
    <w:rsid w:val="00CE74A2"/>
    <w:rsid w:val="00CE74C5"/>
    <w:rsid w:val="00D0060F"/>
    <w:rsid w:val="00D02FD0"/>
    <w:rsid w:val="00D06873"/>
    <w:rsid w:val="00D12C3D"/>
    <w:rsid w:val="00D16577"/>
    <w:rsid w:val="00D258DE"/>
    <w:rsid w:val="00D41578"/>
    <w:rsid w:val="00D4470E"/>
    <w:rsid w:val="00D570BE"/>
    <w:rsid w:val="00D6138C"/>
    <w:rsid w:val="00D64007"/>
    <w:rsid w:val="00D6526B"/>
    <w:rsid w:val="00D70159"/>
    <w:rsid w:val="00D71055"/>
    <w:rsid w:val="00D71B74"/>
    <w:rsid w:val="00D76370"/>
    <w:rsid w:val="00D76589"/>
    <w:rsid w:val="00D81B53"/>
    <w:rsid w:val="00D82BCE"/>
    <w:rsid w:val="00D87782"/>
    <w:rsid w:val="00DA22E6"/>
    <w:rsid w:val="00DA2CF9"/>
    <w:rsid w:val="00DA3E53"/>
    <w:rsid w:val="00DA4B3C"/>
    <w:rsid w:val="00DB1165"/>
    <w:rsid w:val="00DB3BF7"/>
    <w:rsid w:val="00DB72D0"/>
    <w:rsid w:val="00DC6671"/>
    <w:rsid w:val="00DD7C9C"/>
    <w:rsid w:val="00DE5F3F"/>
    <w:rsid w:val="00DE61A9"/>
    <w:rsid w:val="00DF4C4F"/>
    <w:rsid w:val="00E164E0"/>
    <w:rsid w:val="00E4164E"/>
    <w:rsid w:val="00E61C8E"/>
    <w:rsid w:val="00E65190"/>
    <w:rsid w:val="00E66A8E"/>
    <w:rsid w:val="00E72C3A"/>
    <w:rsid w:val="00E8333D"/>
    <w:rsid w:val="00E846E5"/>
    <w:rsid w:val="00E85921"/>
    <w:rsid w:val="00E907CA"/>
    <w:rsid w:val="00EA06D7"/>
    <w:rsid w:val="00EA4095"/>
    <w:rsid w:val="00EA564A"/>
    <w:rsid w:val="00EC0BFC"/>
    <w:rsid w:val="00EC2266"/>
    <w:rsid w:val="00EC36B3"/>
    <w:rsid w:val="00EC4615"/>
    <w:rsid w:val="00EC48AD"/>
    <w:rsid w:val="00EC4B70"/>
    <w:rsid w:val="00EC61D5"/>
    <w:rsid w:val="00ED78D4"/>
    <w:rsid w:val="00EE35BC"/>
    <w:rsid w:val="00EF2009"/>
    <w:rsid w:val="00EF670D"/>
    <w:rsid w:val="00F00FDA"/>
    <w:rsid w:val="00F024EA"/>
    <w:rsid w:val="00F1017A"/>
    <w:rsid w:val="00F11B54"/>
    <w:rsid w:val="00F13BC0"/>
    <w:rsid w:val="00F16CDD"/>
    <w:rsid w:val="00F268E1"/>
    <w:rsid w:val="00F43A71"/>
    <w:rsid w:val="00F54A30"/>
    <w:rsid w:val="00F555C8"/>
    <w:rsid w:val="00F5567D"/>
    <w:rsid w:val="00F63392"/>
    <w:rsid w:val="00F64D00"/>
    <w:rsid w:val="00F828E3"/>
    <w:rsid w:val="00F829C6"/>
    <w:rsid w:val="00F90155"/>
    <w:rsid w:val="00FA0162"/>
    <w:rsid w:val="00FA6698"/>
    <w:rsid w:val="00FA7E0E"/>
    <w:rsid w:val="00FB1437"/>
    <w:rsid w:val="00FB3E94"/>
    <w:rsid w:val="00FC4E73"/>
    <w:rsid w:val="00FD30DE"/>
    <w:rsid w:val="00FD67D8"/>
    <w:rsid w:val="00FE2F83"/>
    <w:rsid w:val="00FE51EB"/>
    <w:rsid w:val="00FF233C"/>
    <w:rsid w:val="00FF3CCA"/>
    <w:rsid w:val="70CBB669"/>
    <w:rsid w:val="7ACC0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33F6"/>
  <w15:chartTrackingRefBased/>
  <w15:docId w15:val="{340FF503-D71B-4D31-996E-3937FD1F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D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60C"/>
    <w:pPr>
      <w:ind w:left="720"/>
      <w:contextualSpacing/>
    </w:pPr>
  </w:style>
  <w:style w:type="paragraph" w:styleId="Header">
    <w:name w:val="header"/>
    <w:basedOn w:val="Normal"/>
    <w:link w:val="HeaderChar"/>
    <w:uiPriority w:val="99"/>
    <w:unhideWhenUsed/>
    <w:rsid w:val="00E83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3D"/>
  </w:style>
  <w:style w:type="paragraph" w:styleId="Footer">
    <w:name w:val="footer"/>
    <w:basedOn w:val="Normal"/>
    <w:link w:val="FooterChar"/>
    <w:uiPriority w:val="99"/>
    <w:unhideWhenUsed/>
    <w:rsid w:val="00E83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3D"/>
  </w:style>
  <w:style w:type="character" w:customStyle="1" w:styleId="Heading1Char">
    <w:name w:val="Heading 1 Char"/>
    <w:basedOn w:val="DefaultParagraphFont"/>
    <w:link w:val="Heading1"/>
    <w:uiPriority w:val="9"/>
    <w:rsid w:val="00922D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7D55"/>
    <w:pPr>
      <w:outlineLvl w:val="9"/>
    </w:pPr>
  </w:style>
  <w:style w:type="paragraph" w:styleId="TOC1">
    <w:name w:val="toc 1"/>
    <w:basedOn w:val="Normal"/>
    <w:next w:val="Normal"/>
    <w:autoRedefine/>
    <w:uiPriority w:val="39"/>
    <w:unhideWhenUsed/>
    <w:rsid w:val="00457D55"/>
    <w:pPr>
      <w:spacing w:after="100"/>
    </w:pPr>
  </w:style>
  <w:style w:type="character" w:styleId="Hyperlink">
    <w:name w:val="Hyperlink"/>
    <w:basedOn w:val="DefaultParagraphFont"/>
    <w:uiPriority w:val="99"/>
    <w:unhideWhenUsed/>
    <w:rsid w:val="00457D55"/>
    <w:rPr>
      <w:color w:val="0563C1" w:themeColor="hyperlink"/>
      <w:u w:val="single"/>
    </w:rPr>
  </w:style>
  <w:style w:type="character" w:customStyle="1" w:styleId="Heading2Char">
    <w:name w:val="Heading 2 Char"/>
    <w:basedOn w:val="DefaultParagraphFont"/>
    <w:link w:val="Heading2"/>
    <w:uiPriority w:val="9"/>
    <w:rsid w:val="00457D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309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D67D8"/>
    <w:pPr>
      <w:spacing w:after="100"/>
      <w:ind w:left="220"/>
    </w:pPr>
  </w:style>
  <w:style w:type="paragraph" w:styleId="TOC3">
    <w:name w:val="toc 3"/>
    <w:basedOn w:val="Normal"/>
    <w:next w:val="Normal"/>
    <w:autoRedefine/>
    <w:uiPriority w:val="39"/>
    <w:unhideWhenUsed/>
    <w:rsid w:val="00FD67D8"/>
    <w:pPr>
      <w:spacing w:after="100"/>
      <w:ind w:left="440"/>
    </w:pPr>
  </w:style>
  <w:style w:type="table" w:styleId="TableGrid">
    <w:name w:val="Table Grid"/>
    <w:basedOn w:val="TableNormal"/>
    <w:uiPriority w:val="39"/>
    <w:rsid w:val="00872F0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76E3CE24A9FE4783A83FE5549AF8A6" ma:contentTypeVersion="12" ma:contentTypeDescription="Create a new document." ma:contentTypeScope="" ma:versionID="757dee4e7d1d0e313722d0345b3aa812">
  <xsd:schema xmlns:xsd="http://www.w3.org/2001/XMLSchema" xmlns:xs="http://www.w3.org/2001/XMLSchema" xmlns:p="http://schemas.microsoft.com/office/2006/metadata/properties" xmlns:ns2="17138ffe-665f-49bc-9baf-8dba213073b1" xmlns:ns3="7e959151-31cb-4d98-8248-faf7e350fbeb" targetNamespace="http://schemas.microsoft.com/office/2006/metadata/properties" ma:root="true" ma:fieldsID="1085fbabf410266ab22bb2679d2cf1d6" ns2:_="" ns3:_="">
    <xsd:import namespace="17138ffe-665f-49bc-9baf-8dba213073b1"/>
    <xsd:import namespace="7e959151-31cb-4d98-8248-faf7e350fb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38ffe-665f-49bc-9baf-8dba213073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59151-31cb-4d98-8248-faf7e350fb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3FBEC-E2ED-4BA3-85E0-0320F5D3D366}">
  <ds:schemaRefs>
    <ds:schemaRef ds:uri="http://schemas.microsoft.com/sharepoint/v3/contenttype/forms"/>
  </ds:schemaRefs>
</ds:datastoreItem>
</file>

<file path=customXml/itemProps2.xml><?xml version="1.0" encoding="utf-8"?>
<ds:datastoreItem xmlns:ds="http://schemas.openxmlformats.org/officeDocument/2006/customXml" ds:itemID="{14F86220-3AFF-4E97-B1D9-7BC02E0E4577}">
  <ds:schemaRefs>
    <ds:schemaRef ds:uri="http://www.w3.org/XML/1998/namespace"/>
    <ds:schemaRef ds:uri="7e959151-31cb-4d98-8248-faf7e350fbeb"/>
    <ds:schemaRef ds:uri="http://schemas.microsoft.com/office/infopath/2007/PartnerControls"/>
    <ds:schemaRef ds:uri="http://schemas.openxmlformats.org/package/2006/metadata/core-properties"/>
    <ds:schemaRef ds:uri="http://purl.org/dc/dcmitype/"/>
    <ds:schemaRef ds:uri="http://purl.org/dc/terms/"/>
    <ds:schemaRef ds:uri="http://purl.org/dc/elements/1.1/"/>
    <ds:schemaRef ds:uri="http://schemas.microsoft.com/office/2006/documentManagement/types"/>
    <ds:schemaRef ds:uri="17138ffe-665f-49bc-9baf-8dba213073b1"/>
    <ds:schemaRef ds:uri="http://schemas.microsoft.com/office/2006/metadata/properties"/>
  </ds:schemaRefs>
</ds:datastoreItem>
</file>

<file path=customXml/itemProps3.xml><?xml version="1.0" encoding="utf-8"?>
<ds:datastoreItem xmlns:ds="http://schemas.openxmlformats.org/officeDocument/2006/customXml" ds:itemID="{44FFA7D9-83FA-4E6B-ADF8-1D9D2E94F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38ffe-665f-49bc-9baf-8dba213073b1"/>
    <ds:schemaRef ds:uri="7e959151-31cb-4d98-8248-faf7e350fb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0695D5-4906-B746-AE0A-CCCF0597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Bender</dc:creator>
  <cp:keywords/>
  <dc:description/>
  <cp:lastModifiedBy>Duane Bender</cp:lastModifiedBy>
  <cp:revision>470</cp:revision>
  <dcterms:created xsi:type="dcterms:W3CDTF">2021-04-21T15:33:00Z</dcterms:created>
  <dcterms:modified xsi:type="dcterms:W3CDTF">2022-02-16T22:09:00Z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0x010100DD76E3CE24A9FE4783A83FE5549AF8A6</vt:lpwstr>
  </property>
  <property fmtid="{D5CDD505-2E9C-101B-9397-08002B2CF9AE}" pid="3" name="Mendeley Document_1">
    <vt:lpwstr>True</vt:lpwstr>
  </property>
  <property fmtid="{D5CDD505-2E9C-101B-9397-08002B2CF9AE}" pid="4" name="Mendeley Unique User Id_1">
    <vt:lpwstr>af3b27a6-e49f-3a9a-82b8-0bd1164e9607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