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24"/>
        </w:rPr>
        <w:t>ESCUELA DE EDUCACIÓN TÉCNICA N° 32</w:t>
        <w:br/>
        <w:t>PROYECTO INTERDISCIPLINARIO II</w:t>
      </w:r>
    </w:p>
    <w:p>
      <w:pPr>
        <w:spacing w:before="800" w:after="400"/>
        <w:jc w:val="center"/>
      </w:pPr>
      <w:r>
        <w:rPr>
          <w:b/>
          <w:color w:val="1B365D"/>
          <w:sz w:val="44"/>
        </w:rPr>
        <w:t>HISTORIAS DE USUARIO (USER STORIES)</w:t>
        <w:br/>
        <w:t>SISTEMA INMOBILIARIO RE/MAX</w:t>
      </w:r>
    </w:p>
    <w:p>
      <w:pPr>
        <w:spacing w:after="800"/>
        <w:jc w:val="center"/>
      </w:pPr>
      <w:r>
        <w:rPr>
          <w:sz w:val="22"/>
        </w:rPr>
        <w:t>Integrantes del Grupo 3:</w:t>
        <w:br/>
        <w:t>Tiziano Giacomozzi, Santiago Diaz Mendez, Jeremias Nieto, Gian Franco Arguello</w:t>
        <w:br/>
        <w:br/>
        <w:t>Fecha de Entrega: 3 de Septiembre de 2026</w:t>
      </w:r>
    </w:p>
    <w:p>
      <w:pPr>
        <w:jc w:val="center"/>
      </w:pPr>
      <w:r>
        <w:rPr>
          <w:color w:val="BBBBBB"/>
        </w:rPr>
        <w:t>__________________________________________________________________</w:t>
      </w:r>
    </w:p>
    <w:p>
      <w:pPr>
        <w:keepNext/>
        <w:spacing w:before="360" w:after="120"/>
      </w:pPr>
      <w:r>
        <w:rPr>
          <w:b/>
          <w:color w:val="1B365D"/>
          <w:sz w:val="32"/>
        </w:rPr>
        <w:t>1. Introducción Metodológica</w:t>
      </w:r>
    </w:p>
    <w:p>
      <w:r>
        <w:t>Las siguientes Historias de Usuario (User Stories) se estructuran bajo el estándar ágil de desarrollo de software para el módulo de Gestión Inmobiliaria del sistema RE/MAX. Están diseñadas para cubrir de forma directa las especificaciones de seguridad, reglas de comisiones y control de catálogos expresadas en la última entrevista con el cliente, permitiendo el desglose de tareas directamente en el backlog del equipo.</w:t>
      </w:r>
    </w:p>
    <w:p>
      <w:pPr>
        <w:keepNext/>
        <w:spacing w:before="360" w:after="120"/>
      </w:pPr>
      <w:r>
        <w:rPr>
          <w:b/>
          <w:color w:val="1B365D"/>
          <w:sz w:val="32"/>
        </w:rPr>
        <w:t>2. Bloque de Historias de Usuario Estandarizadas</w:t>
      </w:r>
    </w:p>
    <w:p>
      <w:pPr>
        <w:keepNext/>
        <w:spacing w:before="240" w:after="120"/>
      </w:pPr>
      <w:r>
        <w:rPr>
          <w:b/>
          <w:color w:val="4A779D"/>
          <w:sz w:val="26"/>
        </w:rPr>
        <w:t>HU01: Registro y Control de Captaciones</w:t>
      </w:r>
    </w:p>
    <w:p>
      <w:pPr>
        <w:spacing w:after="40"/>
        <w:ind w:left="288"/>
      </w:pPr>
      <w:r>
        <w:rPr>
          <w:b/>
        </w:rPr>
        <w:t xml:space="preserve">COMO: </w:t>
      </w:r>
      <w:r>
        <w:t>Agente Inmobiliario (Responsable de Local).</w:t>
      </w:r>
    </w:p>
    <w:p>
      <w:pPr>
        <w:spacing w:after="40"/>
        <w:ind w:left="288"/>
      </w:pPr>
      <w:r>
        <w:rPr>
          <w:b/>
        </w:rPr>
        <w:t xml:space="preserve">QUIERO: </w:t>
      </w:r>
      <w:r>
        <w:t>Registrar la captación de un nuevo inmueble en el sistema y tener la posibilidad de aprobarlo o rechazarlo de forma inmediata.</w:t>
      </w:r>
    </w:p>
    <w:p>
      <w:pPr>
        <w:spacing w:after="160"/>
        <w:ind w:left="288"/>
      </w:pPr>
      <w:r>
        <w:rPr>
          <w:b/>
        </w:rPr>
        <w:t xml:space="preserve">PARA: </w:t>
      </w:r>
      <w:r>
        <w:t>Asegurar que solo las propiedades que cumplen con los requisitos legales y éticos ingresen al catálogo oficial de la marca, mitigando riesgos legales.</w:t>
      </w:r>
    </w:p>
    <w:p>
      <w:pPr>
        <w:keepNext/>
        <w:spacing w:after="80"/>
      </w:pPr>
      <w:r>
        <w:rPr>
          <w:b/>
        </w:rPr>
        <w:t>Criterios de Aceptación (Definición de Terminado):</w:t>
      </w:r>
    </w:p>
    <w:p>
      <w:pPr>
        <w:pStyle w:val="ListBullet"/>
        <w:spacing w:after="40"/>
        <w:ind w:left="576"/>
      </w:pPr>
      <w:r>
        <w:rPr>
          <w:b/>
        </w:rPr>
        <w:t xml:space="preserve">CA 01.1: </w:t>
      </w:r>
      <w:r>
        <w:t>El sistema debe permitir cargar los datos del propietario, la dirección y la descripción inicial en la tabla Captaciones.</w:t>
      </w:r>
    </w:p>
    <w:p>
      <w:pPr>
        <w:pStyle w:val="ListBullet"/>
        <w:spacing w:after="40"/>
        <w:ind w:left="576"/>
      </w:pPr>
      <w:r>
        <w:rPr>
          <w:b/>
        </w:rPr>
        <w:t xml:space="preserve">CA 01.2: </w:t>
      </w:r>
      <w:r>
        <w:t>Si el agente presiona el botón 'Rechazar', por cuestiones éticas y de seguridad del negocio, el registro y toda la información asociada al inmueble deben eliminarse físicamente por completo del sistema de inmediato (Baja física sin almacenamiento residual).</w:t>
      </w:r>
    </w:p>
    <w:p>
      <w:pPr>
        <w:pStyle w:val="ListBullet"/>
        <w:spacing w:after="40"/>
        <w:ind w:left="576"/>
      </w:pPr>
      <w:r>
        <w:rPr>
          <w:b/>
        </w:rPr>
        <w:t xml:space="preserve">CA 01.3: </w:t>
      </w:r>
      <w:r>
        <w:t>Si se presiona 'Aprobar', el estado de la captación debe cambiar a 'Aprobada' y habilitar de manera automática la creación de la ficha técnica dentro de la tabla Inmuebles.</w:t>
      </w:r>
    </w:p>
    <w:p>
      <w:pPr>
        <w:keepNext/>
        <w:spacing w:before="240" w:after="120"/>
      </w:pPr>
      <w:r>
        <w:rPr>
          <w:b/>
          <w:color w:val="4A779D"/>
          <w:sz w:val="26"/>
        </w:rPr>
        <w:t>HU02: Tasación Mixta (Algoritmo y Ajuste Manual)</w:t>
      </w:r>
    </w:p>
    <w:p>
      <w:pPr>
        <w:spacing w:after="40"/>
        <w:ind w:left="288"/>
      </w:pPr>
      <w:r>
        <w:rPr>
          <w:b/>
        </w:rPr>
        <w:t xml:space="preserve">COMO: </w:t>
      </w:r>
      <w:r>
        <w:t>Agente Inmobiliario / Tasador Encargado.</w:t>
      </w:r>
    </w:p>
    <w:p>
      <w:pPr>
        <w:spacing w:after="40"/>
        <w:ind w:left="288"/>
      </w:pPr>
      <w:r>
        <w:rPr>
          <w:b/>
        </w:rPr>
        <w:t xml:space="preserve">QUIERO: </w:t>
      </w:r>
      <w:r>
        <w:t>Que el sistema calcule un valor estimado de referencia según las características de mercado y me permita aplicar un ajuste manual sobre el precio final.</w:t>
      </w:r>
    </w:p>
    <w:p>
      <w:pPr>
        <w:spacing w:after="160"/>
        <w:ind w:left="288"/>
      </w:pPr>
      <w:r>
        <w:rPr>
          <w:b/>
        </w:rPr>
        <w:t xml:space="preserve">PARA: </w:t>
      </w:r>
      <w:r>
        <w:t>Combinar la precisión de los datos algorítmicos objetivos con el criterio y la negociación comercial del agente humano antes de la publicación formal.</w:t>
      </w:r>
    </w:p>
    <w:p>
      <w:pPr>
        <w:keepNext/>
        <w:spacing w:after="80"/>
      </w:pPr>
      <w:r>
        <w:rPr>
          <w:b/>
        </w:rPr>
        <w:t>Criterios de Aceptación (Definición de Terminado):</w:t>
      </w:r>
    </w:p>
    <w:p>
      <w:pPr>
        <w:pStyle w:val="ListBullet"/>
        <w:spacing w:after="40"/>
        <w:ind w:left="576"/>
      </w:pPr>
      <w:r>
        <w:rPr>
          <w:b/>
        </w:rPr>
        <w:t xml:space="preserve">CA 02.1: </w:t>
      </w:r>
      <w:r>
        <w:t>El sistema debe calcular automáticamente un valor base utilizando metros cuadrados, piso, antigüedad y zona geográfica, sirviendo exclusivamente como referencia de mercado.</w:t>
      </w:r>
    </w:p>
    <w:p>
      <w:pPr>
        <w:pStyle w:val="ListBullet"/>
        <w:spacing w:after="40"/>
        <w:ind w:left="576"/>
      </w:pPr>
      <w:r>
        <w:rPr>
          <w:b/>
        </w:rPr>
        <w:t xml:space="preserve">CA 02.2: </w:t>
      </w:r>
      <w:r>
        <w:t>El formulario de tasación debe incluir un campo numérico abierto opcional para que el agente ingrese una variación o ajuste manual del precio.</w:t>
      </w:r>
    </w:p>
    <w:p>
      <w:pPr>
        <w:pStyle w:val="ListBullet"/>
        <w:spacing w:after="40"/>
        <w:ind w:left="576"/>
      </w:pPr>
      <w:r>
        <w:rPr>
          <w:b/>
        </w:rPr>
        <w:t xml:space="preserve">CA 02.3: </w:t>
      </w:r>
      <w:r>
        <w:t>El sistema debe ejecutar de fondo el procedimiento almacenado sp_registrar_tasacion_manual para guardar de forma prioritaria el ajuste humano si este existe, registrando los datos finales en la tabla Tasaciones.</w:t>
      </w:r>
    </w:p>
    <w:p>
      <w:pPr>
        <w:keepNext/>
        <w:spacing w:before="240" w:after="120"/>
      </w:pPr>
      <w:r>
        <w:rPr>
          <w:b/>
          <w:color w:val="4A779D"/>
          <w:sz w:val="26"/>
        </w:rPr>
        <w:t>HU03: Gestión de Ofertas y Negociación Comercial</w:t>
      </w:r>
    </w:p>
    <w:p>
      <w:pPr>
        <w:spacing w:after="40"/>
        <w:ind w:left="288"/>
      </w:pPr>
      <w:r>
        <w:rPr>
          <w:b/>
        </w:rPr>
        <w:t xml:space="preserve">COMO: </w:t>
      </w:r>
      <w:r>
        <w:t>Cliente Registrado (Lead).</w:t>
      </w:r>
    </w:p>
    <w:p>
      <w:pPr>
        <w:spacing w:after="40"/>
        <w:ind w:left="288"/>
      </w:pPr>
      <w:r>
        <w:rPr>
          <w:b/>
        </w:rPr>
        <w:t xml:space="preserve">QUIERO: </w:t>
      </w:r>
      <w:r>
        <w:t>Realizar propuestas económicas en línea por las propiedades disponibles en el catálogo público.</w:t>
      </w:r>
    </w:p>
    <w:p>
      <w:pPr>
        <w:spacing w:after="160"/>
        <w:ind w:left="288"/>
      </w:pPr>
      <w:r>
        <w:rPr>
          <w:b/>
        </w:rPr>
        <w:t xml:space="preserve">PARA: </w:t>
      </w:r>
      <w:r>
        <w:t>Iniciar un proceso de negociación formal con el agente a cargo del inmueble y resguardar mi oferta económica en la plataforma.</w:t>
      </w:r>
    </w:p>
    <w:p>
      <w:pPr>
        <w:keepNext/>
        <w:spacing w:after="80"/>
      </w:pPr>
      <w:r>
        <w:rPr>
          <w:b/>
        </w:rPr>
        <w:t>Criterios de Aceptación (Definición de Terminado):</w:t>
      </w:r>
    </w:p>
    <w:p>
      <w:pPr>
        <w:pStyle w:val="ListBullet"/>
        <w:spacing w:after="40"/>
        <w:ind w:left="576"/>
      </w:pPr>
      <w:r>
        <w:rPr>
          <w:b/>
        </w:rPr>
        <w:t xml:space="preserve">CA 03.1: </w:t>
      </w:r>
      <w:r>
        <w:t>Solo los usuarios autenticados que hayan iniciado sesión correctamente con su cuenta pueden visualizar y ejecutar el botón 'Realizar Oferta'.</w:t>
      </w:r>
    </w:p>
    <w:p>
      <w:pPr>
        <w:pStyle w:val="ListBullet"/>
        <w:spacing w:after="40"/>
        <w:ind w:left="576"/>
      </w:pPr>
      <w:r>
        <w:rPr>
          <w:b/>
        </w:rPr>
        <w:t xml:space="preserve">CA 03.2: </w:t>
      </w:r>
      <w:r>
        <w:t>El sistema debe registrar de forma obligatoria el monto propuesto, la fecha, la hora exacta y el identificador del inmueble en la tabla Ofertas.</w:t>
      </w:r>
    </w:p>
    <w:p>
      <w:pPr>
        <w:pStyle w:val="ListBullet"/>
        <w:spacing w:after="40"/>
        <w:ind w:left="576"/>
      </w:pPr>
      <w:r>
        <w:rPr>
          <w:b/>
        </w:rPr>
        <w:t xml:space="preserve">CA 03.3: </w:t>
      </w:r>
      <w:r>
        <w:t>Cada cambio de estado de la negociación ('En Revisión', 'Aceptada' o 'Rechazada') debe generar un registro automático en la tabla Historial_oferta para mantener la trazabilidad completa exigida por la firma.</w:t>
      </w:r>
    </w:p>
    <w:p>
      <w:pPr>
        <w:keepNext/>
        <w:spacing w:before="240" w:after="120"/>
      </w:pPr>
      <w:r>
        <w:rPr>
          <w:b/>
          <w:color w:val="4A779D"/>
          <w:sz w:val="26"/>
        </w:rPr>
        <w:t>HU04: Configuración de Comisiones y Cierre de Operación</w:t>
      </w:r>
    </w:p>
    <w:p>
      <w:pPr>
        <w:spacing w:after="40"/>
        <w:ind w:left="288"/>
      </w:pPr>
      <w:r>
        <w:rPr>
          <w:b/>
        </w:rPr>
        <w:t xml:space="preserve">COMO: </w:t>
      </w:r>
      <w:r>
        <w:t>Personal Jerárquico / Gerente de la Marca.</w:t>
      </w:r>
    </w:p>
    <w:p>
      <w:pPr>
        <w:spacing w:after="40"/>
        <w:ind w:left="288"/>
      </w:pPr>
      <w:r>
        <w:rPr>
          <w:b/>
        </w:rPr>
        <w:t xml:space="preserve">QUIERO: </w:t>
      </w:r>
      <w:r>
        <w:t>Configurar las tasas de comisión mediante un formulario dinámico y que el sistema procese el cierre de los contratos aplicando estas reglas automáticamente.</w:t>
      </w:r>
    </w:p>
    <w:p>
      <w:pPr>
        <w:spacing w:after="160"/>
        <w:ind w:left="288"/>
      </w:pPr>
      <w:r>
        <w:rPr>
          <w:b/>
        </w:rPr>
        <w:t xml:space="preserve">PARA: </w:t>
      </w:r>
      <w:r>
        <w:t>Garantizar un cálculo transparente de los ingresos corporativos, automatizar las liquidaciones mensuales a dueños y evitar errores manuales en la facturación masiva.</w:t>
      </w:r>
    </w:p>
    <w:p>
      <w:pPr>
        <w:keepNext/>
        <w:spacing w:after="80"/>
      </w:pPr>
      <w:r>
        <w:rPr>
          <w:b/>
        </w:rPr>
        <w:t>Criterios de Aceptación (Definición de Terminado):</w:t>
      </w:r>
    </w:p>
    <w:p>
      <w:pPr>
        <w:pStyle w:val="ListBullet"/>
        <w:spacing w:after="40"/>
        <w:ind w:left="576"/>
      </w:pPr>
      <w:r>
        <w:rPr>
          <w:b/>
        </w:rPr>
        <w:t xml:space="preserve">CA 04.1: </w:t>
      </w:r>
      <w:r>
        <w:t>Solo los usuarios con permisos gerenciales de alto nivel (ACT01) pueden modificar los porcentajes base de comisiones dentro del panel administrativo.</w:t>
      </w:r>
    </w:p>
    <w:p>
      <w:pPr>
        <w:pStyle w:val="ListBullet"/>
        <w:spacing w:after="40"/>
        <w:ind w:left="576"/>
      </w:pPr>
      <w:r>
        <w:rPr>
          <w:b/>
        </w:rPr>
        <w:t xml:space="preserve">CA 04.2: </w:t>
      </w:r>
      <w:r>
        <w:t>Al aprobarse una oferta, el sistema debe ejecutar el stored procedure sp_registrar_operacion para insertar la fila en Operaciones y derivar el flujo de forma automática a Ventas o Alquileres según corresponda.</w:t>
      </w:r>
    </w:p>
    <w:p>
      <w:pPr>
        <w:pStyle w:val="ListBullet"/>
        <w:spacing w:after="40"/>
        <w:ind w:left="576"/>
      </w:pPr>
      <w:r>
        <w:rPr>
          <w:b/>
        </w:rPr>
        <w:t xml:space="preserve">CA 04.3: </w:t>
      </w:r>
      <w:r>
        <w:t>Al procesar un alquiler, el sistema debe autocalcular la fecha de vencimiento (fecha_fin) según los meses de contrato e inicializar los campos mensuales obligatorios para las tablas Cobranzas y Liquidaciones.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