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5493"/>
        <w:gridCol w:w="1455"/>
        <w:gridCol w:w="2100"/>
      </w:tblGrid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Landeshauptstadt Dresden</w:t>
            </w:r>
          </w:p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 xml:space="preserve">Integrations- u. </w:t>
            </w:r>
            <w:r w:rsidR="00252103">
              <w:rPr>
                <w:rFonts w:ascii="Arial Narrow" w:hAnsi="Arial Narrow"/>
                <w:sz w:val="22"/>
                <w:lang w:val="de-DE"/>
              </w:rPr>
              <w:t>Ausländerbeauftragte</w:t>
            </w: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GZ: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(OB)</w:t>
            </w:r>
            <w:r w:rsidR="002F7926">
              <w:rPr>
                <w:rFonts w:ascii="Arial Narrow" w:hAnsi="Arial Narrow"/>
                <w:sz w:val="22"/>
                <w:lang w:val="de-DE"/>
              </w:rPr>
              <w:t xml:space="preserve"> </w:t>
            </w:r>
            <w:r>
              <w:rPr>
                <w:rFonts w:ascii="Arial Narrow" w:hAnsi="Arial Narrow"/>
                <w:sz w:val="22"/>
                <w:lang w:val="de-DE"/>
              </w:rPr>
              <w:t>INAUSLB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pStyle w:val="Vorgabetext"/>
              <w:rPr>
                <w:rFonts w:ascii="Arial Narrow" w:hAnsi="Arial Narrow"/>
                <w:sz w:val="22"/>
                <w:lang w:val="de-DE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Bearbeiterin: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Frau Castillo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Tel.: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4 88 21 44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Sitz: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II/05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100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Datum:</w:t>
            </w:r>
          </w:p>
        </w:tc>
        <w:tc>
          <w:tcPr>
            <w:tcW w:w="2100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fldChar w:fldCharType="begin"/>
            </w:r>
            <w:r>
              <w:rPr>
                <w:rFonts w:ascii="Arial Narrow" w:hAnsi="Arial Narrow"/>
                <w:sz w:val="22"/>
                <w:lang w:val="de-DE"/>
              </w:rPr>
              <w:instrText xml:space="preserve"> TIME \@ "dd.MM.yyyy" </w:instrText>
            </w:r>
            <w:r>
              <w:rPr>
                <w:rFonts w:ascii="Arial Narrow" w:hAnsi="Arial Narrow"/>
                <w:sz w:val="22"/>
                <w:lang w:val="de-DE"/>
              </w:rPr>
              <w:fldChar w:fldCharType="separate"/>
            </w:r>
            <w:r w:rsidR="00264148">
              <w:rPr>
                <w:rFonts w:ascii="Arial Narrow" w:hAnsi="Arial Narrow"/>
                <w:noProof/>
                <w:sz w:val="22"/>
                <w:lang w:val="de-DE"/>
              </w:rPr>
              <w:t>10.06.2011</w:t>
            </w:r>
            <w:r>
              <w:rPr>
                <w:rFonts w:ascii="Arial Narrow" w:hAnsi="Arial Narrow"/>
                <w:sz w:val="22"/>
                <w:lang w:val="de-DE"/>
              </w:rPr>
              <w:fldChar w:fldCharType="end"/>
            </w:r>
          </w:p>
        </w:tc>
      </w:tr>
    </w:tbl>
    <w:p w:rsidR="00252103" w:rsidRDefault="00252103">
      <w:pPr>
        <w:rPr>
          <w:rFonts w:ascii="Arial Narrow" w:hAnsi="Arial Narrow"/>
          <w:sz w:val="22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64148" w:rsidRPr="00264148" w:rsidRDefault="00264148" w:rsidP="00264148">
      <w:pPr>
        <w:pStyle w:val="Default"/>
        <w:rPr>
          <w:rFonts w:ascii="Arial Narrow" w:hAnsi="Arial Narrow"/>
          <w:sz w:val="22"/>
          <w:szCs w:val="22"/>
        </w:rPr>
      </w:pPr>
      <w:r w:rsidRPr="00264148">
        <w:rPr>
          <w:rFonts w:ascii="Arial Narrow" w:hAnsi="Arial Narrow"/>
          <w:sz w:val="22"/>
          <w:szCs w:val="22"/>
        </w:rPr>
        <w:t xml:space="preserve">Beigeordneter für Finanzen und Liegenschaften </w:t>
      </w:r>
    </w:p>
    <w:p w:rsidR="00252103" w:rsidRPr="00264148" w:rsidRDefault="00264148" w:rsidP="00264148">
      <w:pPr>
        <w:jc w:val="both"/>
        <w:rPr>
          <w:rFonts w:ascii="Arial Narrow" w:hAnsi="Arial Narrow"/>
          <w:sz w:val="22"/>
        </w:rPr>
      </w:pPr>
      <w:r w:rsidRPr="00264148">
        <w:rPr>
          <w:rFonts w:ascii="Arial Narrow" w:hAnsi="Arial Narrow"/>
          <w:sz w:val="22"/>
          <w:szCs w:val="22"/>
        </w:rPr>
        <w:t xml:space="preserve">Herrn Hartmut </w:t>
      </w:r>
      <w:proofErr w:type="spellStart"/>
      <w:r w:rsidRPr="00264148">
        <w:rPr>
          <w:rFonts w:ascii="Arial Narrow" w:hAnsi="Arial Narrow"/>
          <w:sz w:val="22"/>
          <w:szCs w:val="22"/>
        </w:rPr>
        <w:t>Vorjohann</w:t>
      </w:r>
      <w:proofErr w:type="spellEnd"/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Pr="00264148" w:rsidRDefault="00252103">
      <w:pPr>
        <w:jc w:val="both"/>
        <w:rPr>
          <w:rFonts w:ascii="Arial Narrow" w:hAnsi="Arial Narrow"/>
          <w:sz w:val="22"/>
        </w:rPr>
      </w:pPr>
    </w:p>
    <w:p w:rsidR="00264148" w:rsidRPr="00264148" w:rsidRDefault="00264148" w:rsidP="00264148">
      <w:pPr>
        <w:pStyle w:val="Default"/>
        <w:rPr>
          <w:rFonts w:ascii="Arial Narrow" w:hAnsi="Arial Narrow"/>
          <w:sz w:val="22"/>
          <w:szCs w:val="22"/>
        </w:rPr>
      </w:pPr>
      <w:r w:rsidRPr="00264148">
        <w:rPr>
          <w:rFonts w:ascii="Arial Narrow" w:hAnsi="Arial Narrow"/>
          <w:b/>
          <w:bCs/>
          <w:sz w:val="22"/>
          <w:szCs w:val="22"/>
        </w:rPr>
        <w:t xml:space="preserve">Vorlage für die Dienstberatung der Oberbürgermeisterin </w:t>
      </w:r>
    </w:p>
    <w:p w:rsidR="00252103" w:rsidRPr="00264148" w:rsidRDefault="00264148" w:rsidP="00264148">
      <w:pPr>
        <w:jc w:val="both"/>
        <w:rPr>
          <w:rFonts w:ascii="Arial Narrow" w:hAnsi="Arial Narrow"/>
          <w:b/>
          <w:bCs/>
          <w:sz w:val="22"/>
        </w:rPr>
      </w:pPr>
      <w:r w:rsidRPr="00264148">
        <w:rPr>
          <w:rFonts w:ascii="Arial Narrow" w:hAnsi="Arial Narrow"/>
          <w:b/>
          <w:bCs/>
          <w:sz w:val="22"/>
          <w:szCs w:val="22"/>
        </w:rPr>
        <w:t>V1039/11 Auflösung der Qualifizierungs- und Arbeitsförderungsgesellschaft mbH</w:t>
      </w:r>
    </w:p>
    <w:p w:rsidR="00252103" w:rsidRDefault="00252103">
      <w:pPr>
        <w:jc w:val="both"/>
        <w:rPr>
          <w:rFonts w:ascii="Arial Narrow" w:hAnsi="Arial Narrow"/>
          <w:b/>
          <w:bCs/>
          <w:sz w:val="22"/>
        </w:rPr>
      </w:pPr>
    </w:p>
    <w:p w:rsidR="00252103" w:rsidRDefault="00252103">
      <w:pPr>
        <w:jc w:val="both"/>
        <w:rPr>
          <w:rFonts w:ascii="Arial Narrow" w:hAnsi="Arial Narrow"/>
          <w:b/>
          <w:bCs/>
          <w:sz w:val="22"/>
        </w:rPr>
      </w:pPr>
    </w:p>
    <w:p w:rsidR="00252103" w:rsidRDefault="00264148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Sehr geehrter Herr </w:t>
      </w:r>
      <w:proofErr w:type="spellStart"/>
      <w:r>
        <w:rPr>
          <w:rFonts w:ascii="Arial Narrow" w:hAnsi="Arial Narrow"/>
          <w:sz w:val="22"/>
        </w:rPr>
        <w:t>Vorjohann</w:t>
      </w:r>
      <w:proofErr w:type="spellEnd"/>
      <w:r w:rsidR="00252103">
        <w:rPr>
          <w:rFonts w:ascii="Arial Narrow" w:hAnsi="Arial Narrow"/>
          <w:sz w:val="22"/>
        </w:rPr>
        <w:t>,</w:t>
      </w:r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Default="00264148">
      <w:pPr>
        <w:pStyle w:val="Vorgabetext"/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264148">
        <w:rPr>
          <w:rFonts w:ascii="Arial Narrow" w:hAnsi="Arial Narrow"/>
          <w:sz w:val="22"/>
          <w:szCs w:val="22"/>
        </w:rPr>
        <w:t>ich</w:t>
      </w:r>
      <w:proofErr w:type="spellEnd"/>
      <w:proofErr w:type="gramEnd"/>
      <w:r w:rsidRPr="0026414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64148">
        <w:rPr>
          <w:rFonts w:ascii="Arial Narrow" w:hAnsi="Arial Narrow"/>
          <w:sz w:val="22"/>
          <w:szCs w:val="22"/>
        </w:rPr>
        <w:t>lehne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o. g. </w:t>
      </w:r>
      <w:proofErr w:type="spellStart"/>
      <w:r w:rsidRPr="00264148">
        <w:rPr>
          <w:rFonts w:ascii="Arial Narrow" w:hAnsi="Arial Narrow"/>
          <w:sz w:val="22"/>
          <w:szCs w:val="22"/>
        </w:rPr>
        <w:t>Vorlage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64148">
        <w:rPr>
          <w:rFonts w:ascii="Arial Narrow" w:hAnsi="Arial Narrow"/>
          <w:sz w:val="22"/>
          <w:szCs w:val="22"/>
        </w:rPr>
        <w:t>für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die </w:t>
      </w:r>
      <w:proofErr w:type="spellStart"/>
      <w:r w:rsidRPr="00264148">
        <w:rPr>
          <w:rFonts w:ascii="Arial Narrow" w:hAnsi="Arial Narrow"/>
          <w:sz w:val="22"/>
          <w:szCs w:val="22"/>
        </w:rPr>
        <w:t>Dienstberatung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64148">
        <w:rPr>
          <w:rFonts w:ascii="Arial Narrow" w:hAnsi="Arial Narrow"/>
          <w:sz w:val="22"/>
          <w:szCs w:val="22"/>
        </w:rPr>
        <w:t>der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64148">
        <w:rPr>
          <w:rFonts w:ascii="Arial Narrow" w:hAnsi="Arial Narrow"/>
          <w:sz w:val="22"/>
          <w:szCs w:val="22"/>
        </w:rPr>
        <w:t>Oberbürgermeiste</w:t>
      </w:r>
      <w:r w:rsidR="0067447B">
        <w:rPr>
          <w:rFonts w:ascii="Arial Narrow" w:hAnsi="Arial Narrow"/>
          <w:sz w:val="22"/>
          <w:szCs w:val="22"/>
        </w:rPr>
        <w:t>rin</w:t>
      </w:r>
      <w:proofErr w:type="spellEnd"/>
      <w:r w:rsidR="0067447B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="0067447B">
        <w:rPr>
          <w:rFonts w:ascii="Arial Narrow" w:hAnsi="Arial Narrow"/>
          <w:sz w:val="22"/>
          <w:szCs w:val="22"/>
        </w:rPr>
        <w:t>der</w:t>
      </w:r>
      <w:proofErr w:type="spellEnd"/>
      <w:r w:rsidR="0067447B">
        <w:rPr>
          <w:rFonts w:ascii="Arial Narrow" w:hAnsi="Arial Narrow"/>
          <w:sz w:val="22"/>
          <w:szCs w:val="22"/>
        </w:rPr>
        <w:t xml:space="preserve"> Version </w:t>
      </w:r>
      <w:proofErr w:type="spellStart"/>
      <w:r w:rsidR="0067447B">
        <w:rPr>
          <w:rFonts w:ascii="Arial Narrow" w:hAnsi="Arial Narrow"/>
          <w:sz w:val="22"/>
          <w:szCs w:val="22"/>
        </w:rPr>
        <w:t>vom</w:t>
      </w:r>
      <w:proofErr w:type="spellEnd"/>
      <w:r w:rsidR="0067447B">
        <w:rPr>
          <w:rFonts w:ascii="Arial Narrow" w:hAnsi="Arial Narrow"/>
          <w:sz w:val="22"/>
          <w:szCs w:val="22"/>
        </w:rPr>
        <w:t xml:space="preserve"> 10.06.2011 </w:t>
      </w:r>
      <w:proofErr w:type="spellStart"/>
      <w:r w:rsidR="0067447B">
        <w:rPr>
          <w:rFonts w:ascii="Arial Narrow" w:hAnsi="Arial Narrow"/>
          <w:sz w:val="22"/>
          <w:szCs w:val="22"/>
        </w:rPr>
        <w:t>aus</w:t>
      </w:r>
      <w:proofErr w:type="spellEnd"/>
      <w:r w:rsidR="0067447B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67447B">
        <w:rPr>
          <w:rFonts w:ascii="Arial Narrow" w:hAnsi="Arial Narrow"/>
          <w:sz w:val="22"/>
          <w:szCs w:val="22"/>
        </w:rPr>
        <w:t>folgen</w:t>
      </w:r>
      <w:r w:rsidRPr="00264148">
        <w:rPr>
          <w:rFonts w:ascii="Arial Narrow" w:hAnsi="Arial Narrow"/>
          <w:sz w:val="22"/>
          <w:szCs w:val="22"/>
        </w:rPr>
        <w:t>den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64148">
        <w:rPr>
          <w:rFonts w:ascii="Arial Narrow" w:hAnsi="Arial Narrow"/>
          <w:sz w:val="22"/>
          <w:szCs w:val="22"/>
        </w:rPr>
        <w:t>Gründen</w:t>
      </w:r>
      <w:proofErr w:type="spellEnd"/>
      <w:r w:rsidRPr="0026414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64148">
        <w:rPr>
          <w:rFonts w:ascii="Arial Narrow" w:hAnsi="Arial Narrow"/>
          <w:sz w:val="22"/>
          <w:szCs w:val="22"/>
        </w:rPr>
        <w:t>ab</w:t>
      </w:r>
      <w:proofErr w:type="spellEnd"/>
      <w:r w:rsidRPr="00264148">
        <w:rPr>
          <w:rFonts w:ascii="Arial Narrow" w:hAnsi="Arial Narrow"/>
          <w:sz w:val="22"/>
          <w:szCs w:val="22"/>
        </w:rPr>
        <w:t>:</w:t>
      </w:r>
    </w:p>
    <w:p w:rsidR="003702C2" w:rsidRPr="00264148" w:rsidRDefault="003702C2">
      <w:pPr>
        <w:pStyle w:val="Vorgabetext"/>
        <w:rPr>
          <w:rFonts w:ascii="Arial Narrow" w:hAnsi="Arial Narrow"/>
          <w:sz w:val="22"/>
          <w:lang w:val="de-DE"/>
        </w:rPr>
      </w:pPr>
    </w:p>
    <w:p w:rsidR="00264148" w:rsidRPr="0067447B" w:rsidRDefault="00264148" w:rsidP="00264148">
      <w:pPr>
        <w:pStyle w:val="Defaul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</w:rPr>
        <w:t xml:space="preserve">Gemäß </w:t>
      </w:r>
      <w:r w:rsidR="003702C2">
        <w:rPr>
          <w:rFonts w:ascii="Arial Narrow" w:hAnsi="Arial Narrow"/>
          <w:sz w:val="22"/>
        </w:rPr>
        <w:t xml:space="preserve">unserer </w:t>
      </w:r>
      <w:r>
        <w:rPr>
          <w:rFonts w:ascii="Arial Narrow" w:hAnsi="Arial Narrow"/>
          <w:sz w:val="22"/>
        </w:rPr>
        <w:t>Stellungnahme vom 02.05</w:t>
      </w:r>
      <w:r w:rsidR="0067447B">
        <w:rPr>
          <w:rFonts w:ascii="Arial Narrow" w:hAnsi="Arial Narrow"/>
          <w:sz w:val="22"/>
        </w:rPr>
        <w:t xml:space="preserve">.2011 wurde nicht dargelegt, </w:t>
      </w:r>
      <w:r w:rsidRPr="0067447B">
        <w:rPr>
          <w:rFonts w:ascii="Arial Narrow" w:hAnsi="Arial Narrow"/>
          <w:sz w:val="22"/>
          <w:szCs w:val="22"/>
        </w:rPr>
        <w:t>inwiefern sämtliche Freistellungsmöglichke</w:t>
      </w:r>
      <w:r w:rsidRPr="0067447B">
        <w:rPr>
          <w:rFonts w:ascii="Arial Narrow" w:hAnsi="Arial Narrow"/>
          <w:sz w:val="22"/>
          <w:szCs w:val="22"/>
        </w:rPr>
        <w:t>i</w:t>
      </w:r>
      <w:r w:rsidRPr="0067447B">
        <w:rPr>
          <w:rFonts w:ascii="Arial Narrow" w:hAnsi="Arial Narrow"/>
          <w:sz w:val="22"/>
          <w:szCs w:val="22"/>
        </w:rPr>
        <w:t>ten, enthalten in der Verordnung (EG) Nr. 800/2008 der Kommission vom 6. August 2008 zur Erklä</w:t>
      </w:r>
      <w:r w:rsidR="0067447B">
        <w:rPr>
          <w:rFonts w:ascii="Arial Narrow" w:hAnsi="Arial Narrow"/>
          <w:sz w:val="22"/>
          <w:szCs w:val="22"/>
        </w:rPr>
        <w:t>rung der Verei</w:t>
      </w:r>
      <w:r w:rsidR="0067447B">
        <w:rPr>
          <w:rFonts w:ascii="Arial Narrow" w:hAnsi="Arial Narrow"/>
          <w:sz w:val="22"/>
          <w:szCs w:val="22"/>
        </w:rPr>
        <w:t>n</w:t>
      </w:r>
      <w:r w:rsidR="0067447B">
        <w:rPr>
          <w:rFonts w:ascii="Arial Narrow" w:hAnsi="Arial Narrow"/>
          <w:sz w:val="22"/>
          <w:szCs w:val="22"/>
        </w:rPr>
        <w:t>barkeit bestimmt</w:t>
      </w:r>
      <w:r w:rsidRPr="0067447B">
        <w:rPr>
          <w:rFonts w:ascii="Arial Narrow" w:hAnsi="Arial Narrow"/>
          <w:sz w:val="22"/>
          <w:szCs w:val="22"/>
        </w:rPr>
        <w:t>er Gruppen von Beihilfen mit dem Gemeinsamen Markt in Anwendung der Artikel 87 und 88 EG</w:t>
      </w:r>
      <w:r w:rsidRPr="0067447B">
        <w:rPr>
          <w:rFonts w:ascii="Cambria Math" w:hAnsi="Cambria Math" w:cs="Cambria Math"/>
          <w:sz w:val="22"/>
          <w:szCs w:val="22"/>
        </w:rPr>
        <w:t>‐</w:t>
      </w:r>
      <w:r w:rsidR="0067447B">
        <w:rPr>
          <w:rFonts w:ascii="Arial Narrow" w:hAnsi="Arial Narrow"/>
          <w:sz w:val="22"/>
          <w:szCs w:val="22"/>
        </w:rPr>
        <w:t>Vertrag [Arti</w:t>
      </w:r>
      <w:r w:rsidR="003702C2">
        <w:rPr>
          <w:rFonts w:ascii="Arial Narrow" w:hAnsi="Arial Narrow"/>
          <w:sz w:val="22"/>
          <w:szCs w:val="22"/>
        </w:rPr>
        <w:t>kel 107 und 108 AEUV]</w:t>
      </w:r>
      <w:r w:rsidRPr="0067447B">
        <w:rPr>
          <w:rFonts w:ascii="Arial Narrow" w:hAnsi="Arial Narrow"/>
          <w:sz w:val="22"/>
          <w:szCs w:val="22"/>
        </w:rPr>
        <w:t xml:space="preserve"> geprüft wurden</w:t>
      </w:r>
      <w:r w:rsidR="0067447B">
        <w:rPr>
          <w:rFonts w:ascii="Arial Narrow" w:hAnsi="Arial Narrow"/>
          <w:sz w:val="22"/>
          <w:szCs w:val="22"/>
        </w:rPr>
        <w:t>.</w:t>
      </w:r>
      <w:r w:rsidRPr="0067447B">
        <w:rPr>
          <w:rFonts w:ascii="Arial Narrow" w:hAnsi="Arial Narrow"/>
          <w:sz w:val="22"/>
          <w:szCs w:val="22"/>
        </w:rPr>
        <w:t xml:space="preserve"> </w:t>
      </w:r>
    </w:p>
    <w:p w:rsidR="003702C2" w:rsidRDefault="003702C2" w:rsidP="003702C2">
      <w:pPr>
        <w:pStyle w:val="Default"/>
      </w:pPr>
    </w:p>
    <w:p w:rsidR="003702C2" w:rsidRDefault="003702C2" w:rsidP="003702C2">
      <w:pPr>
        <w:pStyle w:val="Default"/>
        <w:rPr>
          <w:sz w:val="22"/>
          <w:szCs w:val="22"/>
        </w:rPr>
      </w:pPr>
      <w:r w:rsidRPr="003702C2">
        <w:rPr>
          <w:rFonts w:ascii="Arial Narrow" w:hAnsi="Arial Narrow"/>
          <w:sz w:val="22"/>
          <w:szCs w:val="22"/>
        </w:rPr>
        <w:t>Aus kommunalpolitischer Sicht ist die Fortführung von wichtigen Angeboten fachlich und inhal</w:t>
      </w:r>
      <w:r w:rsidRPr="003702C2">
        <w:rPr>
          <w:rFonts w:ascii="Arial Narrow" w:hAnsi="Arial Narrow"/>
          <w:sz w:val="22"/>
          <w:szCs w:val="22"/>
        </w:rPr>
        <w:t>t</w:t>
      </w:r>
      <w:r w:rsidRPr="003702C2">
        <w:rPr>
          <w:rFonts w:ascii="Arial Narrow" w:hAnsi="Arial Narrow"/>
          <w:sz w:val="22"/>
          <w:szCs w:val="22"/>
        </w:rPr>
        <w:t xml:space="preserve">lich zu sichern. </w:t>
      </w:r>
      <w:r>
        <w:rPr>
          <w:rFonts w:ascii="Arial Narrow" w:hAnsi="Arial Narrow"/>
          <w:sz w:val="22"/>
          <w:szCs w:val="22"/>
        </w:rPr>
        <w:t>E</w:t>
      </w:r>
      <w:r w:rsidRPr="003702C2">
        <w:rPr>
          <w:rFonts w:ascii="Arial Narrow" w:hAnsi="Arial Narrow"/>
          <w:sz w:val="22"/>
          <w:szCs w:val="22"/>
        </w:rPr>
        <w:t xml:space="preserve">s wurde nicht dargelegt, </w:t>
      </w:r>
      <w:r>
        <w:rPr>
          <w:rFonts w:ascii="Arial Narrow" w:hAnsi="Arial Narrow"/>
          <w:sz w:val="22"/>
          <w:szCs w:val="22"/>
        </w:rPr>
        <w:t xml:space="preserve">was </w:t>
      </w:r>
      <w:r w:rsidRPr="003702C2">
        <w:rPr>
          <w:rFonts w:ascii="Arial Narrow" w:hAnsi="Arial Narrow"/>
          <w:sz w:val="22"/>
          <w:szCs w:val="22"/>
        </w:rPr>
        <w:t>mit den Teilnehmerinnen und Teilnehmer der verbleibenden Projekte im Falle der Aufl</w:t>
      </w:r>
      <w:r w:rsidRPr="003702C2">
        <w:rPr>
          <w:rFonts w:ascii="Arial Narrow" w:hAnsi="Arial Narrow"/>
          <w:sz w:val="22"/>
          <w:szCs w:val="22"/>
        </w:rPr>
        <w:t>ö</w:t>
      </w:r>
      <w:r w:rsidRPr="003702C2">
        <w:rPr>
          <w:rFonts w:ascii="Arial Narrow" w:hAnsi="Arial Narrow"/>
          <w:sz w:val="22"/>
          <w:szCs w:val="22"/>
        </w:rPr>
        <w:t>sung der QAD passiert.</w:t>
      </w:r>
    </w:p>
    <w:p w:rsidR="00264148" w:rsidRPr="0067447B" w:rsidRDefault="00264148" w:rsidP="00264148">
      <w:pPr>
        <w:pStyle w:val="Default"/>
        <w:rPr>
          <w:rFonts w:ascii="Arial Narrow" w:hAnsi="Arial Narrow"/>
        </w:rPr>
      </w:pPr>
    </w:p>
    <w:p w:rsidR="00264148" w:rsidRPr="0067447B" w:rsidRDefault="00264148" w:rsidP="00264148">
      <w:pPr>
        <w:pStyle w:val="Default"/>
        <w:rPr>
          <w:rFonts w:ascii="Arial Narrow" w:hAnsi="Arial Narrow"/>
          <w:sz w:val="22"/>
          <w:szCs w:val="22"/>
        </w:rPr>
      </w:pPr>
      <w:r w:rsidRPr="0067447B">
        <w:rPr>
          <w:rFonts w:ascii="Arial Narrow" w:hAnsi="Arial Narrow"/>
          <w:sz w:val="22"/>
          <w:szCs w:val="22"/>
        </w:rPr>
        <w:t>In den vergangenen Jahren konnten über die QAD auch Spätaussiedlerinnen und Spätaussie</w:t>
      </w:r>
      <w:r w:rsidRPr="0067447B">
        <w:rPr>
          <w:rFonts w:ascii="Arial Narrow" w:hAnsi="Arial Narrow"/>
          <w:sz w:val="22"/>
          <w:szCs w:val="22"/>
        </w:rPr>
        <w:t>d</w:t>
      </w:r>
      <w:r w:rsidR="0067447B">
        <w:rPr>
          <w:rFonts w:ascii="Arial Narrow" w:hAnsi="Arial Narrow"/>
          <w:sz w:val="22"/>
          <w:szCs w:val="22"/>
        </w:rPr>
        <w:t>ler eine zumin</w:t>
      </w:r>
      <w:r w:rsidRPr="0067447B">
        <w:rPr>
          <w:rFonts w:ascii="Arial Narrow" w:hAnsi="Arial Narrow"/>
          <w:sz w:val="22"/>
          <w:szCs w:val="22"/>
        </w:rPr>
        <w:t>dest zeitlich begrenzte Arbeitsmöglichkeit finden. Viele von ihnen sind auch au</w:t>
      </w:r>
      <w:r w:rsidRPr="0067447B">
        <w:rPr>
          <w:rFonts w:ascii="Arial Narrow" w:hAnsi="Arial Narrow"/>
          <w:sz w:val="22"/>
          <w:szCs w:val="22"/>
        </w:rPr>
        <w:t>f</w:t>
      </w:r>
      <w:r w:rsidR="0067447B">
        <w:rPr>
          <w:rFonts w:ascii="Arial Narrow" w:hAnsi="Arial Narrow"/>
          <w:sz w:val="22"/>
          <w:szCs w:val="22"/>
        </w:rPr>
        <w:t>grund der fehlenden Anerken</w:t>
      </w:r>
      <w:r w:rsidRPr="0067447B">
        <w:rPr>
          <w:rFonts w:ascii="Arial Narrow" w:hAnsi="Arial Narrow"/>
          <w:sz w:val="22"/>
          <w:szCs w:val="22"/>
        </w:rPr>
        <w:t>nung der im Ausland erworbenen Abschlüsse schwer in den ersten Arbeitsmarkt zu vermitteln. Ein Wegfall der Arbeitsgelegenhe</w:t>
      </w:r>
      <w:r w:rsidRPr="0067447B">
        <w:rPr>
          <w:rFonts w:ascii="Arial Narrow" w:hAnsi="Arial Narrow"/>
          <w:sz w:val="22"/>
          <w:szCs w:val="22"/>
        </w:rPr>
        <w:t>i</w:t>
      </w:r>
      <w:r w:rsidRPr="0067447B">
        <w:rPr>
          <w:rFonts w:ascii="Arial Narrow" w:hAnsi="Arial Narrow"/>
          <w:sz w:val="22"/>
          <w:szCs w:val="22"/>
        </w:rPr>
        <w:t xml:space="preserve">ten wäre eine besondere Härte </w:t>
      </w:r>
    </w:p>
    <w:p w:rsidR="00264148" w:rsidRDefault="00264148" w:rsidP="00264148">
      <w:pPr>
        <w:pStyle w:val="Default"/>
        <w:rPr>
          <w:sz w:val="22"/>
          <w:szCs w:val="22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>Mit freundlichen Grüßen</w:t>
      </w: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6E1A68" w:rsidRDefault="0067447B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 xml:space="preserve">i. A. </w:t>
      </w:r>
      <w:proofErr w:type="spellStart"/>
      <w:r w:rsidR="006E1A68">
        <w:rPr>
          <w:rFonts w:ascii="Arial Narrow" w:hAnsi="Arial Narrow"/>
          <w:sz w:val="22"/>
          <w:lang w:val="de-DE"/>
        </w:rPr>
        <w:t>Yrma</w:t>
      </w:r>
      <w:proofErr w:type="spellEnd"/>
      <w:r w:rsidR="006E1A68">
        <w:rPr>
          <w:rFonts w:ascii="Arial Narrow" w:hAnsi="Arial Narrow"/>
          <w:sz w:val="22"/>
          <w:lang w:val="de-DE"/>
        </w:rPr>
        <w:t xml:space="preserve"> Castillo</w:t>
      </w:r>
    </w:p>
    <w:p w:rsidR="0067447B" w:rsidRDefault="0067447B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>Büro der Integrations- und Ausländerbeauftragte</w:t>
      </w:r>
    </w:p>
    <w:sectPr w:rsidR="0067447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F01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4148"/>
    <w:rsid w:val="00252103"/>
    <w:rsid w:val="00264148"/>
    <w:rsid w:val="002F7926"/>
    <w:rsid w:val="003702C2"/>
    <w:rsid w:val="0067447B"/>
    <w:rsid w:val="006E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Vorgabetext">
    <w:name w:val="Vorgabetext"/>
    <w:basedOn w:val="Standard"/>
    <w:rPr>
      <w:rFonts w:ascii="Times New Roman" w:hAnsi="Times New Roman"/>
      <w:snapToGrid w:val="0"/>
      <w:sz w:val="24"/>
      <w:lang w:val="en-US"/>
    </w:rPr>
  </w:style>
  <w:style w:type="paragraph" w:customStyle="1" w:styleId="TabellenText">
    <w:name w:val="Tabellen Text"/>
    <w:basedOn w:val="Standard"/>
    <w:rPr>
      <w:rFonts w:ascii="Times New Roman" w:hAnsi="Times New Roman"/>
      <w:snapToGrid w:val="0"/>
      <w:sz w:val="24"/>
      <w:lang w:val="en-US"/>
    </w:rPr>
  </w:style>
  <w:style w:type="paragraph" w:customStyle="1" w:styleId="Default">
    <w:name w:val="Default"/>
    <w:rsid w:val="0026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%20Vorlagen\Hausmitteil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Hausmitteilung.dot</Template>
  <TotalTime>0</TotalTime>
  <Pages>1</Pages>
  <Words>208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Landeshauptstadt Dresden</vt:lpstr>
    </vt:vector>
  </TitlesOfParts>
  <Company>LHD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Landeshauptstadt Dresden</dc:title>
  <dc:subject/>
  <dc:creator>castillo irma</dc:creator>
  <cp:keywords/>
  <cp:lastModifiedBy>castillo irma</cp:lastModifiedBy>
  <cp:revision>1</cp:revision>
  <cp:lastPrinted>2008-12-11T13:36:00Z</cp:lastPrinted>
  <dcterms:created xsi:type="dcterms:W3CDTF">2011-06-10T11:36:00Z</dcterms:created>
  <dcterms:modified xsi:type="dcterms:W3CDTF">2011-06-10T11:49:00Z</dcterms:modified>
</cp:coreProperties>
</file>