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2CB" w:rsidRPr="00F232CB" w:rsidRDefault="00F232CB" w:rsidP="00F232CB">
      <w:pPr>
        <w:pStyle w:val="berschrift2"/>
        <w:rPr>
          <w:b w:val="0"/>
        </w:rPr>
      </w:pPr>
      <w:r w:rsidRPr="00F232CB">
        <w:rPr>
          <w:b w:val="0"/>
        </w:rPr>
        <w:t>Anlage 2</w:t>
      </w:r>
    </w:p>
    <w:p w:rsidR="00F232CB" w:rsidRDefault="00F232CB" w:rsidP="00C11DDB">
      <w:pPr>
        <w:pStyle w:val="berschrift2"/>
        <w:jc w:val="center"/>
      </w:pPr>
    </w:p>
    <w:p w:rsidR="00F33BB4" w:rsidRDefault="00C11DDB" w:rsidP="00C11DDB">
      <w:pPr>
        <w:pStyle w:val="berschrift2"/>
        <w:jc w:val="center"/>
      </w:pPr>
      <w:r>
        <w:t>Konzessionsvertrag</w:t>
      </w:r>
    </w:p>
    <w:p w:rsidR="00C11DDB" w:rsidRDefault="00C11DDB" w:rsidP="00C11DDB">
      <w:pPr>
        <w:jc w:val="center"/>
        <w:rPr>
          <w:b/>
        </w:rPr>
      </w:pPr>
      <w:r w:rsidRPr="00C11DDB">
        <w:rPr>
          <w:b/>
        </w:rPr>
        <w:t>Übersicht Regelungsinhalte</w:t>
      </w:r>
    </w:p>
    <w:p w:rsidR="00C11DDB" w:rsidRDefault="00C11DDB" w:rsidP="00C11DDB">
      <w:pPr>
        <w:jc w:val="center"/>
        <w:rPr>
          <w:b/>
        </w:rPr>
      </w:pPr>
    </w:p>
    <w:p w:rsidR="00EA0A0C" w:rsidRDefault="00EA0A0C" w:rsidP="00C11DDB">
      <w:pPr>
        <w:rPr>
          <w:b/>
        </w:rPr>
      </w:pPr>
    </w:p>
    <w:p w:rsidR="00C11DDB" w:rsidRDefault="00C11DDB" w:rsidP="00C11DDB">
      <w:pPr>
        <w:rPr>
          <w:b/>
        </w:rPr>
      </w:pPr>
      <w:r>
        <w:rPr>
          <w:b/>
        </w:rPr>
        <w:t>Marktstandorte</w:t>
      </w:r>
    </w:p>
    <w:p w:rsidR="00C11DDB" w:rsidRDefault="00C11DDB" w:rsidP="00C11DDB">
      <w:pPr>
        <w:rPr>
          <w:b/>
        </w:rPr>
      </w:pPr>
    </w:p>
    <w:p w:rsidR="00C11DDB" w:rsidRDefault="00C11DDB" w:rsidP="00C11DDB">
      <w:pPr>
        <w:pStyle w:val="Listenabsatz"/>
        <w:numPr>
          <w:ilvl w:val="0"/>
          <w:numId w:val="2"/>
        </w:numPr>
      </w:pPr>
      <w:r w:rsidRPr="00C11DDB">
        <w:t>Darstellung der Flächen</w:t>
      </w:r>
      <w:r>
        <w:t xml:space="preserve"> lt. Anlage</w:t>
      </w:r>
    </w:p>
    <w:p w:rsidR="00C11DDB" w:rsidRDefault="00C11DDB" w:rsidP="00C11DDB">
      <w:pPr>
        <w:pStyle w:val="Listenabsatz"/>
        <w:numPr>
          <w:ilvl w:val="0"/>
          <w:numId w:val="2"/>
        </w:numPr>
      </w:pPr>
      <w:r>
        <w:t>Kein Anspruch auf Ersatzflächen</w:t>
      </w:r>
    </w:p>
    <w:p w:rsidR="00C11DDB" w:rsidRDefault="00C11DDB" w:rsidP="00C11DDB">
      <w:pPr>
        <w:pStyle w:val="Listenabsatz"/>
        <w:numPr>
          <w:ilvl w:val="0"/>
          <w:numId w:val="2"/>
        </w:numPr>
      </w:pPr>
      <w:r>
        <w:t>Übertragung der Nutzungsrechte nicht möglich</w:t>
      </w:r>
    </w:p>
    <w:p w:rsidR="00C11DDB" w:rsidRDefault="00C11DDB" w:rsidP="00C11DDB"/>
    <w:p w:rsidR="00C11DDB" w:rsidRPr="00591BAB" w:rsidRDefault="00C11DDB" w:rsidP="00C11DDB">
      <w:pPr>
        <w:rPr>
          <w:b/>
        </w:rPr>
      </w:pPr>
      <w:r w:rsidRPr="00591BAB">
        <w:rPr>
          <w:b/>
        </w:rPr>
        <w:t>Marktdurchführung</w:t>
      </w:r>
    </w:p>
    <w:p w:rsidR="00C11DDB" w:rsidRDefault="00C11DDB" w:rsidP="00C11DDB"/>
    <w:p w:rsidR="00C11DDB" w:rsidRDefault="00C11DDB" w:rsidP="00C11DDB">
      <w:pPr>
        <w:pStyle w:val="Listenabsatz"/>
        <w:numPr>
          <w:ilvl w:val="0"/>
          <w:numId w:val="3"/>
        </w:numPr>
      </w:pPr>
      <w:r>
        <w:t>Veranstalter zur Durchführung lt. Anlage verpflichtet</w:t>
      </w:r>
    </w:p>
    <w:p w:rsidR="00591BAB" w:rsidRDefault="00591BAB" w:rsidP="00C11DDB">
      <w:pPr>
        <w:pStyle w:val="Listenabsatz"/>
        <w:numPr>
          <w:ilvl w:val="0"/>
          <w:numId w:val="3"/>
        </w:numPr>
      </w:pPr>
      <w:r>
        <w:t>Kosten trägt der Veranstalter</w:t>
      </w:r>
    </w:p>
    <w:p w:rsidR="00C11DDB" w:rsidRDefault="00C11DDB" w:rsidP="00C11DDB">
      <w:pPr>
        <w:pStyle w:val="Listenabsatz"/>
        <w:numPr>
          <w:ilvl w:val="0"/>
          <w:numId w:val="3"/>
        </w:numPr>
      </w:pPr>
      <w:r>
        <w:t xml:space="preserve">Selbstständige </w:t>
      </w:r>
      <w:r w:rsidR="00591BAB">
        <w:t>Organisation und Durchführung der Märkte</w:t>
      </w:r>
    </w:p>
    <w:p w:rsidR="00591BAB" w:rsidRDefault="00591BAB" w:rsidP="00591BAB"/>
    <w:p w:rsidR="00591BAB" w:rsidRPr="00591BAB" w:rsidRDefault="00591BAB" w:rsidP="00591BAB">
      <w:pPr>
        <w:rPr>
          <w:b/>
        </w:rPr>
      </w:pPr>
      <w:r w:rsidRPr="00591BAB">
        <w:rPr>
          <w:b/>
        </w:rPr>
        <w:t>Marktkonzept</w:t>
      </w:r>
    </w:p>
    <w:p w:rsidR="00591BAB" w:rsidRDefault="00591BAB" w:rsidP="00591BAB"/>
    <w:p w:rsidR="007B25CC" w:rsidRDefault="00591BAB" w:rsidP="007B25CC">
      <w:pPr>
        <w:pStyle w:val="Listenabsatz"/>
        <w:numPr>
          <w:ilvl w:val="0"/>
          <w:numId w:val="4"/>
        </w:numPr>
      </w:pPr>
      <w:r>
        <w:t>Erstellung eines Marktkonzeptes als Grundlage (Bestandteil des Bieterverfahrens)</w:t>
      </w:r>
    </w:p>
    <w:p w:rsidR="00591BAB" w:rsidRDefault="00591BAB" w:rsidP="00591BAB">
      <w:pPr>
        <w:pStyle w:val="Listenabsatz"/>
        <w:numPr>
          <w:ilvl w:val="0"/>
          <w:numId w:val="4"/>
        </w:numPr>
      </w:pPr>
      <w:r>
        <w:t>Konzeptänderungen sind durch den Konzessionsgeber vorzulegen</w:t>
      </w:r>
    </w:p>
    <w:p w:rsidR="007B25CC" w:rsidRDefault="007B25CC" w:rsidP="007B25CC"/>
    <w:p w:rsidR="007B25CC" w:rsidRPr="007B25CC" w:rsidRDefault="007B25CC" w:rsidP="007B25CC">
      <w:pPr>
        <w:rPr>
          <w:b/>
        </w:rPr>
      </w:pPr>
      <w:r w:rsidRPr="007B25CC">
        <w:rPr>
          <w:b/>
        </w:rPr>
        <w:t>Zulassungsentscheidung</w:t>
      </w:r>
    </w:p>
    <w:p w:rsidR="007B25CC" w:rsidRDefault="007B25CC" w:rsidP="007B25CC"/>
    <w:p w:rsidR="007B25CC" w:rsidRDefault="007B25CC" w:rsidP="007B25CC">
      <w:pPr>
        <w:pStyle w:val="Listenabsatz"/>
        <w:numPr>
          <w:ilvl w:val="0"/>
          <w:numId w:val="5"/>
        </w:numPr>
      </w:pPr>
      <w:r>
        <w:t>Auswahlverfahren durch Veranstalter unter Berücksichtigung der GewO</w:t>
      </w:r>
    </w:p>
    <w:p w:rsidR="007B25CC" w:rsidRDefault="007B25CC" w:rsidP="007B25CC">
      <w:pPr>
        <w:pStyle w:val="Listenabsatz"/>
        <w:numPr>
          <w:ilvl w:val="0"/>
          <w:numId w:val="5"/>
        </w:numPr>
      </w:pPr>
      <w:r>
        <w:t>Mitwirkung des Konzessionsgebers wird sichergestellt</w:t>
      </w:r>
    </w:p>
    <w:p w:rsidR="007B25CC" w:rsidRDefault="007B25CC" w:rsidP="007B25CC"/>
    <w:p w:rsidR="007B25CC" w:rsidRPr="00433803" w:rsidRDefault="007B25CC" w:rsidP="007B25CC">
      <w:pPr>
        <w:rPr>
          <w:b/>
        </w:rPr>
      </w:pPr>
      <w:r w:rsidRPr="00433803">
        <w:rPr>
          <w:b/>
        </w:rPr>
        <w:t>Standentgelte, Konzessionsabgabe</w:t>
      </w:r>
    </w:p>
    <w:p w:rsidR="007B25CC" w:rsidRDefault="007B25CC" w:rsidP="007B25CC"/>
    <w:p w:rsidR="007B25CC" w:rsidRDefault="00433803" w:rsidP="007B25CC">
      <w:pPr>
        <w:pStyle w:val="Listenabsatz"/>
        <w:numPr>
          <w:ilvl w:val="0"/>
          <w:numId w:val="6"/>
        </w:numPr>
      </w:pPr>
      <w:r>
        <w:t>Veranstalter-Entgelte sind an kommunalen Marktgebühren auszurichten (Entgeltordnung in Anlehnung an die Marktgebührensatzung, vom Veranstalter zu erstellen)</w:t>
      </w:r>
    </w:p>
    <w:p w:rsidR="00433803" w:rsidRDefault="00433803" w:rsidP="007B25CC">
      <w:pPr>
        <w:pStyle w:val="Listenabsatz"/>
        <w:numPr>
          <w:ilvl w:val="0"/>
          <w:numId w:val="6"/>
        </w:numPr>
      </w:pPr>
      <w:r>
        <w:t>Veränderung nur mit Zustimmung des Konzessionsgebers möglich</w:t>
      </w:r>
    </w:p>
    <w:p w:rsidR="00433803" w:rsidRDefault="00433803" w:rsidP="007B25CC">
      <w:pPr>
        <w:pStyle w:val="Listenabsatz"/>
        <w:numPr>
          <w:ilvl w:val="0"/>
          <w:numId w:val="6"/>
        </w:numPr>
      </w:pPr>
      <w:r>
        <w:t>Höhe der Konzessionsabgabe Bestandteil des Bieterverfahrens</w:t>
      </w:r>
    </w:p>
    <w:p w:rsidR="00433803" w:rsidRDefault="00433803" w:rsidP="007B25CC">
      <w:pPr>
        <w:pStyle w:val="Listenabsatz"/>
        <w:numPr>
          <w:ilvl w:val="0"/>
          <w:numId w:val="6"/>
        </w:numPr>
      </w:pPr>
      <w:r>
        <w:t>Konzessionsabgabe jährlich in vier Raten per 15. Februar, 15. April, 15. August und 15. Dezember vom Konzessionär zu entrichten</w:t>
      </w:r>
    </w:p>
    <w:p w:rsidR="00433803" w:rsidRDefault="00433803" w:rsidP="00433803"/>
    <w:p w:rsidR="00433803" w:rsidRPr="00D7105F" w:rsidRDefault="00433803" w:rsidP="00433803">
      <w:pPr>
        <w:rPr>
          <w:b/>
        </w:rPr>
      </w:pPr>
      <w:r w:rsidRPr="00D7105F">
        <w:rPr>
          <w:b/>
        </w:rPr>
        <w:t>Durchführungsrisiko</w:t>
      </w:r>
    </w:p>
    <w:p w:rsidR="00433803" w:rsidRDefault="00433803" w:rsidP="00433803"/>
    <w:p w:rsidR="00433803" w:rsidRDefault="00D7105F" w:rsidP="00433803">
      <w:pPr>
        <w:pStyle w:val="Listenabsatz"/>
        <w:numPr>
          <w:ilvl w:val="0"/>
          <w:numId w:val="7"/>
        </w:numPr>
      </w:pPr>
      <w:r>
        <w:t>Veranstalter wird verpflichtet, die Landeshauptstadt Dresden von Ansprüchen Dritter freizuhalten</w:t>
      </w:r>
    </w:p>
    <w:p w:rsidR="00D7105F" w:rsidRDefault="00D7105F" w:rsidP="00433803">
      <w:pPr>
        <w:pStyle w:val="Listenabsatz"/>
        <w:numPr>
          <w:ilvl w:val="0"/>
          <w:numId w:val="7"/>
        </w:numPr>
      </w:pPr>
      <w:r>
        <w:t>Gegen Schadensersatzansprüche Dritter hat der Konzessionär eine ausreichende Versicherung nachzuweisen (Bestandteil des Vergabeverfahrens)</w:t>
      </w:r>
    </w:p>
    <w:p w:rsidR="00D7105F" w:rsidRDefault="00D7105F" w:rsidP="00D7105F"/>
    <w:p w:rsidR="00D7105F" w:rsidRPr="00D7105F" w:rsidRDefault="00D7105F" w:rsidP="00D7105F">
      <w:pPr>
        <w:rPr>
          <w:b/>
        </w:rPr>
      </w:pPr>
      <w:r w:rsidRPr="00D7105F">
        <w:rPr>
          <w:b/>
        </w:rPr>
        <w:t>Konzessionslaufzeit</w:t>
      </w:r>
    </w:p>
    <w:p w:rsidR="00D7105F" w:rsidRDefault="00D7105F" w:rsidP="00D7105F"/>
    <w:p w:rsidR="00D7105F" w:rsidRDefault="00D7105F" w:rsidP="00D7105F">
      <w:pPr>
        <w:pStyle w:val="Listenabsatz"/>
        <w:numPr>
          <w:ilvl w:val="0"/>
          <w:numId w:val="8"/>
        </w:numPr>
      </w:pPr>
      <w:r>
        <w:t>Die Konzession besitzt vom 01. Januar 2012 bis 31. Dezember 2014 Gültigkeit</w:t>
      </w:r>
    </w:p>
    <w:p w:rsidR="00D7105F" w:rsidRDefault="00D7105F" w:rsidP="00D7105F"/>
    <w:p w:rsidR="00F232CB" w:rsidRDefault="00F232CB" w:rsidP="00D7105F">
      <w:pPr>
        <w:rPr>
          <w:b/>
        </w:rPr>
      </w:pPr>
    </w:p>
    <w:p w:rsidR="00F232CB" w:rsidRDefault="00F232CB" w:rsidP="00D7105F">
      <w:pPr>
        <w:rPr>
          <w:b/>
        </w:rPr>
      </w:pPr>
    </w:p>
    <w:p w:rsidR="00F232CB" w:rsidRDefault="00F232CB" w:rsidP="00D7105F">
      <w:pPr>
        <w:rPr>
          <w:b/>
        </w:rPr>
      </w:pPr>
    </w:p>
    <w:p w:rsidR="00D7105F" w:rsidRPr="00710E6C" w:rsidRDefault="00D7105F" w:rsidP="00D7105F">
      <w:pPr>
        <w:rPr>
          <w:b/>
        </w:rPr>
      </w:pPr>
      <w:r w:rsidRPr="00710E6C">
        <w:rPr>
          <w:b/>
        </w:rPr>
        <w:lastRenderedPageBreak/>
        <w:t>Außerordentliche Kündigung</w:t>
      </w:r>
    </w:p>
    <w:p w:rsidR="00D7105F" w:rsidRDefault="00D7105F" w:rsidP="00D7105F"/>
    <w:p w:rsidR="00D7105F" w:rsidRDefault="00D7105F" w:rsidP="00D7105F">
      <w:pPr>
        <w:pStyle w:val="Listenabsatz"/>
        <w:numPr>
          <w:ilvl w:val="0"/>
          <w:numId w:val="8"/>
        </w:numPr>
      </w:pPr>
      <w:r>
        <w:t>Landeshauptstadt kann aus wichtigen Gründen kündigen</w:t>
      </w:r>
      <w:r w:rsidR="00710E6C">
        <w:t>, insbesondere bei Verstößen gegen Planung, Organisation und Durchführung der Märkte oder bei Zahlungsrückstand von z</w:t>
      </w:r>
      <w:r w:rsidR="00F232CB">
        <w:t>wei Raten der Konzessionsabgabe</w:t>
      </w:r>
    </w:p>
    <w:p w:rsidR="00710E6C" w:rsidRDefault="00710E6C" w:rsidP="00D7105F">
      <w:pPr>
        <w:pStyle w:val="Listenabsatz"/>
        <w:numPr>
          <w:ilvl w:val="0"/>
          <w:numId w:val="8"/>
        </w:numPr>
      </w:pPr>
      <w:r>
        <w:t>Keine Schadensersatzpflicht bei außerordentlicher Kündigung</w:t>
      </w:r>
    </w:p>
    <w:p w:rsidR="00710E6C" w:rsidRDefault="00710E6C" w:rsidP="00710E6C"/>
    <w:p w:rsidR="00710E6C" w:rsidRDefault="00710E6C" w:rsidP="00710E6C"/>
    <w:p w:rsidR="00710E6C" w:rsidRPr="00EA0A0C" w:rsidRDefault="00710E6C" w:rsidP="00710E6C">
      <w:pPr>
        <w:rPr>
          <w:b/>
        </w:rPr>
      </w:pPr>
      <w:r w:rsidRPr="00EA0A0C">
        <w:rPr>
          <w:b/>
        </w:rPr>
        <w:t>Sonstige Vertragsbestandteile</w:t>
      </w:r>
    </w:p>
    <w:p w:rsidR="00710E6C" w:rsidRDefault="00710E6C" w:rsidP="00710E6C"/>
    <w:p w:rsidR="00710E6C" w:rsidRDefault="00710E6C" w:rsidP="00710E6C">
      <w:pPr>
        <w:pStyle w:val="Listenabsatz"/>
        <w:numPr>
          <w:ilvl w:val="0"/>
          <w:numId w:val="9"/>
        </w:numPr>
      </w:pPr>
      <w:r>
        <w:t>Vorhaltung und Gestaltung der Verkaufseinrichtungen, Marktzeiten und Verhaltensregeln entsprechen weitestgehend den Regelungen Wochenma</w:t>
      </w:r>
      <w:r w:rsidR="00EA0A0C">
        <w:t>rktsatzung sowie der GewO in</w:t>
      </w:r>
      <w:r w:rsidRPr="00710E6C">
        <w:t xml:space="preserve"> </w:t>
      </w:r>
      <w:r>
        <w:t>der aktuell gültigen</w:t>
      </w:r>
      <w:r w:rsidR="00EA0A0C">
        <w:t xml:space="preserve"> Fassung (Stand 06/2011)</w:t>
      </w:r>
    </w:p>
    <w:p w:rsidR="00EA0A0C" w:rsidRDefault="00EA0A0C" w:rsidP="00710E6C">
      <w:pPr>
        <w:pStyle w:val="Listenabsatz"/>
        <w:numPr>
          <w:ilvl w:val="0"/>
          <w:numId w:val="9"/>
        </w:numPr>
      </w:pPr>
      <w:r>
        <w:t>Mediale Versorgung (Strom, Wasser etc.) vom Veranstalter unter vorgegebener Nutzung der vorhandenen öffentlichen Anschlüsse abzusichern</w:t>
      </w:r>
    </w:p>
    <w:p w:rsidR="00EA0A0C" w:rsidRDefault="00EA0A0C" w:rsidP="00710E6C">
      <w:pPr>
        <w:pStyle w:val="Listenabsatz"/>
        <w:numPr>
          <w:ilvl w:val="0"/>
          <w:numId w:val="9"/>
        </w:numPr>
      </w:pPr>
      <w:r>
        <w:t>Wochenmarkt ist vom Veranstalter in sauberem Zustand zu verlassen, Ersatz-vornahme durch Konzessionsgeber möglich</w:t>
      </w:r>
    </w:p>
    <w:p w:rsidR="00EA0A0C" w:rsidRDefault="00EA0A0C" w:rsidP="00710E6C">
      <w:pPr>
        <w:pStyle w:val="Listenabsatz"/>
        <w:numPr>
          <w:ilvl w:val="0"/>
          <w:numId w:val="9"/>
        </w:numPr>
      </w:pPr>
      <w:r>
        <w:t>Winterdienst obliegt dem Veranstalter</w:t>
      </w:r>
    </w:p>
    <w:p w:rsidR="00EA0A0C" w:rsidRDefault="00EA0A0C" w:rsidP="00710E6C">
      <w:pPr>
        <w:pStyle w:val="Listenabsatz"/>
        <w:numPr>
          <w:ilvl w:val="0"/>
          <w:numId w:val="9"/>
        </w:numPr>
      </w:pPr>
      <w:r>
        <w:t xml:space="preserve">Verstöße werden durch Vertragsstrafen geahndet </w:t>
      </w:r>
    </w:p>
    <w:p w:rsidR="007B25CC" w:rsidRDefault="007B25CC" w:rsidP="007B25CC"/>
    <w:p w:rsidR="007B25CC" w:rsidRPr="00C11DDB" w:rsidRDefault="007B25CC" w:rsidP="007B25CC"/>
    <w:sectPr w:rsidR="007B25CC" w:rsidRPr="00C11DDB" w:rsidSect="000A398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E55" w:rsidRDefault="00AF2E55" w:rsidP="000A398A">
      <w:r>
        <w:separator/>
      </w:r>
    </w:p>
  </w:endnote>
  <w:endnote w:type="continuationSeparator" w:id="0">
    <w:p w:rsidR="00AF2E55" w:rsidRDefault="00AF2E55" w:rsidP="000A3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E55" w:rsidRDefault="00AF2E55">
    <w:pPr>
      <w:pStyle w:val="Fuzeile"/>
    </w:pPr>
    <w:r>
      <w:tab/>
    </w:r>
    <w:r>
      <w:tab/>
    </w:r>
    <w:r w:rsidR="00A8434E">
      <w:fldChar w:fldCharType="begin"/>
    </w:r>
    <w:r>
      <w:instrText xml:space="preserve"> IF </w:instrText>
    </w:r>
    <w:fldSimple w:instr=" PAGE ">
      <w:r w:rsidR="00DB750A">
        <w:rPr>
          <w:noProof/>
        </w:rPr>
        <w:instrText>2</w:instrText>
      </w:r>
    </w:fldSimple>
    <w:r>
      <w:instrText xml:space="preserve"> &lt; </w:instrText>
    </w:r>
    <w:fldSimple w:instr=" NUMPAGES ">
      <w:r w:rsidR="00DB750A">
        <w:rPr>
          <w:noProof/>
        </w:rPr>
        <w:instrText>2</w:instrText>
      </w:r>
    </w:fldSimple>
    <w:r>
      <w:instrText xml:space="preserve"> "..." </w:instrText>
    </w:r>
    <w:r w:rsidR="00A8434E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E55" w:rsidRDefault="00AF2E55" w:rsidP="000A398A">
      <w:r>
        <w:separator/>
      </w:r>
    </w:p>
  </w:footnote>
  <w:footnote w:type="continuationSeparator" w:id="0">
    <w:p w:rsidR="00AF2E55" w:rsidRDefault="00AF2E55" w:rsidP="000A39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E55" w:rsidRDefault="00AF2E55">
    <w:pPr>
      <w:pStyle w:val="Kopfzeile"/>
    </w:pPr>
    <w:r>
      <w:tab/>
      <w:t xml:space="preserve">- </w:t>
    </w:r>
    <w:fldSimple w:instr=" PAGE ">
      <w:r w:rsidR="00DB750A">
        <w:rPr>
          <w:noProof/>
        </w:rPr>
        <w:t>2</w:t>
      </w:r>
    </w:fldSimple>
    <w: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23FAA"/>
    <w:multiLevelType w:val="hybridMultilevel"/>
    <w:tmpl w:val="51104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D702B"/>
    <w:multiLevelType w:val="hybridMultilevel"/>
    <w:tmpl w:val="07D61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365F9"/>
    <w:multiLevelType w:val="hybridMultilevel"/>
    <w:tmpl w:val="B360F6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020C0"/>
    <w:multiLevelType w:val="hybridMultilevel"/>
    <w:tmpl w:val="294C9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263B7"/>
    <w:multiLevelType w:val="hybridMultilevel"/>
    <w:tmpl w:val="6EF08B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41EEE"/>
    <w:multiLevelType w:val="hybridMultilevel"/>
    <w:tmpl w:val="220A3E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CA23D0"/>
    <w:multiLevelType w:val="hybridMultilevel"/>
    <w:tmpl w:val="1D687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A35558"/>
    <w:multiLevelType w:val="hybridMultilevel"/>
    <w:tmpl w:val="B9F8DD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017A57"/>
    <w:multiLevelType w:val="hybridMultilevel"/>
    <w:tmpl w:val="521EB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activeWritingStyle w:appName="MSWord" w:lang="de-DE" w:vendorID="64" w:dllVersion="131078" w:nlCheck="1" w:checkStyle="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1BAB"/>
    <w:rsid w:val="000606CB"/>
    <w:rsid w:val="0008650E"/>
    <w:rsid w:val="000A398A"/>
    <w:rsid w:val="00147BFB"/>
    <w:rsid w:val="00156AC4"/>
    <w:rsid w:val="002A16EE"/>
    <w:rsid w:val="00331EBB"/>
    <w:rsid w:val="003F33A9"/>
    <w:rsid w:val="00406E3F"/>
    <w:rsid w:val="00433803"/>
    <w:rsid w:val="00466C2F"/>
    <w:rsid w:val="004F6CB1"/>
    <w:rsid w:val="00591BAB"/>
    <w:rsid w:val="0062306E"/>
    <w:rsid w:val="006C7DB8"/>
    <w:rsid w:val="00710E6C"/>
    <w:rsid w:val="00712D1A"/>
    <w:rsid w:val="00720A2D"/>
    <w:rsid w:val="0073619B"/>
    <w:rsid w:val="00792C99"/>
    <w:rsid w:val="007B25CC"/>
    <w:rsid w:val="0085139F"/>
    <w:rsid w:val="00882E1C"/>
    <w:rsid w:val="00924166"/>
    <w:rsid w:val="0098303B"/>
    <w:rsid w:val="009A6FB6"/>
    <w:rsid w:val="009D4F87"/>
    <w:rsid w:val="009E6827"/>
    <w:rsid w:val="00A33F23"/>
    <w:rsid w:val="00A8434E"/>
    <w:rsid w:val="00AF2E55"/>
    <w:rsid w:val="00B12F41"/>
    <w:rsid w:val="00BA4F66"/>
    <w:rsid w:val="00BB0E40"/>
    <w:rsid w:val="00C11DDB"/>
    <w:rsid w:val="00D1790B"/>
    <w:rsid w:val="00D219A5"/>
    <w:rsid w:val="00D7105F"/>
    <w:rsid w:val="00DB750A"/>
    <w:rsid w:val="00EA0A0C"/>
    <w:rsid w:val="00F232CB"/>
    <w:rsid w:val="00F33BB4"/>
    <w:rsid w:val="00F479EA"/>
    <w:rsid w:val="00F60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qFormat="1"/>
    <w:lsdException w:name="Intense Reference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0E40"/>
  </w:style>
  <w:style w:type="paragraph" w:styleId="berschrift1">
    <w:name w:val="heading 1"/>
    <w:basedOn w:val="Standard"/>
    <w:next w:val="Standard"/>
    <w:link w:val="berschrift1Zchn"/>
    <w:uiPriority w:val="9"/>
    <w:qFormat/>
    <w:rsid w:val="004F6C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4F6C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F6C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4F6C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4F6C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0A39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A398A"/>
  </w:style>
  <w:style w:type="paragraph" w:styleId="Fuzeile">
    <w:name w:val="footer"/>
    <w:basedOn w:val="Standard"/>
    <w:link w:val="FuzeileZchn"/>
    <w:uiPriority w:val="99"/>
    <w:semiHidden/>
    <w:unhideWhenUsed/>
    <w:rsid w:val="000A39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A398A"/>
  </w:style>
  <w:style w:type="character" w:customStyle="1" w:styleId="berschrift1Zchn">
    <w:name w:val="Überschrift 1 Zchn"/>
    <w:basedOn w:val="Absatz-Standardschriftart"/>
    <w:link w:val="berschrift1"/>
    <w:uiPriority w:val="9"/>
    <w:rsid w:val="004F6C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6C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6CB1"/>
    <w:rPr>
      <w:rFonts w:asciiTheme="majorHAnsi" w:eastAsiaTheme="majorEastAsia" w:hAnsiTheme="majorHAnsi" w:cstheme="majorBidi"/>
      <w:b/>
      <w:bCs/>
    </w:rPr>
  </w:style>
  <w:style w:type="paragraph" w:styleId="Titel">
    <w:name w:val="Title"/>
    <w:basedOn w:val="Standard"/>
    <w:next w:val="Standard"/>
    <w:link w:val="TitelZchn"/>
    <w:uiPriority w:val="10"/>
    <w:qFormat/>
    <w:rsid w:val="004F6C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6CB1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4F6CB1"/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6C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6CB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C11D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HD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73279-5364-4231-A166-255FBCBA6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LHD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MGoerl</dc:creator>
  <cp:keywords/>
  <dc:description/>
  <cp:lastModifiedBy>MGoerl</cp:lastModifiedBy>
  <cp:revision>4</cp:revision>
  <cp:lastPrinted>2011-06-30T11:31:00Z</cp:lastPrinted>
  <dcterms:created xsi:type="dcterms:W3CDTF">2011-06-30T07:10:00Z</dcterms:created>
  <dcterms:modified xsi:type="dcterms:W3CDTF">2011-06-30T11:31:00Z</dcterms:modified>
</cp:coreProperties>
</file>