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Lab Workflow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Product Management / Clinical Operations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describes the Laboratory workflow implemented in backend/modules/lab/ and backend/routers/lab.py (10 endpoints), and frontend Lab.tsx.</w:t>
      </w:r>
    </w:p>
    <w:p>
      <w:pPr>
        <w:pStyle w:val="Heading1"/>
      </w:pPr>
      <w:r>
        <w:t xml:space="preserve">2. Lab Flow Diagram (Full Detail)</w:t>
      </w:r>
    </w:p>
    <w:p>
      <w:pPr>
        <w:spacing w:after="160"/>
      </w:pPr>
      <w:r>
        <w:t xml:space="preserve">This diagram expands the order-to-result flow into its actual sub-steps, including the test-catalog dependency, the status-tracking states, and the explicit absence of automated critical-value alerting and instrument integration.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4752975"/>
            <wp:effectExtent t="0" r="0" b="0" l="0"/>
            <wp:docPr id="1" name="Lab workflow diagram, full detail" descr="Detailed lab flow: test catalog prerequisite, order placement and worklist, processing with status updates and a confirmed absence of instrument integration and auto-verification, then result entry with a missing critical-value alert and final report release" title="Lab workflow diagram, full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Lab flow, full detail, including confirmed gaps: no instrument integration, no auto-verification, no critical-value alerting.</w:t>
      </w:r>
    </w:p>
    <w:p>
      <w:pPr>
        <w:pStyle w:val="Heading1"/>
      </w:pPr>
      <w:r>
        <w:t xml:space="preserve">3. Step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Endpoint(s)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catalog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GET/POST /api/v1/lab/tests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list of available test types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placement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/api/v1/lab/orders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to a consultation/patient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listing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/api/v1/lab/orders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Worklist for lab technicians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update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/api/v1/lab/orders/{order_id}/status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Tracks order through processing stages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 entry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/api/v1/lab/orders/{order_id}/results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 values recorded against the order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 stats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/api/v1/lab/summary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 counts for dashboards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Roles Involved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Lab-permissioned custom role or admin: order processing and result entry (role_permissions scoped to the lab module key).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doctor: order placement, result viewing.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Portal: result viewing once released.</w:t>
      </w:r>
    </w:p>
    <w:p>
      <w:pPr>
        <w:pStyle w:val="Heading1"/>
      </w:pPr>
      <w:r>
        <w:t xml:space="preserve">5. Known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critical-value alerting confirmed — abnormal results do not appear to trigger an automatic notification distinct from standard result release.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external reference lab order routing or lab-analyzer (LIS-instrument) integration — results are entered manually.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auto-verification rules engine — every result requires manual review/entry.</w:t>
      </w:r>
    </w:p>
    <w:p>
      <w:pPr>
        <w:pStyle w:val="Heading1"/>
      </w:pPr>
      <w:r>
        <w:t xml:space="preserve">6.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End-to-End Patient Journey, OPD Workflow / IPD Workflow (order origin).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into: Billing and Payment Workflow (lab charges).</w:t>
      </w:r>
    </w:p>
    <w:p>
      <w:pPr>
        <w:pStyle w:val="Heading1"/>
      </w:pPr>
      <w: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Operations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backend/modules/lab/, routers/lab.py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Emergency Workflow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Radiology Workflow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Lab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b976c21d9d897c147348ae692d6f5e439b0b61.svg"/><Relationship Id="rId10" Type="http://schemas.openxmlformats.org/officeDocument/2006/relationships/image" Target="media/14091a4b304ba9ea084bf94a2059d826029f2be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2026-06-24T07:36:25.598Z</dcterms:created>
  <dcterms:modified xsi:type="dcterms:W3CDTF">2026-06-24T07:36:25.598Z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