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MASTERS DOCUMENTATION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958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90"/>
        <w:gridCol w:w="4791"/>
      </w:tblGrid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NGERP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MASTERS 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Item Name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  <w:sz w:val="18"/>
                <w:szCs w:val="18"/>
              </w:rPr>
              <w:t>Tax Rate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ab/>
        <w:t>Tax Rate Master is used the calculate the tax rate and itdefines the GL accounts each tax rate should be posted.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16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Rate can be only added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The tax rate is set in the rate field.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Accountig Tab is used to map the GL Account.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 example when importing a Promotion order from DMS with the tax rate.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checks the tax rate from the tax master and calculate the tax amount for the promotion order.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posting the tax amount will be posted in the accounts defined in the Tax Rate Accounting Master.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1</Pages>
  <Words>124</Words>
  <Characters>533</Characters>
  <CharactersWithSpaces>638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2024-12-13T10:49:21Z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