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Role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Role Is A Master Used To Control The User ‘s  Access To The NGERP Centra Application.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657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Role Master screen is used to control the user access to the functionalities of the  NGERP  Application.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There are Six Tabs In Role screen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Assignment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Org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 Tab is Used to give the user access to which organisation they are able to login.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>User Assignment: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assign user to the role.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Window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access to the wiindows.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Process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access to the process that they can run.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Form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to process the form.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Role and give access to the Organisation on which the user want to login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user and map the role created.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Now login to region, if the user has access to region then the login will be successful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Else the organisation drop down does not show the region or HQ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2</Pages>
  <Words>223</Words>
  <Characters>951</Characters>
  <CharactersWithSpaces>1142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2024-12-16T18:10:36Z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