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center"/>
        <w:rPr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Tax Rate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Tax Rate Master is used the calculate the tax rate and itdefines the GL accounts each tax rate should be posted.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64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Tax Rate can be only added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The tax rate is set in the rate field.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Accountig Tab is used to map the GL Account.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For example when importing a Promotion order from DMS with the tax rate.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It checks the tax rate from the tax master and calculate the tax amount for the promotion order.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posting the tax amount will be posted in the accounts defined in the Tax Rate Accounting Master.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LibreOffice/7.3.7.2$Linux_X86_64 LibreOffice_project/30$Build-2</Application>
  <AppVersion>15.0000</AppVersion>
  <Pages>1</Pages>
  <Words>125</Words>
  <Characters>553</Characters>
  <CharactersWithSpaces>661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2024-12-16T18:16:55Z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