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ail" w:hAnsi="arail"/>
          <w:sz w:val="18"/>
          <w:szCs w:val="18"/>
        </w:rPr>
      </w:pPr>
      <w:r>
        <w:rPr>
          <w:rFonts w:ascii="arail" w:hAnsi="arail"/>
          <w:b/>
          <w:bCs/>
          <w:sz w:val="18"/>
          <w:szCs w:val="18"/>
        </w:rPr>
        <w:t xml:space="preserve">                                               </w:t>
      </w:r>
      <w:r>
        <w:rPr>
          <w:rFonts w:ascii="arail" w:hAnsi="arail"/>
          <w:b/>
          <w:bCs/>
          <w:sz w:val="18"/>
          <w:szCs w:val="18"/>
        </w:rPr>
        <w:t>Workflow Functional Document</w:t>
      </w:r>
    </w:p>
    <w:p>
      <w:pPr>
        <w:pStyle w:val="Normal"/>
        <w:bidi w:val="0"/>
        <w:ind w:right="720" w:hanging="0"/>
        <w:jc w:val="center"/>
        <w:rPr>
          <w:b/>
          <w:b/>
          <w:bCs/>
        </w:rPr>
      </w:pPr>
      <w:r>
        <w:rPr>
          <w:b/>
          <w:bCs/>
        </w:rPr>
      </w:r>
    </w:p>
    <w:tbl>
      <w:tblPr>
        <w:tblW w:w="9638" w:type="dxa"/>
        <w:jc w:val="left"/>
        <w:tblInd w:w="55" w:type="dxa"/>
        <w:tblCellMar>
          <w:top w:w="55" w:type="dxa"/>
          <w:left w:w="55"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Normal"/>
              <w:bidi w:val="0"/>
              <w:spacing w:lineRule="auto" w:line="276"/>
              <w:jc w:val="left"/>
              <w:rPr>
                <w:rFonts w:ascii="arail" w:hAnsi="arail"/>
                <w:sz w:val="18"/>
                <w:szCs w:val="18"/>
              </w:rPr>
            </w:pPr>
            <w:r>
              <w:rPr>
                <w:rFonts w:ascii="arail" w:hAnsi="arail"/>
                <w:b/>
                <w:bCs/>
                <w:sz w:val="18"/>
                <w:szCs w:val="18"/>
                <w:highlight w:val="lightGray"/>
              </w:rPr>
              <w:t xml:space="preserve">Application :                                                                                </w:t>
            </w:r>
            <w:r>
              <w:rPr>
                <w:rFonts w:ascii="arail" w:hAnsi="arail"/>
                <w:b w:val="false"/>
                <w:bCs w:val="false"/>
                <w:sz w:val="18"/>
                <w:szCs w:val="18"/>
              </w:rPr>
              <w:t>NGERP-CENTRA</w:t>
            </w:r>
          </w:p>
        </w:tc>
      </w:tr>
      <w:tr>
        <w:trPr/>
        <w:tc>
          <w:tcPr>
            <w:tcW w:w="9638" w:type="dxa"/>
            <w:tcBorders>
              <w:left w:val="single" w:sz="2" w:space="0" w:color="000000"/>
              <w:bottom w:val="single" w:sz="2" w:space="0" w:color="000000"/>
              <w:right w:val="single" w:sz="2" w:space="0" w:color="000000"/>
            </w:tcBorders>
          </w:tcPr>
          <w:p>
            <w:pPr>
              <w:pStyle w:val="Normal"/>
              <w:bidi w:val="0"/>
              <w:spacing w:lineRule="auto" w:line="276"/>
              <w:jc w:val="left"/>
              <w:rPr>
                <w:rFonts w:ascii="arail" w:hAnsi="arail"/>
                <w:sz w:val="18"/>
                <w:szCs w:val="18"/>
              </w:rPr>
            </w:pPr>
            <w:r>
              <w:rPr>
                <w:rFonts w:ascii="arail" w:hAnsi="arail"/>
                <w:b/>
                <w:bCs/>
                <w:sz w:val="18"/>
                <w:szCs w:val="18"/>
                <w:highlight w:val="lightGray"/>
              </w:rPr>
              <w:t xml:space="preserve">WorkFlow :                                                                                  </w:t>
            </w:r>
            <w:r>
              <w:rPr>
                <w:rFonts w:ascii="arail" w:hAnsi="arail"/>
                <w:b w:val="false"/>
                <w:bCs w:val="false"/>
                <w:sz w:val="18"/>
                <w:szCs w:val="18"/>
              </w:rPr>
              <w:t>Procurement To Pay</w:t>
            </w:r>
          </w:p>
        </w:tc>
      </w:tr>
      <w:tr>
        <w:trPr/>
        <w:tc>
          <w:tcPr>
            <w:tcW w:w="9638" w:type="dxa"/>
            <w:tcBorders>
              <w:left w:val="single" w:sz="2" w:space="0" w:color="000000"/>
              <w:bottom w:val="single" w:sz="2" w:space="0" w:color="000000"/>
              <w:right w:val="single" w:sz="2" w:space="0" w:color="000000"/>
            </w:tcBorders>
          </w:tcPr>
          <w:p>
            <w:pPr>
              <w:pStyle w:val="Normal"/>
              <w:bidi w:val="0"/>
              <w:spacing w:lineRule="auto" w:line="276"/>
              <w:jc w:val="left"/>
              <w:rPr>
                <w:rFonts w:ascii="arail" w:hAnsi="arail"/>
                <w:sz w:val="18"/>
                <w:szCs w:val="18"/>
              </w:rPr>
            </w:pPr>
            <w:r>
              <w:rPr>
                <w:rFonts w:ascii="arail" w:hAnsi="arail"/>
                <w:b/>
                <w:bCs/>
                <w:sz w:val="18"/>
                <w:szCs w:val="18"/>
                <w:highlight w:val="lightGray"/>
              </w:rPr>
              <w:t xml:space="preserve">WorkFlow Item Name  :                                                              </w:t>
            </w:r>
            <w:r>
              <w:rPr>
                <w:rFonts w:ascii="arail" w:hAnsi="arail"/>
                <w:b w:val="false"/>
                <w:bCs w:val="false"/>
                <w:sz w:val="18"/>
                <w:szCs w:val="18"/>
              </w:rPr>
              <w:t>P2P NTA Marketing Campaign</w:t>
            </w:r>
          </w:p>
        </w:tc>
      </w:tr>
    </w:tbl>
    <w:p>
      <w:pPr>
        <w:pStyle w:val="Normal"/>
        <w:bidi w:val="0"/>
        <w:ind w:right="720" w:hanging="0"/>
        <w:jc w:val="center"/>
        <w:rPr>
          <w:rFonts w:ascii="arial" w:hAnsi="arial"/>
          <w:b/>
          <w:b/>
          <w:bCs/>
          <w:sz w:val="18"/>
          <w:szCs w:val="18"/>
        </w:rPr>
      </w:pPr>
      <w:r>
        <w:rPr>
          <w:rFonts w:ascii="arial" w:hAnsi="arial"/>
          <w:b/>
          <w:bCs/>
          <w:sz w:val="18"/>
          <w:szCs w:val="18"/>
        </w:rPr>
      </w:r>
    </w:p>
    <w:p>
      <w:pPr>
        <w:pStyle w:val="Normal"/>
        <w:bidi w:val="0"/>
        <w:jc w:val="left"/>
        <w:rPr>
          <w:rFonts w:ascii="arial" w:hAnsi="arial"/>
          <w:sz w:val="18"/>
          <w:szCs w:val="18"/>
        </w:rPr>
      </w:pPr>
      <w:r>
        <w:rPr>
          <w:rFonts w:ascii="arial" w:hAnsi="arial"/>
          <w:b/>
          <w:bCs/>
          <w:sz w:val="18"/>
          <w:szCs w:val="18"/>
        </w:rPr>
        <w:t>Description :</w:t>
      </w:r>
    </w:p>
    <w:p>
      <w:pPr>
        <w:pStyle w:val="Normal"/>
        <w:bidi w:val="0"/>
        <w:jc w:val="left"/>
        <w:rPr>
          <w:rFonts w:ascii="arial" w:hAnsi="arial"/>
          <w:sz w:val="18"/>
          <w:szCs w:val="18"/>
        </w:rPr>
      </w:pPr>
      <w:r>
        <w:rPr>
          <w:rFonts w:ascii="arial" w:hAnsi="arial"/>
          <w:b/>
          <w:bCs/>
          <w:sz w:val="18"/>
          <w:szCs w:val="18"/>
        </w:rPr>
        <w:t xml:space="preserve">                  </w:t>
      </w:r>
    </w:p>
    <w:p>
      <w:pPr>
        <w:pStyle w:val="Normal"/>
        <w:bidi w:val="0"/>
        <w:jc w:val="left"/>
        <w:rPr>
          <w:rFonts w:ascii="arial" w:hAnsi="arial"/>
          <w:sz w:val="18"/>
          <w:szCs w:val="18"/>
        </w:rPr>
      </w:pPr>
      <w:r>
        <w:rPr>
          <w:rFonts w:ascii="arial" w:hAnsi="arial"/>
          <w:b w:val="false"/>
          <w:bCs w:val="false"/>
          <w:sz w:val="18"/>
          <w:szCs w:val="18"/>
        </w:rPr>
        <w:t xml:space="preserve">                                  </w:t>
      </w:r>
      <w:r>
        <w:rPr>
          <w:rFonts w:ascii="arial" w:hAnsi="arial"/>
          <w:b w:val="false"/>
          <w:bCs w:val="false"/>
          <w:sz w:val="18"/>
          <w:szCs w:val="18"/>
        </w:rPr>
        <w:t>These P2P files, from the P2P system (Integration) to the Compiere system, are used to import P2P master data to HQ. The P2P masters are then used to create the NTA marketing campaign and update the contribution percentage from the proposal to the NTA campaign.</w:t>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b/>
          <w:b/>
          <w:bCs/>
          <w:sz w:val="18"/>
          <w:szCs w:val="18"/>
        </w:rPr>
      </w:pPr>
      <w:r>
        <w:rPr>
          <w:rFonts w:ascii="arail" w:hAnsi="arail"/>
          <w:b/>
          <w:bCs/>
          <w:sz w:val="18"/>
          <w:szCs w:val="18"/>
        </w:rPr>
        <w:t>Work Flow Process :</w:t>
      </w:r>
    </w:p>
    <w:p>
      <w:pPr>
        <w:pStyle w:val="Normal"/>
        <w:bidi w:val="0"/>
        <w:jc w:val="left"/>
        <w:rPr>
          <w:rFonts w:ascii="arail" w:hAnsi="arail"/>
          <w:b/>
          <w:b/>
          <w:bCs/>
          <w:sz w:val="18"/>
          <w:szCs w:val="18"/>
        </w:rPr>
      </w:pPr>
      <w:r>
        <w:rPr>
          <w:rFonts w:ascii="arail" w:hAnsi="arail"/>
          <w:b/>
          <w:bCs/>
          <w:sz w:val="18"/>
          <w:szCs w:val="18"/>
        </w:rPr>
      </w:r>
    </w:p>
    <w:p>
      <w:pPr>
        <w:pStyle w:val="Normal"/>
        <w:bidi w:val="0"/>
        <w:jc w:val="left"/>
        <w:rPr>
          <w:rFonts w:ascii="arail" w:hAnsi="arail"/>
          <w:b/>
          <w:b/>
          <w:bCs/>
          <w:sz w:val="18"/>
          <w:szCs w:val="18"/>
        </w:rPr>
      </w:pPr>
      <w:r>
        <w:rPr>
          <w:rFonts w:ascii="arail" w:hAnsi="arail"/>
          <w:b/>
          <w:bCs/>
          <w:sz w:val="18"/>
          <w:szCs w:val="18"/>
        </w:rPr>
        <w:drawing>
          <wp:anchor behindDoc="0" distT="0" distB="0" distL="0" distR="0" simplePos="0" locked="0" layoutInCell="1" allowOverlap="1" relativeHeight="2">
            <wp:simplePos x="0" y="0"/>
            <wp:positionH relativeFrom="column">
              <wp:posOffset>-28575</wp:posOffset>
            </wp:positionH>
            <wp:positionV relativeFrom="paragraph">
              <wp:posOffset>57150</wp:posOffset>
            </wp:positionV>
            <wp:extent cx="6626860" cy="5615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26860" cy="5615305"/>
                    </a:xfrm>
                    <a:prstGeom prst="rect">
                      <a:avLst/>
                    </a:prstGeom>
                  </pic:spPr>
                </pic:pic>
              </a:graphicData>
            </a:graphic>
          </wp:anchor>
        </w:drawing>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rFonts w:ascii="arail" w:hAnsi="arail"/>
          <w:sz w:val="18"/>
          <w:szCs w:val="18"/>
        </w:rPr>
      </w:pPr>
      <w:r>
        <w:rPr>
          <w:rFonts w:ascii="arail" w:hAnsi="arail"/>
          <w:sz w:val="18"/>
          <w:szCs w:val="18"/>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rFonts w:ascii="arail" w:hAnsi="arail"/>
          <w:sz w:val="18"/>
          <w:szCs w:val="18"/>
        </w:rPr>
      </w:pPr>
      <w:r>
        <w:rPr>
          <w:rFonts w:ascii="arail" w:hAnsi="arail"/>
          <w:b/>
          <w:bCs/>
          <w:sz w:val="18"/>
          <w:szCs w:val="18"/>
        </w:rPr>
        <w:t xml:space="preserve">   </w:t>
      </w:r>
      <w:r>
        <w:rPr>
          <w:rFonts w:ascii="arail" w:hAnsi="arail"/>
          <w:b/>
          <w:bCs/>
          <w:sz w:val="18"/>
          <w:szCs w:val="18"/>
        </w:rPr>
        <w:t>Bussiness Rules</w:t>
      </w:r>
    </w:p>
    <w:p>
      <w:pPr>
        <w:pStyle w:val="Normal"/>
        <w:bidi w:val="0"/>
        <w:jc w:val="left"/>
        <w:rPr>
          <w:rFonts w:ascii="arail" w:hAnsi="arail"/>
          <w:sz w:val="18"/>
          <w:szCs w:val="18"/>
        </w:rPr>
      </w:pPr>
      <w:r>
        <w:rPr>
          <w:rFonts w:ascii="arail" w:hAnsi="arail"/>
          <w:sz w:val="18"/>
          <w:szCs w:val="18"/>
        </w:rPr>
      </w:r>
    </w:p>
    <w:p>
      <w:pPr>
        <w:pStyle w:val="Normal"/>
        <w:numPr>
          <w:ilvl w:val="0"/>
          <w:numId w:val="4"/>
        </w:numPr>
        <w:bidi w:val="0"/>
        <w:spacing w:before="114" w:after="114"/>
        <w:jc w:val="left"/>
        <w:rPr/>
      </w:pPr>
      <w:r>
        <w:rPr>
          <w:rFonts w:ascii="arail" w:hAnsi="arail"/>
          <w:sz w:val="18"/>
          <w:szCs w:val="18"/>
        </w:rPr>
        <w:t>P2P Masters data are imported from P2P system(Integration) to Compiere system.</w:t>
      </w:r>
    </w:p>
    <w:p>
      <w:pPr>
        <w:pStyle w:val="Normal"/>
        <w:numPr>
          <w:ilvl w:val="0"/>
          <w:numId w:val="4"/>
        </w:numPr>
        <w:bidi w:val="0"/>
        <w:spacing w:before="114" w:after="114"/>
        <w:jc w:val="left"/>
        <w:rPr/>
      </w:pPr>
      <w:r>
        <w:rPr>
          <w:rFonts w:ascii="arail" w:hAnsi="arail"/>
          <w:sz w:val="18"/>
          <w:szCs w:val="18"/>
        </w:rPr>
        <w:t>The P2P import process is available only at HQ.</w:t>
      </w:r>
    </w:p>
    <w:p>
      <w:pPr>
        <w:pStyle w:val="Normal"/>
        <w:numPr>
          <w:ilvl w:val="0"/>
          <w:numId w:val="4"/>
        </w:numPr>
        <w:bidi w:val="0"/>
        <w:spacing w:before="114" w:after="114"/>
        <w:jc w:val="left"/>
        <w:rPr/>
      </w:pPr>
      <w:r>
        <w:rPr>
          <w:rFonts w:ascii="arail" w:hAnsi="arail"/>
          <w:sz w:val="18"/>
          <w:szCs w:val="18"/>
        </w:rPr>
        <w:t xml:space="preserve">P2P Import Path </w:t>
      </w:r>
      <w:r>
        <w:rPr>
          <w:rFonts w:ascii="arail" w:hAnsi="arail"/>
          <w:b/>
          <w:bCs/>
          <w:sz w:val="18"/>
          <w:szCs w:val="18"/>
        </w:rPr>
        <w:t>P2P/P2C</w:t>
      </w:r>
    </w:p>
    <w:p>
      <w:pPr>
        <w:pStyle w:val="Normal"/>
        <w:numPr>
          <w:ilvl w:val="0"/>
          <w:numId w:val="4"/>
        </w:numPr>
        <w:bidi w:val="0"/>
        <w:spacing w:before="114" w:after="114"/>
        <w:jc w:val="left"/>
        <w:rPr/>
      </w:pPr>
      <w:r>
        <w:rPr>
          <w:rFonts w:ascii="arail" w:hAnsi="arail"/>
          <w:sz w:val="18"/>
          <w:szCs w:val="18"/>
        </w:rPr>
        <w:t xml:space="preserve">Import file format should be </w:t>
      </w:r>
      <w:r>
        <w:rPr>
          <w:rFonts w:ascii="arail" w:hAnsi="arail"/>
          <w:b/>
          <w:bCs/>
          <w:sz w:val="18"/>
          <w:szCs w:val="18"/>
        </w:rPr>
        <w:t>xls(Excel 97-2003)</w:t>
      </w:r>
    </w:p>
    <w:p>
      <w:pPr>
        <w:pStyle w:val="Normal"/>
        <w:numPr>
          <w:ilvl w:val="0"/>
          <w:numId w:val="4"/>
        </w:numPr>
        <w:bidi w:val="0"/>
        <w:spacing w:before="114" w:after="114"/>
        <w:jc w:val="left"/>
        <w:rPr/>
      </w:pPr>
      <w:r>
        <w:rPr>
          <w:rFonts w:eastAsia="Noto Serif CJK SC" w:cs="Lohit Devanagari" w:ascii="arail" w:hAnsi="arail"/>
          <w:b w:val="false"/>
          <w:bCs w:val="false"/>
          <w:color w:val="auto"/>
          <w:kern w:val="2"/>
          <w:sz w:val="18"/>
          <w:szCs w:val="18"/>
          <w:lang w:val="en-GB" w:eastAsia="zh-CN" w:bidi="hi-IN"/>
        </w:rPr>
        <w:t>If the P2P import is in XLSX format, the scheduler will not be able to read this format.</w:t>
      </w:r>
    </w:p>
    <w:p>
      <w:pPr>
        <w:pStyle w:val="Normal"/>
        <w:numPr>
          <w:ilvl w:val="0"/>
          <w:numId w:val="4"/>
        </w:numPr>
        <w:bidi w:val="0"/>
        <w:spacing w:before="114" w:after="114"/>
        <w:jc w:val="left"/>
        <w:rPr/>
      </w:pPr>
      <w:r>
        <w:rPr>
          <w:rFonts w:ascii="arail" w:hAnsi="arail"/>
          <w:sz w:val="18"/>
          <w:szCs w:val="18"/>
        </w:rPr>
        <w:t>P2P Import files listed below</w:t>
      </w:r>
    </w:p>
    <w:p>
      <w:pPr>
        <w:pStyle w:val="Normal"/>
        <w:bidi w:val="0"/>
        <w:spacing w:before="114" w:after="114"/>
        <w:jc w:val="left"/>
        <w:rPr/>
      </w:pPr>
      <w:r>
        <w:rPr>
          <w:rFonts w:ascii="arail" w:hAnsi="arail"/>
          <w:sz w:val="18"/>
          <w:szCs w:val="18"/>
        </w:rPr>
        <w:t xml:space="preserve">               </w:t>
      </w:r>
      <w:r>
        <w:rPr>
          <w:rFonts w:ascii="arail" w:hAnsi="arail"/>
          <w:sz w:val="18"/>
          <w:szCs w:val="18"/>
        </w:rPr>
        <w:t xml:space="preserve">i)   Import Activity </w:t>
      </w:r>
    </w:p>
    <w:p>
      <w:pPr>
        <w:pStyle w:val="Normal"/>
        <w:bidi w:val="0"/>
        <w:spacing w:before="114" w:after="114"/>
        <w:jc w:val="left"/>
        <w:rPr/>
      </w:pPr>
      <w:r>
        <w:rPr>
          <w:rFonts w:ascii="arail" w:hAnsi="arail"/>
          <w:sz w:val="18"/>
          <w:szCs w:val="18"/>
        </w:rPr>
        <w:t xml:space="preserve">               </w:t>
      </w:r>
      <w:r>
        <w:rPr>
          <w:rFonts w:ascii="arail" w:hAnsi="arail"/>
          <w:sz w:val="18"/>
          <w:szCs w:val="18"/>
        </w:rPr>
        <w:t>ii)  Import SubActivity</w:t>
      </w:r>
    </w:p>
    <w:p>
      <w:pPr>
        <w:pStyle w:val="Normal"/>
        <w:bidi w:val="0"/>
        <w:spacing w:before="114" w:after="114"/>
        <w:jc w:val="left"/>
        <w:rPr/>
      </w:pPr>
      <w:r>
        <w:rPr>
          <w:rFonts w:ascii="arail" w:hAnsi="arail"/>
          <w:sz w:val="18"/>
          <w:szCs w:val="18"/>
        </w:rPr>
        <w:t xml:space="preserve">               </w:t>
      </w:r>
      <w:r>
        <w:rPr>
          <w:rFonts w:ascii="arail" w:hAnsi="arail"/>
          <w:sz w:val="18"/>
          <w:szCs w:val="18"/>
        </w:rPr>
        <w:t>iii) Import Budget</w:t>
      </w:r>
    </w:p>
    <w:p>
      <w:pPr>
        <w:pStyle w:val="Normal"/>
        <w:bidi w:val="0"/>
        <w:spacing w:before="114" w:after="114"/>
        <w:jc w:val="left"/>
        <w:rPr/>
      </w:pPr>
      <w:r>
        <w:rPr>
          <w:rFonts w:ascii="arail" w:hAnsi="arail"/>
          <w:sz w:val="18"/>
          <w:szCs w:val="18"/>
        </w:rPr>
        <w:t xml:space="preserve">               </w:t>
      </w:r>
      <w:r>
        <w:rPr>
          <w:rFonts w:ascii="arail" w:hAnsi="arail"/>
          <w:sz w:val="18"/>
          <w:szCs w:val="18"/>
        </w:rPr>
        <w:t>iv) Import SubBudget</w:t>
      </w:r>
    </w:p>
    <w:p>
      <w:pPr>
        <w:pStyle w:val="Normal"/>
        <w:bidi w:val="0"/>
        <w:spacing w:before="114" w:after="114"/>
        <w:jc w:val="left"/>
        <w:rPr/>
      </w:pPr>
      <w:r>
        <w:rPr>
          <w:rFonts w:ascii="arail" w:hAnsi="arail"/>
          <w:sz w:val="18"/>
          <w:szCs w:val="18"/>
        </w:rPr>
        <w:t xml:space="preserve">               </w:t>
      </w:r>
      <w:r>
        <w:rPr>
          <w:rFonts w:ascii="arail" w:hAnsi="arail"/>
          <w:sz w:val="18"/>
          <w:szCs w:val="18"/>
        </w:rPr>
        <w:t>v) Import Budget Product Group</w:t>
      </w:r>
    </w:p>
    <w:p>
      <w:pPr>
        <w:pStyle w:val="Normal"/>
        <w:bidi w:val="0"/>
        <w:spacing w:before="114" w:after="114"/>
        <w:jc w:val="left"/>
        <w:rPr/>
      </w:pPr>
      <w:r>
        <w:rPr>
          <w:rFonts w:ascii="arail" w:hAnsi="arail"/>
          <w:sz w:val="18"/>
          <w:szCs w:val="18"/>
        </w:rPr>
        <w:t xml:space="preserve">               </w:t>
      </w:r>
      <w:r>
        <w:rPr>
          <w:rFonts w:ascii="arail" w:hAnsi="arail"/>
          <w:sz w:val="18"/>
          <w:szCs w:val="18"/>
        </w:rPr>
        <w:t>vi) Import Proposal</w:t>
      </w:r>
    </w:p>
    <w:p>
      <w:pPr>
        <w:pStyle w:val="Normal"/>
        <w:bidi w:val="0"/>
        <w:spacing w:before="114" w:after="114"/>
        <w:jc w:val="left"/>
        <w:rPr/>
      </w:pPr>
      <w:r>
        <w:rPr>
          <w:rFonts w:ascii="arail" w:hAnsi="arail"/>
          <w:sz w:val="18"/>
          <w:szCs w:val="18"/>
        </w:rPr>
        <w:t xml:space="preserve">               </w:t>
      </w:r>
      <w:r>
        <w:rPr>
          <w:rFonts w:ascii="arail" w:hAnsi="arail"/>
          <w:sz w:val="18"/>
          <w:szCs w:val="18"/>
        </w:rPr>
        <w:t>vii) Import SubProposal</w:t>
      </w:r>
    </w:p>
    <w:p>
      <w:pPr>
        <w:pStyle w:val="Normal"/>
        <w:bidi w:val="0"/>
        <w:spacing w:before="114" w:after="114"/>
        <w:jc w:val="left"/>
        <w:rPr/>
      </w:pPr>
      <w:r>
        <w:rPr>
          <w:rFonts w:ascii="arail" w:hAnsi="arail"/>
          <w:sz w:val="18"/>
          <w:szCs w:val="18"/>
        </w:rPr>
        <w:t xml:space="preserve">               </w:t>
      </w:r>
      <w:r>
        <w:rPr>
          <w:rFonts w:ascii="arail" w:hAnsi="arail"/>
          <w:sz w:val="18"/>
          <w:szCs w:val="18"/>
        </w:rPr>
        <w:t>viii) Import Proposal Product Group</w:t>
      </w:r>
    </w:p>
    <w:p>
      <w:pPr>
        <w:pStyle w:val="Normal"/>
        <w:numPr>
          <w:ilvl w:val="0"/>
          <w:numId w:val="5"/>
        </w:numPr>
        <w:bidi w:val="0"/>
        <w:spacing w:before="114" w:after="114"/>
        <w:jc w:val="left"/>
        <w:rPr/>
      </w:pPr>
      <w:r>
        <w:rPr>
          <w:rFonts w:ascii="arail" w:hAnsi="arail"/>
          <w:sz w:val="18"/>
          <w:szCs w:val="18"/>
        </w:rPr>
        <w:t xml:space="preserve">Each Import contain unique scheduler, </w:t>
      </w:r>
      <w:r>
        <w:rPr>
          <w:rFonts w:ascii="arail" w:hAnsi="arail"/>
          <w:b/>
          <w:bCs/>
          <w:sz w:val="18"/>
          <w:szCs w:val="18"/>
        </w:rPr>
        <w:t>total P2P import is 8.</w:t>
      </w:r>
    </w:p>
    <w:p>
      <w:pPr>
        <w:pStyle w:val="Normal"/>
        <w:numPr>
          <w:ilvl w:val="0"/>
          <w:numId w:val="5"/>
        </w:numPr>
        <w:bidi w:val="0"/>
        <w:spacing w:before="114" w:after="114"/>
        <w:jc w:val="left"/>
        <w:rPr/>
      </w:pPr>
      <w:r>
        <w:rPr>
          <w:rFonts w:ascii="arail" w:hAnsi="arail"/>
          <w:sz w:val="18"/>
          <w:szCs w:val="18"/>
        </w:rPr>
        <w:t>Once All P2P Scheduler run successfully master data is imported to Main screen.</w:t>
      </w:r>
    </w:p>
    <w:p>
      <w:pPr>
        <w:pStyle w:val="Normal"/>
        <w:numPr>
          <w:ilvl w:val="0"/>
          <w:numId w:val="5"/>
        </w:numPr>
        <w:bidi w:val="0"/>
        <w:spacing w:before="114" w:after="114"/>
        <w:jc w:val="left"/>
        <w:rPr/>
      </w:pPr>
      <w:r>
        <w:rPr>
          <w:rFonts w:ascii="arail" w:hAnsi="arail"/>
          <w:sz w:val="18"/>
          <w:szCs w:val="18"/>
        </w:rPr>
        <w:t>If the import file data contains an error, the data will not be moved to the main screen, and an error will be displayed on the temp screen.</w:t>
      </w:r>
    </w:p>
    <w:p>
      <w:pPr>
        <w:pStyle w:val="Normal"/>
        <w:numPr>
          <w:ilvl w:val="0"/>
          <w:numId w:val="5"/>
        </w:numPr>
        <w:bidi w:val="0"/>
        <w:spacing w:before="114" w:after="114"/>
        <w:jc w:val="left"/>
        <w:rPr/>
      </w:pPr>
      <w:r>
        <w:rPr>
          <w:rFonts w:ascii="arail" w:hAnsi="arail"/>
          <w:sz w:val="18"/>
          <w:szCs w:val="18"/>
        </w:rPr>
        <w:t xml:space="preserve">If file is imported sucessfully, the file moved to </w:t>
      </w:r>
      <w:r>
        <w:rPr>
          <w:rFonts w:ascii="arail" w:hAnsi="arail"/>
          <w:b/>
          <w:bCs/>
          <w:sz w:val="18"/>
          <w:szCs w:val="18"/>
        </w:rPr>
        <w:t>Archive</w:t>
      </w:r>
      <w:r>
        <w:rPr>
          <w:rFonts w:ascii="arail" w:hAnsi="arail"/>
          <w:sz w:val="18"/>
          <w:szCs w:val="18"/>
        </w:rPr>
        <w:t xml:space="preserve"> folder.</w:t>
      </w:r>
    </w:p>
    <w:p>
      <w:pPr>
        <w:pStyle w:val="Normal"/>
        <w:numPr>
          <w:ilvl w:val="0"/>
          <w:numId w:val="1"/>
        </w:numPr>
        <w:bidi w:val="0"/>
        <w:spacing w:before="114" w:after="114"/>
        <w:jc w:val="left"/>
        <w:rPr/>
      </w:pPr>
      <w:r>
        <w:rPr>
          <w:rFonts w:ascii="arail" w:hAnsi="arail"/>
          <w:sz w:val="18"/>
          <w:szCs w:val="18"/>
        </w:rPr>
        <w:t>If the same file is imported again, it will update the existing data and should not allow the      creation of duplicate entries.</w:t>
      </w:r>
    </w:p>
    <w:p>
      <w:pPr>
        <w:pStyle w:val="Normal"/>
        <w:numPr>
          <w:ilvl w:val="0"/>
          <w:numId w:val="1"/>
        </w:numPr>
        <w:bidi w:val="0"/>
        <w:spacing w:before="114" w:after="114"/>
        <w:jc w:val="left"/>
        <w:rPr/>
      </w:pPr>
      <w:r>
        <w:rPr>
          <w:rFonts w:ascii="arail" w:hAnsi="arail"/>
          <w:sz w:val="18"/>
          <w:szCs w:val="18"/>
        </w:rPr>
        <w:t>Ways to impot P2P files in HQ</w:t>
      </w:r>
    </w:p>
    <w:p>
      <w:pPr>
        <w:pStyle w:val="Normal"/>
        <w:numPr>
          <w:ilvl w:val="0"/>
          <w:numId w:val="0"/>
        </w:numPr>
        <w:bidi w:val="0"/>
        <w:spacing w:before="114" w:after="114"/>
        <w:ind w:left="720" w:hanging="0"/>
        <w:jc w:val="left"/>
        <w:rPr/>
      </w:pPr>
      <w:r>
        <w:rPr>
          <w:rFonts w:ascii="arail" w:hAnsi="arail"/>
          <w:sz w:val="18"/>
          <w:szCs w:val="18"/>
        </w:rPr>
        <w:t xml:space="preserve">  </w:t>
      </w:r>
      <w:r>
        <w:rPr>
          <w:rFonts w:ascii="arail" w:hAnsi="arail"/>
          <w:sz w:val="18"/>
          <w:szCs w:val="18"/>
        </w:rPr>
        <w:t>i) File loader Import</w:t>
      </w:r>
    </w:p>
    <w:p>
      <w:pPr>
        <w:pStyle w:val="Normal"/>
        <w:bidi w:val="0"/>
        <w:spacing w:before="114" w:after="114"/>
        <w:jc w:val="left"/>
        <w:rPr/>
      </w:pPr>
      <w:r>
        <w:rPr>
          <w:rFonts w:ascii="arail" w:hAnsi="arail"/>
          <w:sz w:val="18"/>
          <w:szCs w:val="18"/>
        </w:rPr>
        <w:t xml:space="preserve">              </w:t>
      </w:r>
      <w:r>
        <w:rPr>
          <w:rFonts w:ascii="arail" w:hAnsi="arail"/>
          <w:sz w:val="18"/>
          <w:szCs w:val="18"/>
        </w:rPr>
        <w:t>ii) P2P Scheduler Import</w:t>
      </w:r>
    </w:p>
    <w:p>
      <w:pPr>
        <w:pStyle w:val="Normal"/>
        <w:numPr>
          <w:ilvl w:val="0"/>
          <w:numId w:val="2"/>
        </w:numPr>
        <w:bidi w:val="0"/>
        <w:spacing w:before="114" w:after="114"/>
        <w:jc w:val="left"/>
        <w:rPr/>
      </w:pPr>
      <w:r>
        <w:rPr>
          <w:rFonts w:ascii="arail" w:hAnsi="arail"/>
          <w:sz w:val="18"/>
          <w:szCs w:val="18"/>
        </w:rPr>
        <w:t>P2P Masters are not able to create manually; it should be import only.</w:t>
      </w:r>
    </w:p>
    <w:p>
      <w:pPr>
        <w:pStyle w:val="Normal"/>
        <w:numPr>
          <w:ilvl w:val="0"/>
          <w:numId w:val="3"/>
        </w:numPr>
        <w:bidi w:val="0"/>
        <w:spacing w:before="114" w:after="114"/>
        <w:jc w:val="left"/>
        <w:rPr/>
      </w:pPr>
      <w:r>
        <w:rPr>
          <w:rFonts w:ascii="arail" w:hAnsi="arail"/>
          <w:sz w:val="18"/>
          <w:szCs w:val="18"/>
        </w:rPr>
        <w:t>When the subproposal is successfully imported, the NTA marketing campaign is automatically created against the subproposal.</w:t>
      </w:r>
    </w:p>
    <w:p>
      <w:pPr>
        <w:pStyle w:val="Normal"/>
        <w:numPr>
          <w:ilvl w:val="0"/>
          <w:numId w:val="3"/>
        </w:numPr>
        <w:bidi w:val="0"/>
        <w:spacing w:before="114" w:after="114"/>
        <w:jc w:val="left"/>
        <w:rPr/>
      </w:pPr>
      <w:r>
        <w:rPr>
          <w:rFonts w:ascii="arail" w:hAnsi="arail"/>
          <w:sz w:val="18"/>
          <w:szCs w:val="18"/>
        </w:rPr>
        <w:t xml:space="preserve">Import Proposal SKU is manual import through file loader it used to add the product and Contribution % </w:t>
      </w:r>
      <w:r>
        <w:rPr>
          <w:rFonts w:eastAsia="Noto Serif CJK SC" w:cs="Lohit Devanagari" w:ascii="arail" w:hAnsi="arail"/>
          <w:color w:val="auto"/>
          <w:kern w:val="2"/>
          <w:sz w:val="18"/>
          <w:szCs w:val="18"/>
          <w:lang w:val="en-GB" w:eastAsia="zh-CN" w:bidi="hi-IN"/>
        </w:rPr>
        <w:t>against</w:t>
      </w:r>
      <w:r>
        <w:rPr>
          <w:rFonts w:ascii="arail" w:hAnsi="arail"/>
          <w:sz w:val="18"/>
          <w:szCs w:val="18"/>
        </w:rPr>
        <w:t xml:space="preserve"> Subproposal.</w:t>
      </w:r>
    </w:p>
    <w:p>
      <w:pPr>
        <w:pStyle w:val="Normal"/>
        <w:numPr>
          <w:ilvl w:val="0"/>
          <w:numId w:val="3"/>
        </w:numPr>
        <w:bidi w:val="0"/>
        <w:spacing w:before="114" w:after="114"/>
        <w:jc w:val="left"/>
        <w:rPr/>
      </w:pPr>
      <w:r>
        <w:rPr>
          <w:rFonts w:eastAsia="Noto Serif CJK SC" w:cs="Lohit Devanagari" w:ascii="arail" w:hAnsi="arail"/>
          <w:color w:val="auto"/>
          <w:kern w:val="2"/>
          <w:sz w:val="18"/>
          <w:szCs w:val="18"/>
          <w:lang w:val="en-GB" w:eastAsia="zh-CN" w:bidi="hi-IN"/>
        </w:rPr>
        <w:t>Once the proposal SKU is added in the Proposal screen, the user needs to manually validate the proposal using the 'Validate Proposal' button. Validation is successful when the contribution percentage of the added proposal SKU equals 100. If validation is successful, the 'Verified' checkbox is marked as 'Y'. If there is an error during validation, the 'Verified' checkbox will be marked as 'N', and the error will be displayed as a popup message.</w:t>
      </w:r>
    </w:p>
    <w:p>
      <w:pPr>
        <w:pStyle w:val="Normal"/>
        <w:numPr>
          <w:ilvl w:val="0"/>
          <w:numId w:val="3"/>
        </w:numPr>
        <w:bidi w:val="0"/>
        <w:spacing w:before="114" w:after="114"/>
        <w:jc w:val="left"/>
        <w:rPr/>
      </w:pPr>
      <w:r>
        <w:rPr>
          <w:rFonts w:eastAsia="Noto Serif CJK SC" w:cs="Lohit Devanagari" w:ascii="arail" w:hAnsi="arail"/>
          <w:color w:val="auto"/>
          <w:kern w:val="2"/>
          <w:sz w:val="18"/>
          <w:szCs w:val="18"/>
          <w:lang w:val="en-GB" w:eastAsia="zh-CN" w:bidi="hi-IN"/>
        </w:rPr>
        <w:t>Once Proposal is verified successfully then the NTA Marketing campaign scheduler is run and update the SKU contribution % from proposal SKU to  NTA Marketing campaign master.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ail">
    <w:charset w:val="01"/>
    <w:family w:val="roman"/>
    <w:pitch w:val="variable"/>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LibreOffice/6.4.7.2$Linux_X86_64 LibreOffice_project/40$Build-2</Application>
  <Pages>2</Pages>
  <Words>419</Words>
  <Characters>2064</Characters>
  <CharactersWithSpaces>2901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2024-11-14T18:01:51Z</dcterms:created>
  <dc:creator/>
  <dc:description/>
  <dc:language>en-GB</dc:language>
  <cp:lastModifiedBy/>
  <dcterms:modified xsi:type="dcterms:W3CDTF">2024-11-15T14:30:36Z</dcterms:modified>
  <cp:revision>19</cp:revision>
  <dc:subject/>
  <dc:title/>
</cp:coreProperties>
</file>