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>Master Functional Document</w:t>
      </w:r>
    </w:p>
    <w:p>
      <w:pPr>
        <w:pStyle w:val="Normal"/>
        <w:spacing w:before="57" w:after="57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Master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Unit Of Measure</w:t>
            </w:r>
          </w:p>
        </w:tc>
      </w:tr>
    </w:tbl>
    <w:p>
      <w:pPr>
        <w:pStyle w:val="Normal"/>
        <w:bidi w:val="0"/>
        <w:spacing w:before="57" w:after="57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ab/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ab/>
        <w:t>The Unit Measure of a product is defined in the Unit Of Measure Master. It helps to convert the quantity of a product from one to another. Example: Tin to carton.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384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Unit of measure master is used to determine the quantity of a product.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User can create unit of measure in HQ only.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Once the unit of measure is created it is mapped with the product.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 conversion tab is used to add the product to wich it is converted.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When using the mapped product in transactions it is automatically converted to the conversion rate mapped in the unit of measure conversin tab.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90</TotalTime>
  <Application>LibreOffice/7.3.7.2$Linux_X86_64 LibreOffice_project/30$Build-2</Application>
  <AppVersion>15.0000</AppVersion>
  <Pages>1</Pages>
  <Words>132</Words>
  <Characters>607</Characters>
  <CharactersWithSpaces>723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2024-12-20T12:19:50Z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