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Ducument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Category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Tax Category Master is Used to Create Tax Category.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3819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Category Master is used to create tax category.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should be Active to show in the tax category list.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Must be assigned to Tax Rate to calculate Tax.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Calculation: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Tax amount = Tax Rate/100 * Line amount.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Note: Tax amount will be calculated for each product in line according to the TAX RATE given.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for the invoice that has single product and the line amount is 1000 and tax rate is 8% the tax amount is calculated as following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amount = 8/100 * 1000 = 80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amount is 80, then the total invoice amount is 1080.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155</Words>
  <Characters>681</Characters>
  <CharactersWithSpaces>810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2024-12-20T12:29:24Z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