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Transaction Group Config</w:t>
            </w:r>
          </w:p>
        </w:tc>
      </w:tr>
    </w:tbl>
    <w:p>
      <w:pPr>
        <w:pStyle w:val="Normal"/>
        <w:bidi w:val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  <w:t>Transaction Group Config Masters is used to give window access and group acces to the user. If a transaction group is not active the system will not show the window or partner group.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81250" cy="36290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showld login HQ to edit transaction group config.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activate or deactive a window in the master.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add a partner group in the group mapping tab in the transaction group config master.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can also activate or deactivate the user group in the group mapping tab.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LibreOffice/7.3.7.2$Linux_X86_64 LibreOffice_project/30$Build-2</Application>
  <AppVersion>15.0000</AppVersion>
  <Pages>1</Pages>
  <Words>110</Words>
  <Characters>536</Characters>
  <CharactersWithSpaces>632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2024-12-27T11:29:06Z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