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User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User master is used to create the user which is used for login. The user has access to the </w:t>
      </w:r>
      <w:r>
        <w:rPr>
          <w:rFonts w:ascii="arial" w:hAnsi="arial"/>
          <w:b w:val="false"/>
          <w:bCs w:val="false"/>
          <w:sz w:val="18"/>
          <w:szCs w:val="18"/>
        </w:rPr>
        <w:t>features of the</w:t>
      </w:r>
      <w:r>
        <w:rPr>
          <w:rFonts w:ascii="arial" w:hAnsi="arial"/>
          <w:b w:val="false"/>
          <w:bCs w:val="false"/>
          <w:sz w:val="18"/>
          <w:szCs w:val="18"/>
        </w:rPr>
        <w:t xml:space="preserve"> application defined in the Role Master in which the user is mapped. </w:t>
      </w:r>
      <w:r>
        <w:rPr>
          <w:rFonts w:ascii="arial" w:hAnsi="arial"/>
          <w:b w:val="false"/>
          <w:bCs w:val="false"/>
          <w:sz w:val="18"/>
          <w:szCs w:val="18"/>
        </w:rPr>
        <w:t>Subustitutes for that user can be also added in the user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7229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User Master can be only created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The user master is used to create user for the application which is used to login into the application.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After creating the user the user is mapped to a role in the User Role tab.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The user has all the access defined in the user Role master.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There are five tabs in user master: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User Role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User Substitute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User Mail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LDAP Access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Queries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/>
          <w:bCs/>
          <w:sz w:val="18"/>
          <w:szCs w:val="18"/>
        </w:rPr>
        <w:t>User Role: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This tab is used to map the role to the user from role master.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/>
          <w:bCs/>
          <w:sz w:val="18"/>
          <w:szCs w:val="18"/>
        </w:rPr>
        <w:t>User Substitute: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Substitute can be maped the user in this tab.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/>
          <w:bCs/>
          <w:sz w:val="18"/>
          <w:szCs w:val="18"/>
        </w:rPr>
        <w:t>User Mail: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User Mail can be added in this tab.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LibreOffice/7.3.7.2$Linux_X86_64 LibreOffice_project/30$Build-2</Application>
  <AppVersion>15.0000</AppVersion>
  <Pages>2</Pages>
  <Words>189</Words>
  <Characters>790</Characters>
  <CharactersWithSpaces>944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2024-12-27T14:43:17Z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