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18"/>
          <w:szCs w:val="18"/>
          <w:u w:val="single"/>
        </w:rPr>
      </w:pPr>
      <w:r>
        <w:rPr>
          <w:rFonts w:ascii="arial" w:hAnsi="arial"/>
          <w:sz w:val="18"/>
          <w:szCs w:val="18"/>
          <w:u w:val="single"/>
        </w:rPr>
      </w:r>
    </w:p>
    <w:p>
      <w:pPr>
        <w:pStyle w:val="Normal"/>
        <w:bidi w:val="0"/>
        <w:jc w:val="center"/>
        <w:rPr>
          <w:rFonts w:ascii="arial" w:hAnsi="arial"/>
          <w:sz w:val="18"/>
          <w:szCs w:val="18"/>
        </w:rPr>
      </w:pPr>
      <w:r>
        <w:rPr>
          <w:rFonts w:ascii="arial" w:hAnsi="arial"/>
          <w:b/>
          <w:bCs/>
          <w:sz w:val="18"/>
          <w:szCs w:val="18"/>
          <w:u w:val="single"/>
        </w:rPr>
        <w:t xml:space="preserve"> </w:t>
      </w:r>
      <w:r>
        <w:rPr>
          <w:rFonts w:ascii="arial" w:hAnsi="arial"/>
          <w:b/>
          <w:bCs/>
          <w:sz w:val="18"/>
          <w:szCs w:val="18"/>
          <w:u w:val="single"/>
        </w:rPr>
        <w:t>Functional Document</w:t>
      </w:r>
    </w:p>
    <w:p>
      <w:pPr>
        <w:pStyle w:val="Normal"/>
        <w:spacing w:before="57" w:after="57"/>
        <w:jc w:val="left"/>
        <w:rPr>
          <w:rFonts w:ascii="arial" w:hAnsi="arial"/>
          <w:b/>
          <w:b/>
          <w:bCs/>
          <w:sz w:val="18"/>
          <w:szCs w:val="18"/>
          <w:u w:val="single"/>
        </w:rPr>
      </w:pPr>
      <w:r>
        <w:rPr>
          <w:rFonts w:ascii="arial" w:hAnsi="arial"/>
          <w:b/>
          <w:bCs/>
          <w:sz w:val="18"/>
          <w:szCs w:val="18"/>
          <w:u w:val="single"/>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spacing w:before="57" w:after="57"/>
              <w:jc w:val="left"/>
              <w:rPr>
                <w:rFonts w:ascii="arial" w:hAnsi="arial"/>
                <w:sz w:val="18"/>
                <w:szCs w:val="18"/>
              </w:rPr>
            </w:pPr>
            <w:r>
              <w:rPr>
                <w:rFonts w:ascii="arial" w:hAnsi="arial"/>
                <w:b/>
                <w:bCs/>
                <w:sz w:val="18"/>
                <w:szCs w:val="18"/>
              </w:rPr>
              <w:t>Application</w:t>
            </w:r>
          </w:p>
        </w:tc>
        <w:tc>
          <w:tcPr>
            <w:tcW w:w="4819" w:type="dxa"/>
            <w:tcBorders/>
          </w:tcPr>
          <w:p>
            <w:pPr>
              <w:pStyle w:val="TableContents"/>
              <w:widowControl w:val="false"/>
              <w:spacing w:before="57" w:after="57"/>
              <w:jc w:val="left"/>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spacing w:before="57" w:after="57"/>
              <w:jc w:val="left"/>
              <w:rPr>
                <w:rFonts w:ascii="arial" w:hAnsi="arial"/>
                <w:sz w:val="18"/>
                <w:szCs w:val="18"/>
              </w:rPr>
            </w:pPr>
            <w:r>
              <w:rPr>
                <w:rFonts w:ascii="arial" w:hAnsi="arial"/>
                <w:b/>
                <w:bCs/>
                <w:sz w:val="18"/>
                <w:szCs w:val="18"/>
              </w:rPr>
              <w:t>Service Bundle</w:t>
            </w:r>
          </w:p>
        </w:tc>
        <w:tc>
          <w:tcPr>
            <w:tcW w:w="4819" w:type="dxa"/>
            <w:tcBorders/>
          </w:tcPr>
          <w:p>
            <w:pPr>
              <w:pStyle w:val="TableContents"/>
              <w:widowControl w:val="false"/>
              <w:spacing w:before="57" w:after="57"/>
              <w:jc w:val="left"/>
              <w:rPr>
                <w:rFonts w:ascii="arial" w:hAnsi="arial"/>
                <w:sz w:val="18"/>
                <w:szCs w:val="18"/>
              </w:rPr>
            </w:pPr>
            <w:r>
              <w:rPr>
                <w:rFonts w:ascii="arial" w:hAnsi="arial"/>
                <w:sz w:val="18"/>
                <w:szCs w:val="18"/>
              </w:rPr>
              <w:t xml:space="preserve"> </w:t>
            </w:r>
            <w:r>
              <w:rPr>
                <w:rFonts w:ascii="arial" w:hAnsi="arial"/>
                <w:sz w:val="18"/>
                <w:szCs w:val="18"/>
              </w:rPr>
              <w:t>Sales</w:t>
            </w:r>
            <w:r>
              <w:rPr>
                <w:rFonts w:ascii="arial" w:hAnsi="arial"/>
                <w:sz w:val="18"/>
                <w:szCs w:val="18"/>
              </w:rPr>
              <w:t xml:space="preserve"> Management</w:t>
            </w:r>
          </w:p>
        </w:tc>
      </w:tr>
      <w:tr>
        <w:trPr/>
        <w:tc>
          <w:tcPr>
            <w:tcW w:w="4818" w:type="dxa"/>
            <w:tcBorders/>
          </w:tcPr>
          <w:p>
            <w:pPr>
              <w:pStyle w:val="TableContents"/>
              <w:widowControl w:val="false"/>
              <w:spacing w:before="57" w:after="57"/>
              <w:jc w:val="left"/>
              <w:rPr>
                <w:rFonts w:ascii="arial" w:hAnsi="arial"/>
                <w:sz w:val="18"/>
                <w:szCs w:val="18"/>
              </w:rPr>
            </w:pPr>
            <w:r>
              <w:rPr>
                <w:rFonts w:ascii="arial" w:hAnsi="arial"/>
                <w:b/>
                <w:bCs/>
                <w:sz w:val="18"/>
                <w:szCs w:val="18"/>
              </w:rPr>
              <w:t>Service Request</w:t>
            </w:r>
          </w:p>
        </w:tc>
        <w:tc>
          <w:tcPr>
            <w:tcW w:w="4819" w:type="dxa"/>
            <w:tcBorders/>
          </w:tcPr>
          <w:p>
            <w:pPr>
              <w:pStyle w:val="TableContents"/>
              <w:widowControl w:val="false"/>
              <w:spacing w:before="57" w:after="57"/>
              <w:jc w:val="left"/>
              <w:rPr>
                <w:rFonts w:ascii="arial" w:hAnsi="arial"/>
                <w:sz w:val="18"/>
                <w:szCs w:val="18"/>
              </w:rPr>
            </w:pPr>
            <w:r>
              <w:rPr>
                <w:rFonts w:ascii="arial" w:hAnsi="arial"/>
                <w:sz w:val="18"/>
                <w:szCs w:val="18"/>
              </w:rPr>
              <w:t xml:space="preserve"> </w:t>
            </w:r>
            <w:r>
              <w:rPr>
                <w:rFonts w:ascii="arial" w:hAnsi="arial"/>
                <w:sz w:val="18"/>
                <w:szCs w:val="18"/>
              </w:rPr>
              <w:t>Print Batch Invoice</w:t>
            </w:r>
          </w:p>
        </w:tc>
      </w:tr>
    </w:tbl>
    <w:p>
      <w:pPr>
        <w:pStyle w:val="Normal"/>
        <w:bidi w:val="0"/>
        <w:spacing w:before="57" w:after="57"/>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rPr>
        <w:t>Description :</w:t>
      </w:r>
    </w:p>
    <w:p>
      <w:pPr>
        <w:pStyle w:val="Normal"/>
        <w:bidi w:val="0"/>
        <w:jc w:val="left"/>
        <w:rPr>
          <w:rFonts w:ascii="arial" w:hAnsi="arial"/>
          <w:sz w:val="18"/>
          <w:szCs w:val="18"/>
        </w:rPr>
      </w:pPr>
      <w:r>
        <w:rPr>
          <w:rFonts w:ascii="arial" w:hAnsi="arial"/>
          <w:b w:val="false"/>
          <w:bCs w:val="false"/>
          <w:sz w:val="18"/>
          <w:szCs w:val="18"/>
        </w:rPr>
        <w:tab/>
      </w:r>
    </w:p>
    <w:p>
      <w:pPr>
        <w:pStyle w:val="Normal"/>
        <w:bidi w:val="0"/>
        <w:jc w:val="left"/>
        <w:rPr>
          <w:rFonts w:ascii="arial" w:hAnsi="arial"/>
          <w:sz w:val="18"/>
          <w:szCs w:val="18"/>
        </w:rPr>
      </w:pPr>
      <w:r>
        <w:rPr>
          <w:rFonts w:ascii="arial" w:hAnsi="arial"/>
          <w:b w:val="false"/>
          <w:bCs w:val="false"/>
          <w:sz w:val="18"/>
          <w:szCs w:val="18"/>
        </w:rPr>
        <w:tab/>
        <w:t>NTA AP Invoice Confirm screen is used to complete the NTA AP Invoice. The NTA AP Invoice transaction completed will be show here, User have to complete the NTA AP Invoice Confirm inorder to complete the NTA AP Invoice.</w:t>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rPr>
        <w:t>Workflow Process :</w:t>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b/>
          <w:bCs/>
          <w:sz w:val="18"/>
          <w:szCs w:val="18"/>
        </w:rPr>
        <w:drawing>
          <wp:anchor behindDoc="0" distT="0" distB="0" distL="0" distR="0" simplePos="0" locked="0" layoutInCell="0" allowOverlap="1" relativeHeight="2">
            <wp:simplePos x="0" y="0"/>
            <wp:positionH relativeFrom="column">
              <wp:posOffset>589280</wp:posOffset>
            </wp:positionH>
            <wp:positionV relativeFrom="paragraph">
              <wp:posOffset>78740</wp:posOffset>
            </wp:positionV>
            <wp:extent cx="4807585" cy="679005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807585" cy="6790055"/>
                    </a:xfrm>
                    <a:prstGeom prst="rect">
                      <a:avLst/>
                    </a:prstGeom>
                  </pic:spPr>
                </pic:pic>
              </a:graphicData>
            </a:graphic>
          </wp:anchor>
        </w:drawing>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r>
        <w:br w:type="page"/>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rPr>
        <w:t>Business Rules :</w:t>
      </w:r>
    </w:p>
    <w:p>
      <w:pPr>
        <w:pStyle w:val="Normal"/>
        <w:bidi w:val="0"/>
        <w:jc w:val="left"/>
        <w:rPr>
          <w:rFonts w:ascii="arial" w:hAnsi="arial"/>
          <w:b/>
          <w:b/>
          <w:bCs/>
          <w:sz w:val="18"/>
          <w:szCs w:val="18"/>
        </w:rPr>
      </w:pPr>
      <w:r>
        <w:rPr>
          <w:rFonts w:ascii="arial" w:hAnsi="arial"/>
          <w:b/>
          <w:bCs/>
          <w:sz w:val="18"/>
          <w:szCs w:val="18"/>
        </w:rPr>
      </w:r>
    </w:p>
    <w:p>
      <w:pPr>
        <w:pStyle w:val="Normal"/>
        <w:numPr>
          <w:ilvl w:val="0"/>
          <w:numId w:val="1"/>
        </w:numPr>
        <w:bidi w:val="0"/>
        <w:jc w:val="left"/>
        <w:rPr>
          <w:rFonts w:ascii="arial" w:hAnsi="arial"/>
          <w:sz w:val="18"/>
          <w:szCs w:val="18"/>
        </w:rPr>
      </w:pPr>
      <w:r>
        <w:rPr>
          <w:rFonts w:ascii="arial" w:hAnsi="arial"/>
          <w:b w:val="false"/>
          <w:bCs w:val="false"/>
          <w:sz w:val="18"/>
          <w:szCs w:val="18"/>
        </w:rPr>
        <w:t>NTA AP Invoice Screen only Show in HQ.</w:t>
      </w:r>
    </w:p>
    <w:p>
      <w:pPr>
        <w:pStyle w:val="Normal"/>
        <w:numPr>
          <w:ilvl w:val="0"/>
          <w:numId w:val="1"/>
        </w:numPr>
        <w:bidi w:val="0"/>
        <w:jc w:val="left"/>
        <w:rPr>
          <w:rFonts w:ascii="arial" w:hAnsi="arial"/>
          <w:sz w:val="18"/>
          <w:szCs w:val="18"/>
        </w:rPr>
      </w:pPr>
      <w:r>
        <w:rPr>
          <w:rFonts w:ascii="arial" w:hAnsi="arial"/>
          <w:b w:val="false"/>
          <w:bCs w:val="false"/>
          <w:sz w:val="18"/>
          <w:szCs w:val="18"/>
        </w:rPr>
        <w:t>This Screen is used to complete NTA AP Invoice .</w:t>
      </w:r>
    </w:p>
    <w:p>
      <w:pPr>
        <w:pStyle w:val="Normal"/>
        <w:numPr>
          <w:ilvl w:val="0"/>
          <w:numId w:val="1"/>
        </w:numPr>
        <w:bidi w:val="0"/>
        <w:jc w:val="left"/>
        <w:rPr>
          <w:rFonts w:ascii="arial" w:hAnsi="arial"/>
          <w:sz w:val="18"/>
          <w:szCs w:val="18"/>
        </w:rPr>
      </w:pPr>
      <w:r>
        <w:rPr>
          <w:rFonts w:ascii="arial" w:hAnsi="arial"/>
          <w:b w:val="false"/>
          <w:bCs w:val="false"/>
          <w:sz w:val="18"/>
          <w:szCs w:val="18"/>
        </w:rPr>
        <w:t>There are two ways to do the NTA AP Invoice:</w:t>
      </w:r>
    </w:p>
    <w:p>
      <w:pPr>
        <w:pStyle w:val="Normal"/>
        <w:numPr>
          <w:ilvl w:val="1"/>
          <w:numId w:val="1"/>
        </w:numPr>
        <w:bidi w:val="0"/>
        <w:jc w:val="left"/>
        <w:rPr>
          <w:rFonts w:ascii="arial" w:hAnsi="arial"/>
          <w:sz w:val="18"/>
          <w:szCs w:val="18"/>
        </w:rPr>
      </w:pPr>
      <w:r>
        <w:rPr>
          <w:rFonts w:ascii="arial" w:hAnsi="arial"/>
          <w:b w:val="false"/>
          <w:bCs w:val="false"/>
          <w:sz w:val="18"/>
          <w:szCs w:val="18"/>
        </w:rPr>
        <w:t xml:space="preserve">Import </w:t>
      </w:r>
    </w:p>
    <w:p>
      <w:pPr>
        <w:pStyle w:val="Normal"/>
        <w:numPr>
          <w:ilvl w:val="1"/>
          <w:numId w:val="1"/>
        </w:numPr>
        <w:bidi w:val="0"/>
        <w:jc w:val="left"/>
        <w:rPr>
          <w:rFonts w:ascii="arial" w:hAnsi="arial"/>
          <w:sz w:val="18"/>
          <w:szCs w:val="18"/>
        </w:rPr>
      </w:pPr>
      <w:r>
        <w:rPr>
          <w:rFonts w:ascii="arial" w:hAnsi="arial"/>
          <w:b w:val="false"/>
          <w:bCs w:val="false"/>
          <w:sz w:val="18"/>
          <w:szCs w:val="18"/>
        </w:rPr>
        <w:t>Manual</w:t>
      </w:r>
    </w:p>
    <w:p>
      <w:pPr>
        <w:pStyle w:val="Normal"/>
        <w:numPr>
          <w:ilvl w:val="0"/>
          <w:numId w:val="1"/>
        </w:numPr>
        <w:bidi w:val="0"/>
        <w:jc w:val="left"/>
        <w:rPr>
          <w:rFonts w:ascii="arial" w:hAnsi="arial"/>
          <w:sz w:val="18"/>
          <w:szCs w:val="18"/>
        </w:rPr>
      </w:pPr>
      <w:r>
        <w:rPr>
          <w:rFonts w:ascii="arial" w:hAnsi="arial"/>
          <w:b w:val="false"/>
          <w:bCs w:val="false"/>
          <w:sz w:val="18"/>
          <w:szCs w:val="18"/>
        </w:rPr>
        <w:t>The first method is to import the invoice using file loader in HQ.</w:t>
      </w:r>
    </w:p>
    <w:p>
      <w:pPr>
        <w:pStyle w:val="Normal"/>
        <w:numPr>
          <w:ilvl w:val="0"/>
          <w:numId w:val="1"/>
        </w:numPr>
        <w:bidi w:val="0"/>
        <w:jc w:val="left"/>
        <w:rPr>
          <w:rFonts w:ascii="arial" w:hAnsi="arial"/>
          <w:sz w:val="18"/>
          <w:szCs w:val="18"/>
        </w:rPr>
      </w:pPr>
      <w:r>
        <w:rPr>
          <w:rFonts w:ascii="arial" w:hAnsi="arial"/>
          <w:b w:val="false"/>
          <w:bCs w:val="false"/>
          <w:sz w:val="18"/>
          <w:szCs w:val="18"/>
        </w:rPr>
        <w:t>The import Format is 3A NTA AP invoice.</w:t>
      </w:r>
    </w:p>
    <w:p>
      <w:pPr>
        <w:pStyle w:val="Normal"/>
        <w:numPr>
          <w:ilvl w:val="0"/>
          <w:numId w:val="1"/>
        </w:numPr>
        <w:bidi w:val="0"/>
        <w:jc w:val="left"/>
        <w:rPr>
          <w:rFonts w:ascii="arial" w:hAnsi="arial"/>
          <w:sz w:val="18"/>
          <w:szCs w:val="18"/>
        </w:rPr>
      </w:pPr>
      <w:r>
        <w:rPr>
          <w:rFonts w:ascii="arial" w:hAnsi="arial"/>
          <w:b w:val="false"/>
          <w:bCs w:val="false"/>
          <w:sz w:val="18"/>
          <w:szCs w:val="18"/>
        </w:rPr>
        <w:t>The imported file will be show in import invoice screen, from their the user should click import invoice to import the NTA AP Invoice to NTA AP Invoice screen.</w:t>
      </w:r>
    </w:p>
    <w:p>
      <w:pPr>
        <w:pStyle w:val="Normal"/>
        <w:numPr>
          <w:ilvl w:val="0"/>
          <w:numId w:val="1"/>
        </w:numPr>
        <w:bidi w:val="0"/>
        <w:jc w:val="left"/>
        <w:rPr>
          <w:rFonts w:ascii="arial" w:hAnsi="arial"/>
          <w:sz w:val="18"/>
          <w:szCs w:val="18"/>
        </w:rPr>
      </w:pPr>
      <w:r>
        <w:rPr>
          <w:rFonts w:ascii="arial" w:hAnsi="arial"/>
          <w:b w:val="false"/>
          <w:bCs w:val="false"/>
          <w:sz w:val="18"/>
          <w:szCs w:val="18"/>
        </w:rPr>
        <w:t>The second method is to manually create the NTA AP invoice in the NTA AP invoice screen.</w:t>
      </w:r>
    </w:p>
    <w:p>
      <w:pPr>
        <w:pStyle w:val="Normal"/>
        <w:numPr>
          <w:ilvl w:val="0"/>
          <w:numId w:val="1"/>
        </w:numPr>
        <w:bidi w:val="0"/>
        <w:jc w:val="left"/>
        <w:rPr>
          <w:rFonts w:ascii="arial" w:hAnsi="arial"/>
          <w:sz w:val="18"/>
          <w:szCs w:val="18"/>
        </w:rPr>
      </w:pPr>
      <w:r>
        <w:rPr>
          <w:rFonts w:ascii="arial" w:hAnsi="arial"/>
          <w:b w:val="false"/>
          <w:bCs w:val="false"/>
          <w:sz w:val="18"/>
          <w:szCs w:val="18"/>
        </w:rPr>
        <w:t>The user Should fill the mandatory field listed below to complete the NTA AP Invoice</w:t>
      </w:r>
    </w:p>
    <w:p>
      <w:pPr>
        <w:pStyle w:val="Normal"/>
        <w:numPr>
          <w:ilvl w:val="1"/>
          <w:numId w:val="1"/>
        </w:numPr>
        <w:bidi w:val="0"/>
        <w:jc w:val="left"/>
        <w:rPr>
          <w:rFonts w:ascii="arial" w:hAnsi="arial"/>
          <w:sz w:val="18"/>
          <w:szCs w:val="18"/>
        </w:rPr>
      </w:pPr>
      <w:r>
        <w:rPr>
          <w:rFonts w:ascii="arial" w:hAnsi="arial"/>
          <w:b w:val="false"/>
          <w:bCs w:val="false"/>
          <w:sz w:val="18"/>
          <w:szCs w:val="18"/>
        </w:rPr>
        <w:t>Invoice Type</w:t>
      </w:r>
    </w:p>
    <w:p>
      <w:pPr>
        <w:pStyle w:val="Normal"/>
        <w:numPr>
          <w:ilvl w:val="1"/>
          <w:numId w:val="1"/>
        </w:numPr>
        <w:bidi w:val="0"/>
        <w:jc w:val="left"/>
        <w:rPr>
          <w:rFonts w:ascii="arial" w:hAnsi="arial"/>
          <w:sz w:val="18"/>
          <w:szCs w:val="18"/>
        </w:rPr>
      </w:pPr>
      <w:r>
        <w:rPr>
          <w:rFonts w:ascii="arial" w:hAnsi="arial"/>
          <w:b w:val="false"/>
          <w:bCs w:val="false"/>
          <w:sz w:val="18"/>
          <w:szCs w:val="18"/>
        </w:rPr>
        <w:t>Date of Bill</w:t>
      </w:r>
    </w:p>
    <w:p>
      <w:pPr>
        <w:pStyle w:val="Normal"/>
        <w:numPr>
          <w:ilvl w:val="1"/>
          <w:numId w:val="1"/>
        </w:numPr>
        <w:bidi w:val="0"/>
        <w:jc w:val="left"/>
        <w:rPr>
          <w:rFonts w:ascii="arial" w:hAnsi="arial"/>
          <w:sz w:val="18"/>
          <w:szCs w:val="18"/>
        </w:rPr>
      </w:pPr>
      <w:r>
        <w:rPr>
          <w:rFonts w:ascii="arial" w:hAnsi="arial"/>
          <w:b w:val="false"/>
          <w:bCs w:val="false"/>
          <w:sz w:val="18"/>
          <w:szCs w:val="18"/>
        </w:rPr>
        <w:t>Business Partner</w:t>
      </w:r>
    </w:p>
    <w:p>
      <w:pPr>
        <w:pStyle w:val="Normal"/>
        <w:numPr>
          <w:ilvl w:val="1"/>
          <w:numId w:val="1"/>
        </w:numPr>
        <w:bidi w:val="0"/>
        <w:jc w:val="left"/>
        <w:rPr>
          <w:rFonts w:ascii="arial" w:hAnsi="arial"/>
          <w:sz w:val="18"/>
          <w:szCs w:val="18"/>
        </w:rPr>
      </w:pPr>
      <w:r>
        <w:rPr>
          <w:rFonts w:ascii="arial" w:hAnsi="arial"/>
          <w:b w:val="false"/>
          <w:bCs w:val="false"/>
          <w:sz w:val="18"/>
          <w:szCs w:val="18"/>
        </w:rPr>
        <w:t>Partner Location</w:t>
      </w:r>
    </w:p>
    <w:p>
      <w:pPr>
        <w:pStyle w:val="Normal"/>
        <w:numPr>
          <w:ilvl w:val="1"/>
          <w:numId w:val="1"/>
        </w:numPr>
        <w:bidi w:val="0"/>
        <w:jc w:val="left"/>
        <w:rPr>
          <w:rFonts w:ascii="arial" w:hAnsi="arial"/>
          <w:sz w:val="18"/>
          <w:szCs w:val="18"/>
        </w:rPr>
      </w:pPr>
      <w:r>
        <w:rPr>
          <w:rFonts w:ascii="arial" w:hAnsi="arial"/>
          <w:b w:val="false"/>
          <w:bCs w:val="false"/>
          <w:sz w:val="18"/>
          <w:szCs w:val="18"/>
        </w:rPr>
        <w:t>Attributes</w:t>
      </w:r>
    </w:p>
    <w:p>
      <w:pPr>
        <w:pStyle w:val="Normal"/>
        <w:numPr>
          <w:ilvl w:val="1"/>
          <w:numId w:val="1"/>
        </w:numPr>
        <w:bidi w:val="0"/>
        <w:jc w:val="left"/>
        <w:rPr>
          <w:rFonts w:ascii="arial" w:hAnsi="arial"/>
          <w:sz w:val="18"/>
          <w:szCs w:val="18"/>
        </w:rPr>
      </w:pPr>
      <w:r>
        <w:rPr>
          <w:rFonts w:ascii="arial" w:hAnsi="arial"/>
          <w:b w:val="false"/>
          <w:bCs w:val="false"/>
          <w:sz w:val="18"/>
          <w:szCs w:val="18"/>
        </w:rPr>
        <w:t>Price List</w:t>
      </w:r>
    </w:p>
    <w:p>
      <w:pPr>
        <w:pStyle w:val="Normal"/>
        <w:numPr>
          <w:ilvl w:val="0"/>
          <w:numId w:val="1"/>
        </w:numPr>
        <w:bidi w:val="0"/>
        <w:jc w:val="left"/>
        <w:rPr>
          <w:rFonts w:ascii="arial" w:hAnsi="arial"/>
          <w:sz w:val="18"/>
          <w:szCs w:val="18"/>
        </w:rPr>
      </w:pPr>
      <w:r>
        <w:rPr>
          <w:rFonts w:ascii="arial" w:hAnsi="arial"/>
          <w:b w:val="false"/>
          <w:bCs w:val="false"/>
          <w:sz w:val="18"/>
          <w:szCs w:val="18"/>
        </w:rPr>
        <w:t>After Adding lines in NTA AP Invoice click Complete to prepare the document.</w:t>
      </w:r>
    </w:p>
    <w:p>
      <w:pPr>
        <w:pStyle w:val="Normal"/>
        <w:numPr>
          <w:ilvl w:val="0"/>
          <w:numId w:val="1"/>
        </w:numPr>
        <w:bidi w:val="0"/>
        <w:jc w:val="left"/>
        <w:rPr>
          <w:rFonts w:ascii="arial" w:hAnsi="arial"/>
          <w:sz w:val="18"/>
          <w:szCs w:val="18"/>
        </w:rPr>
      </w:pPr>
      <w:r>
        <w:rPr>
          <w:rFonts w:ascii="arial" w:hAnsi="arial"/>
          <w:b w:val="false"/>
          <w:bCs w:val="false"/>
          <w:sz w:val="18"/>
          <w:szCs w:val="18"/>
        </w:rPr>
        <w:t>To complete the document go to NTA AP Invoice Confirm Screen.</w:t>
      </w:r>
    </w:p>
    <w:p>
      <w:pPr>
        <w:pStyle w:val="Normal"/>
        <w:numPr>
          <w:ilvl w:val="0"/>
          <w:numId w:val="1"/>
        </w:numPr>
        <w:bidi w:val="0"/>
        <w:jc w:val="left"/>
        <w:rPr>
          <w:rFonts w:ascii="arial" w:hAnsi="arial"/>
          <w:sz w:val="18"/>
          <w:szCs w:val="18"/>
        </w:rPr>
      </w:pPr>
      <w:r>
        <w:rPr>
          <w:rFonts w:ascii="arial" w:hAnsi="arial"/>
          <w:b w:val="false"/>
          <w:bCs w:val="false"/>
          <w:sz w:val="18"/>
          <w:szCs w:val="18"/>
        </w:rPr>
        <w:t>Click Complete to complete the NTA AP Invoice.</w:t>
      </w:r>
    </w:p>
    <w:p>
      <w:pPr>
        <w:pStyle w:val="Normal"/>
        <w:numPr>
          <w:ilvl w:val="0"/>
          <w:numId w:val="1"/>
        </w:numPr>
        <w:bidi w:val="0"/>
        <w:jc w:val="left"/>
        <w:rPr>
          <w:rFonts w:ascii="arial" w:hAnsi="arial"/>
          <w:sz w:val="18"/>
          <w:szCs w:val="18"/>
        </w:rPr>
      </w:pPr>
      <w:r>
        <w:rPr>
          <w:rFonts w:ascii="arial" w:hAnsi="arial"/>
          <w:b w:val="false"/>
          <w:bCs w:val="false"/>
          <w:sz w:val="18"/>
          <w:szCs w:val="18"/>
        </w:rPr>
        <w:t>After completing the NTA AP Invoice Confirm, the NTA AP Invoice is also completd.</w:t>
      </w:r>
    </w:p>
    <w:p>
      <w:pPr>
        <w:pStyle w:val="Normal"/>
        <w:numPr>
          <w:ilvl w:val="0"/>
          <w:numId w:val="0"/>
        </w:numPr>
        <w:bidi w:val="0"/>
        <w:ind w:left="0" w:hanging="0"/>
        <w:jc w:val="left"/>
        <w:rPr/>
      </w:pPr>
      <w:r>
        <w:rPr/>
      </w:r>
    </w:p>
    <w:p>
      <w:pPr>
        <w:pStyle w:val="Normal"/>
        <w:bidi w:val="0"/>
        <w:jc w:val="left"/>
        <w:rPr>
          <w:rFonts w:ascii="arial" w:hAnsi="arial"/>
          <w:sz w:val="18"/>
          <w:szCs w:val="1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LibreOffice/7.3.7.2$Linux_X86_64 LibreOffice_project/30$Build-2</Application>
  <AppVersion>15.0000</AppVersion>
  <Pages>2</Pages>
  <Words>252</Words>
  <Characters>1110</Characters>
  <CharactersWithSpaces>1318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2024-12-11T14:42:22Z</dcterms:created>
  <dc:creator/>
  <dc:description/>
  <dc:language>en-IN</dc:language>
  <cp:lastModifiedBy/>
  <dcterms:modified xsi:type="dcterms:W3CDTF">2024-12-26T12:33:33Z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