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18"/>
          <w:szCs w:val="18"/>
          <w:u w:val="single"/>
        </w:rPr>
      </w:pPr>
      <w:r>
        <w:rPr>
          <w:rFonts w:ascii="arial" w:hAnsi="arial"/>
          <w:sz w:val="18"/>
          <w:szCs w:val="18"/>
          <w:u w:val="single"/>
        </w:rPr>
      </w:r>
    </w:p>
    <w:p>
      <w:pPr>
        <w:pStyle w:val="Normal"/>
        <w:bidi w:val="0"/>
        <w:jc w:val="center"/>
        <w:rPr>
          <w:rFonts w:ascii="arial" w:hAnsi="arial"/>
          <w:sz w:val="18"/>
          <w:szCs w:val="18"/>
        </w:rPr>
      </w:pPr>
      <w:r>
        <w:rPr>
          <w:rFonts w:ascii="arial" w:hAnsi="arial"/>
          <w:b/>
          <w:bCs/>
          <w:sz w:val="18"/>
          <w:szCs w:val="18"/>
          <w:u w:val="single"/>
        </w:rPr>
        <w:t xml:space="preserve"> </w:t>
      </w:r>
      <w:r>
        <w:rPr>
          <w:rFonts w:ascii="arial" w:hAnsi="arial"/>
          <w:b/>
          <w:bCs/>
          <w:sz w:val="18"/>
          <w:szCs w:val="18"/>
          <w:u w:val="single"/>
        </w:rPr>
        <w:t>Functional Document</w:t>
      </w:r>
    </w:p>
    <w:p>
      <w:pPr>
        <w:pStyle w:val="Normal"/>
        <w:spacing w:before="57" w:after="57"/>
        <w:jc w:val="left"/>
        <w:rPr>
          <w:rFonts w:ascii="arial" w:hAnsi="arial"/>
          <w:b/>
          <w:b/>
          <w:bCs/>
          <w:sz w:val="18"/>
          <w:szCs w:val="18"/>
          <w:u w:val="single"/>
        </w:rPr>
      </w:pPr>
      <w:r>
        <w:rPr>
          <w:rFonts w:ascii="arial" w:hAnsi="arial"/>
          <w:b/>
          <w:bCs/>
          <w:sz w:val="18"/>
          <w:szCs w:val="18"/>
          <w:u w:val="single"/>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widowControl w:val="false"/>
              <w:spacing w:before="57" w:after="57"/>
              <w:jc w:val="left"/>
              <w:rPr>
                <w:rFonts w:ascii="arial" w:hAnsi="arial"/>
                <w:sz w:val="18"/>
                <w:szCs w:val="18"/>
              </w:rPr>
            </w:pPr>
            <w:r>
              <w:rPr>
                <w:rFonts w:ascii="arial" w:hAnsi="arial"/>
                <w:b/>
                <w:bCs/>
                <w:sz w:val="18"/>
                <w:szCs w:val="18"/>
              </w:rPr>
              <w:t>Application</w:t>
            </w:r>
          </w:p>
        </w:tc>
        <w:tc>
          <w:tcPr>
            <w:tcW w:w="4819" w:type="dxa"/>
            <w:tcBorders/>
          </w:tcPr>
          <w:p>
            <w:pPr>
              <w:pStyle w:val="TableContents"/>
              <w:widowControl w:val="false"/>
              <w:spacing w:before="57" w:after="57"/>
              <w:jc w:val="left"/>
              <w:rPr>
                <w:rFonts w:ascii="arial" w:hAnsi="arial"/>
                <w:sz w:val="18"/>
                <w:szCs w:val="18"/>
              </w:rPr>
            </w:pPr>
            <w:r>
              <w:rPr>
                <w:rFonts w:ascii="arial" w:hAnsi="arial"/>
                <w:sz w:val="18"/>
                <w:szCs w:val="18"/>
              </w:rPr>
              <w:t xml:space="preserve"> </w:t>
            </w:r>
            <w:r>
              <w:rPr>
                <w:rFonts w:ascii="arial" w:hAnsi="arial"/>
                <w:sz w:val="18"/>
                <w:szCs w:val="18"/>
              </w:rPr>
              <w:t>NGERP - Centra</w:t>
            </w:r>
          </w:p>
        </w:tc>
      </w:tr>
      <w:tr>
        <w:trPr/>
        <w:tc>
          <w:tcPr>
            <w:tcW w:w="4818" w:type="dxa"/>
            <w:tcBorders/>
          </w:tcPr>
          <w:p>
            <w:pPr>
              <w:pStyle w:val="TableContents"/>
              <w:widowControl w:val="false"/>
              <w:spacing w:before="57" w:after="57"/>
              <w:jc w:val="left"/>
              <w:rPr>
                <w:rFonts w:ascii="arial" w:hAnsi="arial"/>
                <w:sz w:val="18"/>
                <w:szCs w:val="18"/>
              </w:rPr>
            </w:pPr>
            <w:r>
              <w:rPr>
                <w:rFonts w:ascii="arial" w:hAnsi="arial"/>
                <w:b/>
                <w:bCs/>
                <w:sz w:val="18"/>
                <w:szCs w:val="18"/>
              </w:rPr>
              <w:t>Service Bundle</w:t>
            </w:r>
          </w:p>
        </w:tc>
        <w:tc>
          <w:tcPr>
            <w:tcW w:w="4819" w:type="dxa"/>
            <w:tcBorders/>
          </w:tcPr>
          <w:p>
            <w:pPr>
              <w:pStyle w:val="TableContents"/>
              <w:widowControl w:val="false"/>
              <w:spacing w:before="57" w:after="57"/>
              <w:jc w:val="left"/>
              <w:rPr>
                <w:rFonts w:ascii="arial" w:hAnsi="arial"/>
                <w:sz w:val="18"/>
                <w:szCs w:val="18"/>
              </w:rPr>
            </w:pPr>
            <w:r>
              <w:rPr>
                <w:rFonts w:ascii="arial" w:hAnsi="arial"/>
                <w:sz w:val="18"/>
                <w:szCs w:val="18"/>
              </w:rPr>
              <w:t xml:space="preserve"> </w:t>
            </w:r>
            <w:r>
              <w:rPr>
                <w:rFonts w:ascii="arial" w:hAnsi="arial"/>
                <w:sz w:val="18"/>
                <w:szCs w:val="18"/>
              </w:rPr>
              <w:t>Sales Management</w:t>
            </w:r>
          </w:p>
        </w:tc>
      </w:tr>
      <w:tr>
        <w:trPr/>
        <w:tc>
          <w:tcPr>
            <w:tcW w:w="4818" w:type="dxa"/>
            <w:tcBorders/>
          </w:tcPr>
          <w:p>
            <w:pPr>
              <w:pStyle w:val="TableContents"/>
              <w:widowControl w:val="false"/>
              <w:spacing w:before="57" w:after="57"/>
              <w:jc w:val="left"/>
              <w:rPr>
                <w:rFonts w:ascii="arial" w:hAnsi="arial"/>
                <w:sz w:val="18"/>
                <w:szCs w:val="18"/>
              </w:rPr>
            </w:pPr>
            <w:r>
              <w:rPr>
                <w:rFonts w:ascii="arial" w:hAnsi="arial"/>
                <w:b/>
                <w:bCs/>
                <w:sz w:val="18"/>
                <w:szCs w:val="18"/>
              </w:rPr>
              <w:t>Service Request</w:t>
            </w:r>
          </w:p>
        </w:tc>
        <w:tc>
          <w:tcPr>
            <w:tcW w:w="4819" w:type="dxa"/>
            <w:tcBorders/>
          </w:tcPr>
          <w:p>
            <w:pPr>
              <w:pStyle w:val="TableContents"/>
              <w:widowControl w:val="false"/>
              <w:spacing w:before="57" w:after="57"/>
              <w:jc w:val="left"/>
              <w:rPr>
                <w:rFonts w:ascii="arial" w:hAnsi="arial"/>
                <w:sz w:val="18"/>
                <w:szCs w:val="18"/>
              </w:rPr>
            </w:pPr>
            <w:r>
              <w:rPr>
                <w:rFonts w:ascii="arial" w:hAnsi="arial"/>
                <w:sz w:val="18"/>
                <w:szCs w:val="18"/>
              </w:rPr>
              <w:t xml:space="preserve"> </w:t>
            </w:r>
            <w:r>
              <w:rPr>
                <w:rFonts w:ascii="arial" w:hAnsi="arial"/>
                <w:sz w:val="18"/>
                <w:szCs w:val="18"/>
              </w:rPr>
              <w:t>Payment</w:t>
            </w:r>
          </w:p>
        </w:tc>
      </w:tr>
    </w:tbl>
    <w:p>
      <w:pPr>
        <w:pStyle w:val="Normal"/>
        <w:bidi w:val="0"/>
        <w:spacing w:before="57" w:after="57"/>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b/>
          <w:bCs/>
          <w:sz w:val="18"/>
          <w:szCs w:val="18"/>
        </w:rPr>
        <w:t>Description :</w:t>
      </w:r>
    </w:p>
    <w:p>
      <w:pPr>
        <w:pStyle w:val="Normal"/>
        <w:bidi w:val="0"/>
        <w:jc w:val="left"/>
        <w:rPr>
          <w:rFonts w:ascii="arial" w:hAnsi="arial"/>
          <w:sz w:val="18"/>
          <w:szCs w:val="18"/>
        </w:rPr>
      </w:pPr>
      <w:r>
        <w:rPr>
          <w:rFonts w:ascii="arial" w:hAnsi="arial"/>
          <w:b w:val="false"/>
          <w:bCs w:val="false"/>
          <w:sz w:val="18"/>
          <w:szCs w:val="18"/>
        </w:rPr>
        <w:tab/>
      </w:r>
    </w:p>
    <w:p>
      <w:pPr>
        <w:pStyle w:val="Normal"/>
        <w:bidi w:val="0"/>
        <w:jc w:val="left"/>
        <w:rPr>
          <w:rFonts w:ascii="arial" w:hAnsi="arial"/>
          <w:sz w:val="18"/>
          <w:szCs w:val="18"/>
        </w:rPr>
      </w:pPr>
      <w:r>
        <w:rPr>
          <w:rFonts w:ascii="arial" w:hAnsi="arial"/>
          <w:b w:val="false"/>
          <w:bCs w:val="false"/>
          <w:sz w:val="18"/>
          <w:szCs w:val="18"/>
        </w:rPr>
        <w:tab/>
      </w:r>
      <w:r>
        <w:rPr>
          <w:rFonts w:ascii="arial" w:hAnsi="arial"/>
          <w:b w:val="false"/>
          <w:bCs w:val="false"/>
          <w:sz w:val="18"/>
          <w:szCs w:val="18"/>
        </w:rPr>
        <w:t>Payment screen is used in region to make payments to AR invoices. User can allocate the payment and invoice to confirm that business partner is paid the invoice amount. Payment can be made fully or partially by the partner. Once the payment is allocated the allocation is created and user can view the allocation in allocation tab for the payment</w:t>
        <w:tab/>
        <w:tab/>
        <w:t>.</w:t>
      </w:r>
    </w:p>
    <w:p>
      <w:pPr>
        <w:pStyle w:val="Normal"/>
        <w:bidi w:val="0"/>
        <w:jc w:val="left"/>
        <w:rPr>
          <w:rFonts w:ascii="arial" w:hAnsi="arial"/>
          <w:sz w:val="18"/>
          <w:szCs w:val="18"/>
        </w:rPr>
      </w:pPr>
      <w:r>
        <w:rPr>
          <w:rFonts w:ascii="arial" w:hAnsi="arial"/>
          <w:b/>
          <w:bCs/>
          <w:sz w:val="18"/>
          <w:szCs w:val="18"/>
        </w:rPr>
        <w:t>Workflow Process :</w:t>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sz w:val="18"/>
          <w:szCs w:val="18"/>
        </w:rPr>
      </w:r>
    </w:p>
    <w:p>
      <w:pPr>
        <w:pStyle w:val="Normal"/>
        <w:bidi w:val="0"/>
        <w:jc w:val="left"/>
        <w:rPr>
          <w:rFonts w:ascii="arial" w:hAnsi="arial"/>
          <w:b/>
          <w:b/>
          <w:bCs/>
          <w:sz w:val="18"/>
          <w:szCs w:val="18"/>
        </w:rPr>
      </w:pPr>
      <w:r>
        <w:rPr>
          <w:rFonts w:ascii="arial" w:hAnsi="arial"/>
          <w:sz w:val="18"/>
          <w:szCs w:val="18"/>
        </w:rPr>
      </w:r>
    </w:p>
    <w:p>
      <w:pPr>
        <w:pStyle w:val="Normal"/>
        <w:bidi w:val="0"/>
        <w:jc w:val="left"/>
        <w:rPr>
          <w:rFonts w:ascii="arial" w:hAnsi="arial"/>
          <w:b/>
          <w:b/>
          <w:bCs/>
          <w:sz w:val="18"/>
          <w:szCs w:val="18"/>
        </w:rPr>
      </w:pPr>
      <w:r>
        <w:rPr>
          <w:rFonts w:ascii="arial" w:hAnsi="arial"/>
          <w:sz w:val="18"/>
          <w:szCs w:val="18"/>
        </w:rPr>
      </w:r>
    </w:p>
    <w:p>
      <w:pPr>
        <w:pStyle w:val="Normal"/>
        <w:bidi w:val="0"/>
        <w:jc w:val="left"/>
        <w:rPr>
          <w:rFonts w:ascii="arial" w:hAnsi="arial"/>
          <w:b/>
          <w:b/>
          <w:bCs/>
          <w:sz w:val="18"/>
          <w:szCs w:val="18"/>
        </w:rPr>
      </w:pPr>
      <w:r>
        <w:rPr>
          <w:rFonts w:ascii="arial" w:hAnsi="arial"/>
          <w:sz w:val="18"/>
          <w:szCs w:val="18"/>
        </w:rPr>
      </w:r>
    </w:p>
    <w:p>
      <w:pPr>
        <w:pStyle w:val="Normal"/>
        <w:bidi w:val="0"/>
        <w:jc w:val="left"/>
        <w:rPr>
          <w:rFonts w:ascii="arial" w:hAnsi="arial"/>
          <w:b/>
          <w:b/>
          <w:bCs/>
          <w:sz w:val="18"/>
          <w:szCs w:val="18"/>
        </w:rPr>
      </w:pPr>
      <w:r>
        <w:rPr>
          <w:rFonts w:ascii="arial" w:hAnsi="arial"/>
          <w:sz w:val="18"/>
          <w:szCs w:val="18"/>
        </w:rPr>
      </w:r>
    </w:p>
    <w:p>
      <w:pPr>
        <w:pStyle w:val="Normal"/>
        <w:bidi w:val="0"/>
        <w:jc w:val="left"/>
        <w:rPr>
          <w:rFonts w:ascii="arial" w:hAnsi="arial"/>
          <w:b/>
          <w:b/>
          <w:bCs/>
          <w:sz w:val="18"/>
          <w:szCs w:val="18"/>
        </w:rPr>
      </w:pPr>
      <w:r>
        <w:rPr>
          <w:rFonts w:ascii="arial" w:hAnsi="arial"/>
          <w:sz w:val="18"/>
          <w:szCs w:val="18"/>
        </w:rPr>
      </w:r>
    </w:p>
    <w:p>
      <w:pPr>
        <w:pStyle w:val="Normal"/>
        <w:bidi w:val="0"/>
        <w:jc w:val="left"/>
        <w:rPr>
          <w:rFonts w:ascii="arial" w:hAnsi="arial"/>
          <w:b/>
          <w:b/>
          <w:bCs/>
          <w:sz w:val="18"/>
          <w:szCs w:val="18"/>
        </w:rPr>
      </w:pPr>
      <w:r>
        <w:rPr>
          <w:rFonts w:ascii="arial" w:hAnsi="arial"/>
          <w:sz w:val="18"/>
          <w:szCs w:val="18"/>
        </w:rPr>
      </w:r>
    </w:p>
    <w:p>
      <w:pPr>
        <w:pStyle w:val="Normal"/>
        <w:bidi w:val="0"/>
        <w:jc w:val="left"/>
        <w:rPr>
          <w:rFonts w:ascii="arial" w:hAnsi="arial"/>
          <w:b/>
          <w:b/>
          <w:bCs/>
          <w:sz w:val="18"/>
          <w:szCs w:val="18"/>
        </w:rPr>
      </w:pPr>
      <w:r>
        <w:rPr>
          <w:rFonts w:ascii="arial" w:hAnsi="arial"/>
          <w:sz w:val="18"/>
          <w:szCs w:val="18"/>
        </w:rPr>
      </w:r>
    </w:p>
    <w:p>
      <w:pPr>
        <w:pStyle w:val="Normal"/>
        <w:bidi w:val="0"/>
        <w:jc w:val="left"/>
        <w:rPr>
          <w:rFonts w:ascii="arial" w:hAnsi="arial"/>
          <w:b/>
          <w:b/>
          <w:bCs/>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b/>
          <w:bCs/>
          <w:sz w:val="18"/>
          <w:szCs w:val="18"/>
        </w:rPr>
        <w:t>Business Rules :</w:t>
      </w:r>
    </w:p>
    <w:p>
      <w:pPr>
        <w:pStyle w:val="Normal"/>
        <w:bidi w:val="0"/>
        <w:jc w:val="left"/>
        <w:rPr>
          <w:rFonts w:ascii="arial" w:hAnsi="arial"/>
          <w:b/>
          <w:b/>
          <w:bCs/>
          <w:sz w:val="18"/>
          <w:szCs w:val="18"/>
        </w:rPr>
      </w:pPr>
      <w:r>
        <w:rPr>
          <w:rFonts w:ascii="arial" w:hAnsi="arial"/>
          <w:b/>
          <w:bCs/>
          <w:sz w:val="18"/>
          <w:szCs w:val="18"/>
        </w:rPr>
      </w:r>
    </w:p>
    <w:p>
      <w:pPr>
        <w:pStyle w:val="Normal"/>
        <w:numPr>
          <w:ilvl w:val="0"/>
          <w:numId w:val="1"/>
        </w:numPr>
        <w:bidi w:val="0"/>
        <w:jc w:val="left"/>
        <w:rPr>
          <w:rFonts w:ascii="arial" w:hAnsi="arial"/>
          <w:sz w:val="18"/>
          <w:szCs w:val="18"/>
        </w:rPr>
      </w:pPr>
      <w:r>
        <w:rPr>
          <w:rFonts w:ascii="arial" w:hAnsi="arial"/>
          <w:b w:val="false"/>
          <w:bCs w:val="false"/>
          <w:sz w:val="18"/>
          <w:szCs w:val="18"/>
        </w:rPr>
        <w:t>Document types that shows in Payment screen are:</w:t>
      </w:r>
    </w:p>
    <w:p>
      <w:pPr>
        <w:pStyle w:val="Normal"/>
        <w:numPr>
          <w:ilvl w:val="1"/>
          <w:numId w:val="1"/>
        </w:numPr>
        <w:bidi w:val="0"/>
        <w:jc w:val="left"/>
        <w:rPr>
          <w:rFonts w:ascii="arial" w:hAnsi="arial"/>
          <w:sz w:val="18"/>
          <w:szCs w:val="18"/>
        </w:rPr>
      </w:pPr>
      <w:r>
        <w:rPr>
          <w:rFonts w:ascii="arial" w:hAnsi="arial"/>
          <w:b w:val="false"/>
          <w:bCs w:val="false"/>
          <w:sz w:val="18"/>
          <w:szCs w:val="18"/>
        </w:rPr>
        <w:t>AR receipt</w:t>
      </w:r>
    </w:p>
    <w:p>
      <w:pPr>
        <w:pStyle w:val="Normal"/>
        <w:numPr>
          <w:ilvl w:val="1"/>
          <w:numId w:val="1"/>
        </w:numPr>
        <w:bidi w:val="0"/>
        <w:jc w:val="left"/>
        <w:rPr>
          <w:rFonts w:ascii="arial" w:hAnsi="arial"/>
          <w:sz w:val="18"/>
          <w:szCs w:val="18"/>
        </w:rPr>
      </w:pPr>
      <w:r>
        <w:rPr>
          <w:rFonts w:ascii="arial" w:hAnsi="arial"/>
          <w:b w:val="false"/>
          <w:bCs w:val="false"/>
          <w:sz w:val="18"/>
          <w:szCs w:val="18"/>
        </w:rPr>
        <w:t>Net off receipt</w:t>
      </w:r>
    </w:p>
    <w:p>
      <w:pPr>
        <w:pStyle w:val="Normal"/>
        <w:numPr>
          <w:ilvl w:val="1"/>
          <w:numId w:val="1"/>
        </w:numPr>
        <w:bidi w:val="0"/>
        <w:jc w:val="left"/>
        <w:rPr>
          <w:rFonts w:ascii="arial" w:hAnsi="arial"/>
          <w:sz w:val="18"/>
          <w:szCs w:val="18"/>
        </w:rPr>
      </w:pPr>
      <w:r>
        <w:rPr>
          <w:rFonts w:ascii="arial" w:hAnsi="arial"/>
          <w:b w:val="false"/>
          <w:bCs w:val="false"/>
          <w:sz w:val="18"/>
          <w:szCs w:val="18"/>
        </w:rPr>
        <w:t>inter branch receipt</w:t>
        <w:tab/>
      </w:r>
    </w:p>
    <w:p>
      <w:pPr>
        <w:pStyle w:val="Normal"/>
        <w:numPr>
          <w:ilvl w:val="0"/>
          <w:numId w:val="1"/>
        </w:numPr>
        <w:bidi w:val="0"/>
        <w:jc w:val="left"/>
        <w:rPr>
          <w:rFonts w:ascii="arial" w:hAnsi="arial"/>
          <w:sz w:val="18"/>
          <w:szCs w:val="18"/>
        </w:rPr>
      </w:pPr>
      <w:r>
        <w:rPr>
          <w:rFonts w:ascii="arial" w:hAnsi="arial"/>
          <w:b w:val="false"/>
          <w:bCs w:val="false"/>
          <w:sz w:val="18"/>
          <w:szCs w:val="18"/>
        </w:rPr>
        <w:t>AR receipt:</w:t>
      </w:r>
    </w:p>
    <w:p>
      <w:pPr>
        <w:pStyle w:val="Normal"/>
        <w:numPr>
          <w:ilvl w:val="1"/>
          <w:numId w:val="1"/>
        </w:numPr>
        <w:bidi w:val="0"/>
        <w:jc w:val="left"/>
        <w:rPr>
          <w:rFonts w:ascii="arial" w:hAnsi="arial"/>
          <w:sz w:val="18"/>
          <w:szCs w:val="18"/>
        </w:rPr>
      </w:pPr>
      <w:r>
        <w:rPr>
          <w:rFonts w:ascii="arial" w:hAnsi="arial"/>
          <w:b w:val="false"/>
          <w:bCs w:val="false"/>
          <w:sz w:val="18"/>
          <w:szCs w:val="18"/>
        </w:rPr>
        <w:t>I</w:t>
      </w:r>
      <w:r>
        <w:rPr>
          <w:rFonts w:ascii="arial" w:hAnsi="arial"/>
          <w:b w:val="false"/>
          <w:bCs w:val="false"/>
          <w:sz w:val="18"/>
          <w:szCs w:val="18"/>
        </w:rPr>
        <w:t>t is used to pay for promotion invoice</w:t>
      </w:r>
    </w:p>
    <w:p>
      <w:pPr>
        <w:pStyle w:val="Normal"/>
        <w:numPr>
          <w:ilvl w:val="0"/>
          <w:numId w:val="1"/>
        </w:numPr>
        <w:bidi w:val="0"/>
        <w:jc w:val="left"/>
        <w:rPr>
          <w:rFonts w:ascii="arial" w:hAnsi="arial"/>
          <w:sz w:val="18"/>
          <w:szCs w:val="18"/>
        </w:rPr>
      </w:pPr>
      <w:r>
        <w:rPr>
          <w:rFonts w:ascii="arial" w:hAnsi="arial"/>
          <w:b w:val="false"/>
          <w:bCs w:val="false"/>
          <w:sz w:val="18"/>
          <w:szCs w:val="18"/>
        </w:rPr>
        <w:t>Netoff receipt:</w:t>
      </w:r>
    </w:p>
    <w:p>
      <w:pPr>
        <w:pStyle w:val="Normal"/>
        <w:numPr>
          <w:ilvl w:val="1"/>
          <w:numId w:val="1"/>
        </w:numPr>
        <w:bidi w:val="0"/>
        <w:jc w:val="left"/>
        <w:rPr>
          <w:rFonts w:ascii="arial" w:hAnsi="arial"/>
          <w:sz w:val="18"/>
          <w:szCs w:val="18"/>
        </w:rPr>
      </w:pPr>
      <w:r>
        <w:rPr>
          <w:rFonts w:ascii="arial" w:hAnsi="arial"/>
          <w:b w:val="false"/>
          <w:bCs w:val="false"/>
          <w:sz w:val="18"/>
          <w:szCs w:val="18"/>
        </w:rPr>
        <w:t>I</w:t>
      </w:r>
      <w:r>
        <w:rPr>
          <w:rFonts w:ascii="arial" w:hAnsi="arial"/>
          <w:b w:val="false"/>
          <w:bCs w:val="false"/>
          <w:sz w:val="18"/>
          <w:szCs w:val="18"/>
        </w:rPr>
        <w:t>t is used to pay for payment netoff invoice</w:t>
        <w:tab/>
      </w:r>
    </w:p>
    <w:p>
      <w:pPr>
        <w:pStyle w:val="Normal"/>
        <w:numPr>
          <w:ilvl w:val="0"/>
          <w:numId w:val="1"/>
        </w:numPr>
        <w:bidi w:val="0"/>
        <w:jc w:val="left"/>
        <w:rPr>
          <w:rFonts w:ascii="arial" w:hAnsi="arial"/>
          <w:sz w:val="18"/>
          <w:szCs w:val="18"/>
        </w:rPr>
      </w:pPr>
      <w:r>
        <w:rPr>
          <w:rFonts w:ascii="arial" w:hAnsi="arial"/>
          <w:b w:val="false"/>
          <w:bCs w:val="false"/>
          <w:sz w:val="18"/>
          <w:szCs w:val="18"/>
        </w:rPr>
        <w:t>Inter branch receipt:</w:t>
      </w:r>
    </w:p>
    <w:p>
      <w:pPr>
        <w:pStyle w:val="Normal"/>
        <w:numPr>
          <w:ilvl w:val="0"/>
          <w:numId w:val="1"/>
        </w:numPr>
        <w:bidi w:val="0"/>
        <w:jc w:val="left"/>
        <w:rPr>
          <w:rFonts w:ascii="arial" w:hAnsi="arial"/>
          <w:sz w:val="18"/>
          <w:szCs w:val="18"/>
        </w:rPr>
      </w:pPr>
      <w:r>
        <w:rPr>
          <w:rFonts w:ascii="arial" w:hAnsi="arial"/>
          <w:b w:val="false"/>
          <w:bCs w:val="false"/>
          <w:sz w:val="18"/>
          <w:szCs w:val="18"/>
        </w:rPr>
        <w:t>Payment can be both imported and manually created in region.</w:t>
      </w:r>
    </w:p>
    <w:p>
      <w:pPr>
        <w:pStyle w:val="Normal"/>
        <w:numPr>
          <w:ilvl w:val="0"/>
          <w:numId w:val="1"/>
        </w:numPr>
        <w:bidi w:val="0"/>
        <w:jc w:val="left"/>
        <w:rPr>
          <w:rFonts w:ascii="arial" w:hAnsi="arial"/>
          <w:sz w:val="18"/>
          <w:szCs w:val="18"/>
        </w:rPr>
      </w:pPr>
      <w:r>
        <w:rPr>
          <w:rFonts w:ascii="arial" w:hAnsi="arial"/>
          <w:b w:val="false"/>
          <w:bCs w:val="false"/>
          <w:sz w:val="18"/>
          <w:szCs w:val="18"/>
        </w:rPr>
        <w:t>The payment amount cannot be entered negative in the payment screen.</w:t>
      </w:r>
    </w:p>
    <w:p>
      <w:pPr>
        <w:pStyle w:val="Normal"/>
        <w:numPr>
          <w:ilvl w:val="0"/>
          <w:numId w:val="1"/>
        </w:numPr>
        <w:bidi w:val="0"/>
        <w:jc w:val="left"/>
        <w:rPr>
          <w:rFonts w:ascii="arial" w:hAnsi="arial"/>
          <w:sz w:val="18"/>
          <w:szCs w:val="18"/>
        </w:rPr>
      </w:pPr>
      <w:r>
        <w:rPr>
          <w:rFonts w:ascii="arial" w:hAnsi="arial"/>
          <w:b w:val="false"/>
          <w:bCs w:val="false"/>
          <w:sz w:val="18"/>
          <w:szCs w:val="18"/>
        </w:rPr>
        <w:t>After payment is allocated wih invoice the allocation is shown in the allocation tab of payment screen.</w:t>
      </w:r>
    </w:p>
    <w:p>
      <w:pPr>
        <w:pStyle w:val="Normal"/>
        <w:numPr>
          <w:ilvl w:val="0"/>
          <w:numId w:val="0"/>
        </w:numPr>
        <w:bidi w:val="0"/>
        <w:ind w:left="0" w:hanging="0"/>
        <w:jc w:val="left"/>
        <w:rPr/>
      </w:pPr>
      <w:r>
        <w:rPr/>
      </w:r>
    </w:p>
    <w:p>
      <w:pPr>
        <w:pStyle w:val="Normal"/>
        <w:bidi w:val="0"/>
        <w:jc w:val="left"/>
        <w:rPr>
          <w:rFonts w:ascii="arial" w:hAnsi="arial"/>
          <w:sz w:val="18"/>
          <w:szCs w:val="18"/>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TotalTime>
  <Application>LibreOffice/7.3.7.2$Linux_X86_64 LibreOffice_project/30$Build-2</Application>
  <AppVersion>15.0000</AppVersion>
  <Pages>2</Pages>
  <Words>172</Words>
  <Characters>820</Characters>
  <CharactersWithSpaces>966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2024-12-11T14:42:22Z</dcterms:created>
  <dc:creator/>
  <dc:description/>
  <dc:language>en-IN</dc:language>
  <cp:lastModifiedBy/>
  <dcterms:modified xsi:type="dcterms:W3CDTF">2024-12-27T18:05:27Z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