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CASE STUDY REPORT</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6 – Day 4 (Case Study Report)</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This case study examines how the Dark Pattern Impact Analytics &amp; Trust Score System can be used to evaluate application reliability, customer trust, and business performance. By analyzing trust scores, customer reviews, and risk indicators, organizations can identify areas requiring improvement and implement ethical design practices.</w:t>
      </w:r>
    </w:p>
    <w:p>
      <w:pPr>
        <w:keepNext/>
        <w:spacing w:before="280" w:after="80"/>
        <w:pBdr>
          <w:bottom w:val="single" w:sz="12" w:space="4" w:color="5C768D"/>
        </w:pBdr>
      </w:pPr>
      <w:r>
        <w:rPr>
          <w:rFonts w:ascii="Arial" w:hAnsi="Arial"/>
          <w:b/>
          <w:color w:val="1B365D"/>
          <w:sz w:val="30"/>
        </w:rPr>
        <w:t>Objectives</w:t>
      </w:r>
    </w:p>
    <w:p>
      <w:r>
        <w:t>The objectives of this case study are:</w:t>
      </w:r>
    </w:p>
    <w:p>
      <w:pPr>
        <w:pStyle w:val="ListBullet"/>
        <w:spacing w:after="60"/>
      </w:pPr>
      <w:r>
        <w:t>Demonstrate the practical application of the Trust Score System.</w:t>
      </w:r>
    </w:p>
    <w:p>
      <w:pPr>
        <w:pStyle w:val="ListBullet"/>
        <w:spacing w:after="60"/>
      </w:pPr>
      <w:r>
        <w:t>Analyze application performance.</w:t>
      </w:r>
    </w:p>
    <w:p>
      <w:pPr>
        <w:pStyle w:val="ListBullet"/>
        <w:spacing w:after="60"/>
      </w:pPr>
      <w:r>
        <w:t>Identify dark pattern risks.</w:t>
      </w:r>
    </w:p>
    <w:p>
      <w:pPr>
        <w:pStyle w:val="ListBullet"/>
        <w:spacing w:after="60"/>
      </w:pPr>
      <w:r>
        <w:t>Evaluate customer trust.</w:t>
      </w:r>
    </w:p>
    <w:p>
      <w:pPr>
        <w:pStyle w:val="ListBullet"/>
        <w:spacing w:after="60"/>
      </w:pPr>
      <w:r>
        <w:t>Recommend business improvements.</w:t>
      </w:r>
    </w:p>
    <w:p>
      <w:pPr>
        <w:keepNext/>
        <w:spacing w:before="280" w:after="80"/>
        <w:pBdr>
          <w:bottom w:val="single" w:sz="12" w:space="4" w:color="5C768D"/>
        </w:pBdr>
      </w:pPr>
      <w:r>
        <w:rPr>
          <w:rFonts w:ascii="Arial" w:hAnsi="Arial"/>
          <w:b/>
          <w:color w:val="1B365D"/>
          <w:sz w:val="30"/>
        </w:rPr>
        <w:t>Case Study Overview</w:t>
      </w:r>
    </w:p>
    <w:p>
      <w:r>
        <w:t>A sample application was evaluated using project datasets and dashboard analytics. Key performance indicators such as trust score, customer ratings, review sentiment, and risk percentage were analyzed to assess the application's overall reliability.</w:t>
      </w:r>
    </w:p>
    <w:p>
      <w:pPr>
        <w:keepNext/>
        <w:spacing w:before="280" w:after="80"/>
        <w:pBdr>
          <w:bottom w:val="single" w:sz="12" w:space="4" w:color="5C768D"/>
        </w:pBdr>
      </w:pPr>
      <w:r>
        <w:rPr>
          <w:rFonts w:ascii="Arial" w:hAnsi="Arial"/>
          <w:b/>
          <w:color w:val="1B365D"/>
          <w:sz w:val="30"/>
        </w:rPr>
        <w:t>Analysis</w:t>
      </w:r>
    </w:p>
    <w:p>
      <w:pPr>
        <w:keepNext/>
        <w:spacing w:before="200" w:after="80"/>
      </w:pPr>
      <w:r>
        <w:rPr>
          <w:rFonts w:ascii="Arial" w:hAnsi="Arial"/>
          <w:b/>
          <w:color w:val="5C768D"/>
          <w:sz w:val="25"/>
        </w:rPr>
        <w:t>Trust Score</w:t>
      </w:r>
    </w:p>
    <w:p>
      <w:r>
        <w:t>The application achieved a moderate trust score, indicating acceptable reliability but highlighting opportunities for improvement in transparency and user experience.</w:t>
      </w:r>
    </w:p>
    <w:p>
      <w:pPr>
        <w:keepNext/>
        <w:spacing w:before="200" w:after="80"/>
      </w:pPr>
      <w:r>
        <w:rPr>
          <w:rFonts w:ascii="Arial" w:hAnsi="Arial"/>
          <w:b/>
          <w:color w:val="5C768D"/>
          <w:sz w:val="25"/>
        </w:rPr>
        <w:t>Customer Reviews</w:t>
      </w:r>
    </w:p>
    <w:p>
      <w:r>
        <w:t>Most customer reviews were positive, reflecting user satisfaction. However, several negative reviews suggested concerns regarding subscription policies and interface clarity.</w:t>
      </w:r>
    </w:p>
    <w:p>
      <w:pPr>
        <w:keepNext/>
        <w:spacing w:before="200" w:after="80"/>
      </w:pPr>
      <w:r>
        <w:rPr>
          <w:rFonts w:ascii="Arial" w:hAnsi="Arial"/>
          <w:b/>
          <w:color w:val="5C768D"/>
          <w:sz w:val="25"/>
        </w:rPr>
        <w:t>Risk Assessment</w:t>
      </w:r>
    </w:p>
    <w:p>
      <w:r>
        <w:t>Risk analysis identified the presence of certain dark pattern characteristics. Addressing these issues can improve customer confidence and reduce user complaints.</w:t>
      </w:r>
    </w:p>
    <w:p>
      <w:pPr>
        <w:keepNext/>
        <w:spacing w:before="200" w:after="80"/>
      </w:pPr>
      <w:r>
        <w:rPr>
          <w:rFonts w:ascii="Arial" w:hAnsi="Arial"/>
          <w:b/>
          <w:color w:val="5C768D"/>
          <w:sz w:val="25"/>
        </w:rPr>
        <w:t>Dashboard Insights</w:t>
      </w:r>
    </w:p>
    <w:p>
      <w:r>
        <w:t>The dashboard provided a clear visualization of application performance, allowing stakeholders to compare metrics and monitor improvement over time.</w:t>
      </w:r>
    </w:p>
    <w:p>
      <w:pPr>
        <w:keepNext/>
        <w:spacing w:before="280" w:after="80"/>
        <w:pBdr>
          <w:bottom w:val="single" w:sz="12" w:space="4" w:color="5C768D"/>
        </w:pBdr>
      </w:pPr>
      <w:r>
        <w:rPr>
          <w:rFonts w:ascii="Arial" w:hAnsi="Arial"/>
          <w:b/>
          <w:color w:val="1B365D"/>
          <w:sz w:val="30"/>
        </w:rPr>
        <w:t>Key Findings</w:t>
      </w:r>
    </w:p>
    <w:p>
      <w:pPr>
        <w:pStyle w:val="ListBullet"/>
        <w:spacing w:after="60"/>
      </w:pPr>
      <w:r>
        <w:t>Transparent application design increases customer trust.</w:t>
      </w:r>
    </w:p>
    <w:p>
      <w:pPr>
        <w:pStyle w:val="ListBullet"/>
        <w:spacing w:after="60"/>
      </w:pPr>
      <w:r>
        <w:t>Trust score effectively measures application reliability.</w:t>
      </w:r>
    </w:p>
    <w:p>
      <w:pPr>
        <w:pStyle w:val="ListBullet"/>
        <w:spacing w:after="60"/>
      </w:pPr>
      <w:r>
        <w:t>Customer reviews provide valuable feedback for continuous improvement.</w:t>
      </w:r>
    </w:p>
    <w:p>
      <w:pPr>
        <w:pStyle w:val="ListBullet"/>
        <w:spacing w:after="60"/>
      </w:pPr>
      <w:r>
        <w:t>Dashboard analytics simplify business monitoring and reporting.</w:t>
      </w:r>
    </w:p>
    <w:p>
      <w:pPr>
        <w:pStyle w:val="ListBullet"/>
        <w:spacing w:after="60"/>
      </w:pPr>
      <w:r>
        <w:t>Reducing dark patterns improves overall user satisfaction.</w:t>
      </w:r>
    </w:p>
    <w:p>
      <w:pPr>
        <w:keepNext/>
        <w:spacing w:before="280" w:after="80"/>
        <w:pBdr>
          <w:bottom w:val="single" w:sz="12" w:space="4" w:color="5C768D"/>
        </w:pBdr>
      </w:pPr>
      <w:r>
        <w:rPr>
          <w:rFonts w:ascii="Arial" w:hAnsi="Arial"/>
          <w:b/>
          <w:color w:val="1B365D"/>
          <w:sz w:val="30"/>
        </w:rPr>
        <w:t>Business Recommendations</w:t>
      </w:r>
    </w:p>
    <w:p>
      <w:pPr>
        <w:pStyle w:val="ListBullet"/>
        <w:spacing w:after="60"/>
      </w:pPr>
      <w:r>
        <w:t>Improve pricing transparency.</w:t>
      </w:r>
    </w:p>
    <w:p>
      <w:pPr>
        <w:pStyle w:val="ListBullet"/>
        <w:spacing w:after="60"/>
      </w:pPr>
      <w:r>
        <w:t>Simplify user interface design.</w:t>
      </w:r>
    </w:p>
    <w:p>
      <w:pPr>
        <w:pStyle w:val="ListBullet"/>
        <w:spacing w:after="60"/>
      </w:pPr>
      <w:r>
        <w:t>Address recurring customer complaints.</w:t>
      </w:r>
    </w:p>
    <w:p>
      <w:pPr>
        <w:pStyle w:val="ListBullet"/>
        <w:spacing w:after="60"/>
      </w:pPr>
      <w:r>
        <w:t>Continuously monitor trust scores.</w:t>
      </w:r>
    </w:p>
    <w:p>
      <w:pPr>
        <w:pStyle w:val="ListBullet"/>
        <w:spacing w:after="60"/>
      </w:pPr>
      <w:r>
        <w:t>Regularly review dashboard analytics for performance tracking.</w:t>
      </w:r>
    </w:p>
    <w:p>
      <w:pPr>
        <w:keepNext/>
        <w:spacing w:before="280" w:after="80"/>
        <w:pBdr>
          <w:bottom w:val="single" w:sz="12" w:space="4" w:color="5C768D"/>
        </w:pBdr>
      </w:pPr>
      <w:r>
        <w:rPr>
          <w:rFonts w:ascii="Arial" w:hAnsi="Arial"/>
          <w:b/>
          <w:color w:val="1B365D"/>
          <w:sz w:val="30"/>
        </w:rPr>
        <w:t>Observation</w:t>
      </w:r>
    </w:p>
    <w:p>
      <w:r>
        <w:t>The case study demonstrates that combining trust score analysis with dashboard insights provides a comprehensive understanding of application performance and user trust.</w:t>
      </w:r>
    </w:p>
    <w:p>
      <w:pPr>
        <w:keepNext/>
        <w:spacing w:before="280" w:after="80"/>
        <w:pBdr>
          <w:bottom w:val="single" w:sz="12" w:space="4" w:color="5C768D"/>
        </w:pBdr>
      </w:pPr>
      <w:r>
        <w:rPr>
          <w:rFonts w:ascii="Arial" w:hAnsi="Arial"/>
          <w:b/>
          <w:color w:val="1B365D"/>
          <w:sz w:val="30"/>
        </w:rPr>
        <w:t>Business Impact</w:t>
      </w:r>
    </w:p>
    <w:p>
      <w:r>
        <w:t>Applying the recommendations from this case study can improve customer satisfaction, strengthen brand reputation, and support long-term business growth.</w:t>
      </w:r>
    </w:p>
    <w:p>
      <w:pPr>
        <w:keepNext/>
        <w:spacing w:before="280" w:after="80"/>
        <w:pBdr>
          <w:bottom w:val="single" w:sz="12" w:space="4" w:color="5C768D"/>
        </w:pBdr>
      </w:pPr>
      <w:r>
        <w:rPr>
          <w:rFonts w:ascii="Arial" w:hAnsi="Arial"/>
          <w:b/>
          <w:color w:val="1B365D"/>
          <w:sz w:val="30"/>
        </w:rPr>
        <w:t>Project Relevance</w:t>
      </w:r>
    </w:p>
    <w:p>
      <w:r>
        <w:t>This case study validates the effectiveness of the Dark Pattern Impact Analytics &amp; Trust Score System in identifying improvement opportunities and supporting ethical digital practices.</w:t>
      </w:r>
    </w:p>
    <w:p>
      <w:pPr>
        <w:keepNext/>
        <w:spacing w:before="280" w:after="80"/>
        <w:pBdr>
          <w:bottom w:val="single" w:sz="12" w:space="4" w:color="5C768D"/>
        </w:pBdr>
      </w:pPr>
      <w:r>
        <w:rPr>
          <w:rFonts w:ascii="Arial" w:hAnsi="Arial"/>
          <w:b/>
          <w:color w:val="1B365D"/>
          <w:sz w:val="30"/>
        </w:rPr>
        <w:t>Files Created</w:t>
      </w:r>
    </w:p>
    <w:p>
      <w:pPr>
        <w:pStyle w:val="ListBullet"/>
        <w:spacing w:after="60"/>
      </w:pPr>
      <w:r>
        <w:t>case_study_report.docx</w:t>
      </w:r>
    </w:p>
    <w:p>
      <w:pPr>
        <w:keepNext/>
        <w:spacing w:before="280" w:after="80"/>
        <w:pBdr>
          <w:bottom w:val="single" w:sz="12" w:space="4" w:color="5C768D"/>
        </w:pBdr>
      </w:pPr>
      <w:r>
        <w:rPr>
          <w:rFonts w:ascii="Arial" w:hAnsi="Arial"/>
          <w:b/>
          <w:color w:val="1B365D"/>
          <w:sz w:val="30"/>
        </w:rPr>
        <w:t>Conclusion</w:t>
      </w:r>
    </w:p>
    <w:p>
      <w:r>
        <w:t>The case study confirms that the Trust Score System is an effective tool for evaluating application reliability and supporting business decisions. Organizations can leverage these insights to improve transparency, enhance customer trust, and achieve sustainable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