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Arial" w:hAnsi="Arial"/>
          <w:b/>
          <w:color w:val="1B365D"/>
          <w:sz w:val="40"/>
        </w:rPr>
        <w:t>PROJECT ARCHITECTURE DOCUMENTATION</w:t>
      </w:r>
    </w:p>
    <w:tbl>
      <w:tblPr>
        <w:tblW w:type="auto" w:w="0"/>
        <w:tblLayout w:type="fixed"/>
        <w:tblLook w:firstColumn="1" w:firstRow="1" w:lastColumn="0" w:lastRow="0" w:noHBand="0" w:noVBand="1" w:val="04A0"/>
      </w:tblPr>
      <w:tblGrid>
        <w:gridCol w:w="2160"/>
        <w:gridCol w:w="7200"/>
      </w:tblGrid>
      <w:tr>
        <w:tc>
          <w:tcPr>
            <w:tcW w:type="dxa" w:w="4680"/>
            <w:shd w:fill="F4F6F8"/>
            <w:tcBorders>
              <w:top w:val="none"/>
              <w:left w:val="none"/>
              <w:bottom w:val="none"/>
              <w:right w:val="none"/>
            </w:tcBorders>
          </w:tcPr>
          <w:p>
            <w:pPr>
              <w:spacing w:after="40" w:before="40"/>
            </w:pPr>
            <w:r>
              <w:rPr>
                <w:b/>
                <w:color w:val="5C768D"/>
                <w:sz w:val="20"/>
              </w:rPr>
              <w:t>Project:</w:t>
            </w:r>
          </w:p>
        </w:tc>
        <w:tc>
          <w:tcPr>
            <w:tcW w:type="dxa" w:w="4680"/>
            <w:shd w:fill="F4F6F8"/>
            <w:tcBorders>
              <w:top w:val="none"/>
              <w:left w:val="none"/>
              <w:bottom w:val="none"/>
              <w:right w:val="none"/>
            </w:tcBorders>
          </w:tcPr>
          <w:p>
            <w:pPr>
              <w:spacing w:after="40" w:before="40"/>
            </w:pPr>
            <w:r>
              <w:rPr>
                <w:sz w:val="20"/>
              </w:rPr>
              <w:t>Dark Pattern Impact Analytics &amp; Trust Score System</w:t>
            </w:r>
          </w:p>
        </w:tc>
      </w:tr>
      <w:tr>
        <w:tc>
          <w:tcPr>
            <w:tcW w:type="dxa" w:w="4680"/>
            <w:shd w:fill="F4F6F8"/>
            <w:tcBorders>
              <w:top w:val="none"/>
              <w:left w:val="none"/>
              <w:bottom w:val="none"/>
              <w:right w:val="none"/>
            </w:tcBorders>
          </w:tcPr>
          <w:p>
            <w:pPr>
              <w:spacing w:after="40" w:before="40"/>
            </w:pPr>
            <w:r>
              <w:rPr>
                <w:b/>
                <w:color w:val="5C768D"/>
                <w:sz w:val="20"/>
              </w:rPr>
              <w:t>Prepared By:</w:t>
            </w:r>
          </w:p>
        </w:tc>
        <w:tc>
          <w:tcPr>
            <w:tcW w:type="dxa" w:w="4680"/>
            <w:shd w:fill="F4F6F8"/>
            <w:tcBorders>
              <w:top w:val="none"/>
              <w:left w:val="none"/>
              <w:bottom w:val="none"/>
              <w:right w:val="none"/>
            </w:tcBorders>
          </w:tcPr>
          <w:p>
            <w:pPr>
              <w:spacing w:after="40" w:before="40"/>
            </w:pPr>
            <w:r>
              <w:rPr>
                <w:sz w:val="20"/>
              </w:rPr>
              <w:t>Beulah (Documentation &amp; Research Team Member)</w:t>
            </w:r>
          </w:p>
        </w:tc>
      </w:tr>
      <w:tr>
        <w:tc>
          <w:tcPr>
            <w:tcW w:type="dxa" w:w="4680"/>
            <w:shd w:fill="F4F6F8"/>
            <w:tcBorders>
              <w:top w:val="none"/>
              <w:left w:val="none"/>
              <w:bottom w:val="none"/>
              <w:right w:val="none"/>
            </w:tcBorders>
          </w:tcPr>
          <w:p>
            <w:pPr>
              <w:spacing w:after="40" w:before="40"/>
            </w:pPr>
            <w:r>
              <w:rPr>
                <w:b/>
                <w:color w:val="5C768D"/>
                <w:sz w:val="20"/>
              </w:rPr>
              <w:t>Timeline:</w:t>
            </w:r>
          </w:p>
        </w:tc>
        <w:tc>
          <w:tcPr>
            <w:tcW w:type="dxa" w:w="4680"/>
            <w:shd w:fill="F4F6F8"/>
            <w:tcBorders>
              <w:top w:val="none"/>
              <w:left w:val="none"/>
              <w:bottom w:val="none"/>
              <w:right w:val="none"/>
            </w:tcBorders>
          </w:tcPr>
          <w:p>
            <w:pPr>
              <w:spacing w:after="40" w:before="40"/>
            </w:pPr>
            <w:r>
              <w:rPr>
                <w:sz w:val="20"/>
              </w:rPr>
              <w:t>Week 7 – Day 1 (Project Architecture Documentation)</w:t>
            </w:r>
          </w:p>
        </w:tc>
      </w:tr>
    </w:tbl>
    <w:p>
      <w:pPr>
        <w:spacing w:before="200" w:after="0"/>
      </w:pPr>
    </w:p>
    <w:p>
      <w:pPr>
        <w:keepNext/>
        <w:spacing w:before="280" w:after="80"/>
        <w:pBdr>
          <w:bottom w:val="single" w:sz="12" w:space="4" w:color="5C768D"/>
        </w:pBdr>
      </w:pPr>
      <w:r>
        <w:rPr>
          <w:rFonts w:ascii="Arial" w:hAnsi="Arial"/>
          <w:b/>
          <w:color w:val="1B365D"/>
          <w:sz w:val="30"/>
        </w:rPr>
        <w:t>Introduction</w:t>
      </w:r>
    </w:p>
    <w:p>
      <w:r>
        <w:t>The Dark Pattern Impact Analytics &amp; Trust Score System is designed to analyze application data, identify dark pattern practices, calculate trust scores, and present business insights through interactive dashboards. The project architecture integrates data processing, SQL analytics, dashboard visualization, and documentation into a structured workflow.</w:t>
      </w:r>
    </w:p>
    <w:p>
      <w:pPr>
        <w:keepNext/>
        <w:spacing w:before="280" w:after="80"/>
        <w:pBdr>
          <w:bottom w:val="single" w:sz="12" w:space="4" w:color="5C768D"/>
        </w:pBdr>
      </w:pPr>
      <w:r>
        <w:rPr>
          <w:rFonts w:ascii="Arial" w:hAnsi="Arial"/>
          <w:b/>
          <w:color w:val="1B365D"/>
          <w:sz w:val="30"/>
        </w:rPr>
        <w:t>Objectives</w:t>
      </w:r>
    </w:p>
    <w:p>
      <w:r>
        <w:t>The objectives of the project architecture are:</w:t>
      </w:r>
    </w:p>
    <w:p>
      <w:pPr>
        <w:pStyle w:val="ListBullet"/>
        <w:spacing w:after="60"/>
      </w:pPr>
      <w:r>
        <w:t>Describe the overall project structure.</w:t>
      </w:r>
    </w:p>
    <w:p>
      <w:pPr>
        <w:pStyle w:val="ListBullet"/>
        <w:spacing w:after="60"/>
      </w:pPr>
      <w:r>
        <w:t>Explain the interaction between project components.</w:t>
      </w:r>
    </w:p>
    <w:p>
      <w:pPr>
        <w:pStyle w:val="ListBullet"/>
        <w:spacing w:after="60"/>
      </w:pPr>
      <w:r>
        <w:t>Illustrate the flow of data.</w:t>
      </w:r>
    </w:p>
    <w:p>
      <w:pPr>
        <w:pStyle w:val="ListBullet"/>
        <w:spacing w:after="60"/>
      </w:pPr>
      <w:r>
        <w:t>Support technical understanding.</w:t>
      </w:r>
    </w:p>
    <w:p>
      <w:pPr>
        <w:pStyle w:val="ListBullet"/>
        <w:spacing w:after="60"/>
      </w:pPr>
      <w:r>
        <w:t>Prepare documentation for project presentation and viva.</w:t>
      </w:r>
    </w:p>
    <w:p>
      <w:pPr>
        <w:keepNext/>
        <w:spacing w:before="280" w:after="80"/>
        <w:pBdr>
          <w:bottom w:val="single" w:sz="12" w:space="4" w:color="5C768D"/>
        </w:pBdr>
      </w:pPr>
      <w:r>
        <w:rPr>
          <w:rFonts w:ascii="Arial" w:hAnsi="Arial"/>
          <w:b/>
          <w:color w:val="1B365D"/>
          <w:sz w:val="30"/>
        </w:rPr>
        <w:t>System Architecture Components</w:t>
      </w:r>
    </w:p>
    <w:p>
      <w:pPr>
        <w:keepNext/>
        <w:spacing w:before="200" w:after="80"/>
      </w:pPr>
      <w:r>
        <w:rPr>
          <w:rFonts w:ascii="Arial" w:hAnsi="Arial"/>
          <w:b/>
          <w:color w:val="5C768D"/>
          <w:sz w:val="25"/>
        </w:rPr>
        <w:t>Data Layer</w:t>
      </w:r>
    </w:p>
    <w:p>
      <w:r>
        <w:t>The data layer stores application information, user reviews, ratings, and other project datasets used for analysis.</w:t>
      </w:r>
    </w:p>
    <w:p>
      <w:pPr>
        <w:keepNext/>
        <w:spacing w:before="200" w:after="80"/>
      </w:pPr>
      <w:r>
        <w:rPr>
          <w:rFonts w:ascii="Arial" w:hAnsi="Arial"/>
          <w:b/>
          <w:color w:val="5C768D"/>
          <w:sz w:val="25"/>
        </w:rPr>
        <w:t>Processing Layer</w:t>
      </w:r>
    </w:p>
    <w:p>
      <w:r>
        <w:t>SQL scripts process the datasets to calculate trust scores, risk indicators, reliability metrics, and business insights.</w:t>
      </w:r>
    </w:p>
    <w:p>
      <w:pPr>
        <w:keepNext/>
        <w:spacing w:before="200" w:after="80"/>
      </w:pPr>
      <w:r>
        <w:rPr>
          <w:rFonts w:ascii="Arial" w:hAnsi="Arial"/>
          <w:b/>
          <w:color w:val="5C768D"/>
          <w:sz w:val="25"/>
        </w:rPr>
        <w:t>Analytics Layer</w:t>
      </w:r>
    </w:p>
    <w:p>
      <w:r>
        <w:t>Processed data is analyzed to identify dark patterns, application performance, customer satisfaction, and business trends.</w:t>
      </w:r>
    </w:p>
    <w:p>
      <w:pPr>
        <w:keepNext/>
        <w:spacing w:before="200" w:after="80"/>
      </w:pPr>
      <w:r>
        <w:rPr>
          <w:rFonts w:ascii="Arial" w:hAnsi="Arial"/>
          <w:b/>
          <w:color w:val="5C768D"/>
          <w:sz w:val="25"/>
        </w:rPr>
        <w:t>Visualization Layer</w:t>
      </w:r>
    </w:p>
    <w:p>
      <w:r>
        <w:t>Power BI dashboards display KPIs, charts, trust scores, risk indicators, and business insights for management and stakeholders.</w:t>
      </w:r>
    </w:p>
    <w:p>
      <w:pPr>
        <w:keepNext/>
        <w:spacing w:before="200" w:after="80"/>
      </w:pPr>
      <w:r>
        <w:rPr>
          <w:rFonts w:ascii="Arial" w:hAnsi="Arial"/>
          <w:b/>
          <w:color w:val="5C768D"/>
          <w:sz w:val="25"/>
        </w:rPr>
        <w:t>Documentation Layer</w:t>
      </w:r>
    </w:p>
    <w:p>
      <w:r>
        <w:t>Documentation explains the methodology, architecture, workflow, analytical findings, and business recommendations developed throughout the project.</w:t>
      </w:r>
    </w:p>
    <w:p>
      <w:pPr>
        <w:keepNext/>
        <w:spacing w:before="280" w:after="80"/>
        <w:pBdr>
          <w:bottom w:val="single" w:sz="12" w:space="4" w:color="5C768D"/>
        </w:pBdr>
      </w:pPr>
      <w:r>
        <w:rPr>
          <w:rFonts w:ascii="Arial" w:hAnsi="Arial"/>
          <w:b/>
          <w:color w:val="1B365D"/>
          <w:sz w:val="30"/>
        </w:rPr>
        <w:t>Architecture Workflow</w:t>
      </w:r>
    </w:p>
    <w:p>
      <w:r>
        <w:t>The architecture follows the sequence below:</w:t>
      </w:r>
    </w:p>
    <w:p>
      <w:pPr>
        <w:spacing w:after="60"/>
        <w:ind w:left="360"/>
      </w:pPr>
      <w:r>
        <w:rPr>
          <w:b/>
          <w:color w:val="5C768D"/>
        </w:rPr>
        <w:t xml:space="preserve">1. </w:t>
      </w:r>
      <w:r>
        <w:t>Data Collection</w:t>
      </w:r>
    </w:p>
    <w:p>
      <w:pPr>
        <w:spacing w:after="60"/>
        <w:ind w:left="360"/>
      </w:pPr>
      <w:r>
        <w:rPr>
          <w:b/>
          <w:color w:val="5C768D"/>
        </w:rPr>
        <w:t xml:space="preserve">2. </w:t>
      </w:r>
      <w:r>
        <w:t>Data Processing</w:t>
      </w:r>
    </w:p>
    <w:p>
      <w:pPr>
        <w:spacing w:after="60"/>
        <w:ind w:left="360"/>
      </w:pPr>
      <w:r>
        <w:rPr>
          <w:b/>
          <w:color w:val="5C768D"/>
        </w:rPr>
        <w:t xml:space="preserve">3. </w:t>
      </w:r>
      <w:r>
        <w:t>SQL Analysis</w:t>
      </w:r>
    </w:p>
    <w:p>
      <w:pPr>
        <w:spacing w:after="60"/>
        <w:ind w:left="360"/>
      </w:pPr>
      <w:r>
        <w:rPr>
          <w:b/>
          <w:color w:val="5C768D"/>
        </w:rPr>
        <w:t xml:space="preserve">4. </w:t>
      </w:r>
      <w:r>
        <w:t>Trust Score Calculation</w:t>
      </w:r>
    </w:p>
    <w:p>
      <w:pPr>
        <w:spacing w:after="60"/>
        <w:ind w:left="360"/>
      </w:pPr>
      <w:r>
        <w:rPr>
          <w:b/>
          <w:color w:val="5C768D"/>
        </w:rPr>
        <w:t xml:space="preserve">5. </w:t>
      </w:r>
      <w:r>
        <w:t>Dashboard Visualization</w:t>
      </w:r>
    </w:p>
    <w:p>
      <w:pPr>
        <w:spacing w:after="60"/>
        <w:ind w:left="360"/>
      </w:pPr>
      <w:r>
        <w:rPr>
          <w:b/>
          <w:color w:val="5C768D"/>
        </w:rPr>
        <w:t xml:space="preserve">6. </w:t>
      </w:r>
      <w:r>
        <w:t>Business Insights</w:t>
      </w:r>
    </w:p>
    <w:p>
      <w:pPr>
        <w:spacing w:after="60"/>
        <w:ind w:left="360"/>
      </w:pPr>
      <w:r>
        <w:rPr>
          <w:b/>
          <w:color w:val="5C768D"/>
        </w:rPr>
        <w:t xml:space="preserve">7. </w:t>
      </w:r>
      <w:r>
        <w:t>Documentation and Reporting</w:t>
      </w:r>
    </w:p>
    <w:p>
      <w:pPr>
        <w:keepNext/>
        <w:spacing w:before="280" w:after="80"/>
        <w:pBdr>
          <w:bottom w:val="single" w:sz="12" w:space="4" w:color="5C768D"/>
        </w:pBdr>
      </w:pPr>
      <w:r>
        <w:rPr>
          <w:rFonts w:ascii="Arial" w:hAnsi="Arial"/>
          <w:b/>
          <w:color w:val="1B365D"/>
          <w:sz w:val="30"/>
        </w:rPr>
        <w:t>Observation</w:t>
      </w:r>
    </w:p>
    <w:p>
      <w:r>
        <w:t>The project architecture ensures that data flows systematically from collection through analysis and visualization, supporting accurate reporting and business decision-making.</w:t>
      </w:r>
    </w:p>
    <w:p>
      <w:pPr>
        <w:keepNext/>
        <w:spacing w:before="280" w:after="80"/>
        <w:pBdr>
          <w:bottom w:val="single" w:sz="12" w:space="4" w:color="5C768D"/>
        </w:pBdr>
      </w:pPr>
      <w:r>
        <w:rPr>
          <w:rFonts w:ascii="Arial" w:hAnsi="Arial"/>
          <w:b/>
          <w:color w:val="1B365D"/>
          <w:sz w:val="30"/>
        </w:rPr>
        <w:t>Business Impact</w:t>
      </w:r>
    </w:p>
    <w:p>
      <w:r>
        <w:t>A structured architecture improves project maintainability, simplifies analytical workflows, and enhances collaboration among project team members.</w:t>
      </w:r>
    </w:p>
    <w:p>
      <w:pPr>
        <w:keepNext/>
        <w:spacing w:before="280" w:after="80"/>
        <w:pBdr>
          <w:bottom w:val="single" w:sz="12" w:space="4" w:color="5C768D"/>
        </w:pBdr>
      </w:pPr>
      <w:r>
        <w:rPr>
          <w:rFonts w:ascii="Arial" w:hAnsi="Arial"/>
          <w:b/>
          <w:color w:val="1B365D"/>
          <w:sz w:val="30"/>
        </w:rPr>
        <w:t>Project Relevance</w:t>
      </w:r>
    </w:p>
    <w:p>
      <w:r>
        <w:t>The architecture serves as the foundation of the Dark Pattern Impact Analytics &amp; Trust Score System by integrating analytical processing, visualization, and documentation into one unified framework.</w:t>
      </w:r>
    </w:p>
    <w:p>
      <w:pPr>
        <w:keepNext/>
        <w:spacing w:before="280" w:after="80"/>
        <w:pBdr>
          <w:bottom w:val="single" w:sz="12" w:space="4" w:color="5C768D"/>
        </w:pBdr>
      </w:pPr>
      <w:r>
        <w:rPr>
          <w:rFonts w:ascii="Arial" w:hAnsi="Arial"/>
          <w:b/>
          <w:color w:val="1B365D"/>
          <w:sz w:val="30"/>
        </w:rPr>
        <w:t>Files Created</w:t>
      </w:r>
    </w:p>
    <w:p>
      <w:pPr>
        <w:pStyle w:val="ListBullet"/>
        <w:spacing w:after="60"/>
      </w:pPr>
      <w:r>
        <w:t>project_architecture.docx</w:t>
      </w:r>
    </w:p>
    <w:p>
      <w:pPr>
        <w:keepNext/>
        <w:spacing w:before="280" w:after="80"/>
        <w:pBdr>
          <w:bottom w:val="single" w:sz="12" w:space="4" w:color="5C768D"/>
        </w:pBdr>
      </w:pPr>
      <w:r>
        <w:rPr>
          <w:rFonts w:ascii="Arial" w:hAnsi="Arial"/>
          <w:b/>
          <w:color w:val="1B365D"/>
          <w:sz w:val="30"/>
        </w:rPr>
        <w:t>Conclusion</w:t>
      </w:r>
    </w:p>
    <w:p>
      <w:r>
        <w:t>The project architecture provides a clear overview of the system components and their interactions. It supports efficient analytics, trust score evaluation, dashboard reporting, and project documentation, ensuring a well-organized and scalable solution.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120"/>
    </w:pPr>
    <w:rPr>
      <w:rFonts w:ascii="Arial" w:hAnsi="Arial"/>
      <w:color w:val="22222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