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0"/>
          <w:szCs w:val="40"/>
        </w:rPr>
        <w:t xml:space="preserve">WEEK 4 – DAY 7 REPORT</w:t>
      </w:r>
    </w:p>
    <w:p>
      <w:pPr>
        <w:shd w:fill="2E75B6" w:val="clear"/>
        <w:spacing w:after="200" w:before="0"/>
        <w:jc w:val="center"/>
      </w:pPr>
      <w:r>
        <w:rPr>
          <w:rFonts w:ascii="Arial" w:cs="Arial" w:eastAsia="Arial" w:hAnsi="Arial"/>
          <w:color w:val="FFFFFF"/>
          <w:sz w:val="26"/>
          <w:szCs w:val="26"/>
        </w:rPr>
        <w:t xml:space="preserve">Dark Pattern Impact Analytics &amp; Trust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Beulah – Documentation &amp; Research Team Member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4 – Day 7</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Report 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Completion Report</w:t>
            </w:r>
          </w:p>
        </w:tc>
      </w:tr>
    </w:tbl>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Introduction</w:t>
      </w:r>
    </w:p>
    <w:p>
      <w:pPr>
        <w:spacing w:after="80" w:before="80"/>
      </w:pPr>
      <w:r>
        <w:rPr>
          <w:rFonts w:ascii="Arial" w:cs="Arial" w:eastAsia="Arial" w:hAnsi="Arial"/>
          <w:sz w:val="22"/>
          <w:szCs w:val="22"/>
        </w:rPr>
        <w:t xml:space="preserve">Week 4 marks the final phase of the Dark Pattern Impact Analytics &amp; Trust Score System project. During this stage, all documentation, SQL analysis, dashboard deliverables, screenshots, and supporting files were reviewed and verified. The objective was to ensure that every project component was complete, well-organized, and ready for final submission.</w:t>
      </w:r>
    </w:p>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Week 4 Activities</w:t>
      </w:r>
    </w:p>
    <w:p>
      <w:pPr>
        <w:pStyle w:val="Heading2"/>
        <w:pBdr>
          <w:bottom w:val="single" w:color="2E75B6" w:sz="4" w:space="1"/>
        </w:pBdr>
        <w:spacing w:after="120" w:before="240"/>
      </w:pPr>
      <w:r>
        <w:rPr>
          <w:rFonts w:ascii="Arial" w:cs="Arial" w:eastAsia="Arial" w:hAnsi="Arial"/>
          <w:b/>
          <w:bCs/>
          <w:color w:val="1F4E79"/>
          <w:sz w:val="24"/>
          <w:szCs w:val="24"/>
        </w:rPr>
        <w:t xml:space="preserve">Documentation Activities</w:t>
      </w:r>
    </w:p>
    <w:p>
      <w:pPr>
        <w:spacing w:after="80" w:before="80"/>
      </w:pPr>
      <w:r>
        <w:rPr>
          <w:rFonts w:ascii="Arial" w:cs="Arial" w:eastAsia="Arial" w:hAnsi="Arial"/>
          <w:sz w:val="22"/>
          <w:szCs w:val="22"/>
        </w:rPr>
        <w:t xml:space="preserve">Throughout Week 4, the following documentation tasks were completed:</w:t>
      </w:r>
    </w:p>
    <w:p>
      <w:pPr>
        <w:pStyle w:val="ListParagraph"/>
        <w:numPr>
          <w:ilvl w:val="0"/>
          <w:numId w:val="2"/>
        </w:numPr>
        <w:spacing w:after="60" w:before="60"/>
      </w:pPr>
      <w:r>
        <w:rPr>
          <w:rFonts w:ascii="Arial" w:cs="Arial" w:eastAsia="Arial" w:hAnsi="Arial"/>
          <w:sz w:val="22"/>
          <w:szCs w:val="22"/>
        </w:rPr>
        <w:t xml:space="preserve">Prepared and maintained daily project reports.</w:t>
      </w:r>
    </w:p>
    <w:p>
      <w:pPr>
        <w:pStyle w:val="ListParagraph"/>
        <w:numPr>
          <w:ilvl w:val="0"/>
          <w:numId w:val="2"/>
        </w:numPr>
        <w:spacing w:after="60" w:before="60"/>
      </w:pPr>
      <w:r>
        <w:rPr>
          <w:rFonts w:ascii="Arial" w:cs="Arial" w:eastAsia="Arial" w:hAnsi="Arial"/>
          <w:sz w:val="22"/>
          <w:szCs w:val="22"/>
        </w:rPr>
        <w:t xml:space="preserve">Reviewed project documentation for accuracy and consistency.</w:t>
      </w:r>
    </w:p>
    <w:p>
      <w:pPr>
        <w:pStyle w:val="ListParagraph"/>
        <w:numPr>
          <w:ilvl w:val="0"/>
          <w:numId w:val="2"/>
        </w:numPr>
        <w:spacing w:after="60" w:before="60"/>
      </w:pPr>
      <w:r>
        <w:rPr>
          <w:rFonts w:ascii="Arial" w:cs="Arial" w:eastAsia="Arial" w:hAnsi="Arial"/>
          <w:sz w:val="22"/>
          <w:szCs w:val="22"/>
        </w:rPr>
        <w:t xml:space="preserve">Verified supporting files and screenshots.</w:t>
      </w:r>
    </w:p>
    <w:p>
      <w:pPr>
        <w:pStyle w:val="ListParagraph"/>
        <w:numPr>
          <w:ilvl w:val="0"/>
          <w:numId w:val="2"/>
        </w:numPr>
        <w:spacing w:after="60" w:before="60"/>
      </w:pPr>
      <w:r>
        <w:rPr>
          <w:rFonts w:ascii="Arial" w:cs="Arial" w:eastAsia="Arial" w:hAnsi="Arial"/>
          <w:sz w:val="22"/>
          <w:szCs w:val="22"/>
        </w:rPr>
        <w:t xml:space="preserve">Organized documentation according to the project structure.</w:t>
      </w:r>
    </w:p>
    <w:p>
      <w:pPr>
        <w:pStyle w:val="ListParagraph"/>
        <w:numPr>
          <w:ilvl w:val="0"/>
          <w:numId w:val="2"/>
        </w:numPr>
        <w:spacing w:after="60" w:before="60"/>
      </w:pPr>
      <w:r>
        <w:rPr>
          <w:rFonts w:ascii="Arial" w:cs="Arial" w:eastAsia="Arial" w:hAnsi="Arial"/>
          <w:sz w:val="22"/>
          <w:szCs w:val="22"/>
        </w:rPr>
        <w:t xml:space="preserve">Prepared the project for final submission.</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Technical Activities</w:t>
      </w:r>
    </w:p>
    <w:p>
      <w:pPr>
        <w:spacing w:after="80" w:before="80"/>
      </w:pPr>
      <w:r>
        <w:rPr>
          <w:rFonts w:ascii="Arial" w:cs="Arial" w:eastAsia="Arial" w:hAnsi="Arial"/>
          <w:sz w:val="22"/>
          <w:szCs w:val="22"/>
        </w:rPr>
        <w:t xml:space="preserve">The following technical deliverables were completed by the development team:</w:t>
      </w:r>
    </w:p>
    <w:p>
      <w:pPr>
        <w:pStyle w:val="Heading3"/>
        <w:spacing w:after="80" w:before="180"/>
      </w:pPr>
      <w:r>
        <w:rPr>
          <w:rFonts w:ascii="Arial" w:cs="Arial" w:eastAsia="Arial" w:hAnsi="Arial"/>
          <w:b/>
          <w:bCs/>
          <w:color w:val="2E75B6"/>
          <w:sz w:val="22"/>
          <w:szCs w:val="22"/>
        </w:rPr>
        <w:t xml:space="preserve">SQL Analysis</w:t>
      </w:r>
    </w:p>
    <w:p>
      <w:pPr>
        <w:pStyle w:val="ListParagraph"/>
        <w:numPr>
          <w:ilvl w:val="0"/>
          <w:numId w:val="2"/>
        </w:numPr>
        <w:spacing w:after="60" w:before="60"/>
      </w:pPr>
      <w:r>
        <w:rPr>
          <w:rFonts w:ascii="Arial" w:cs="Arial" w:eastAsia="Arial" w:hAnsi="Arial"/>
          <w:sz w:val="22"/>
          <w:szCs w:val="22"/>
        </w:rPr>
        <w:t xml:space="preserve">Risk Scoring Analysis</w:t>
      </w:r>
    </w:p>
    <w:p>
      <w:pPr>
        <w:pStyle w:val="ListParagraph"/>
        <w:numPr>
          <w:ilvl w:val="0"/>
          <w:numId w:val="2"/>
        </w:numPr>
        <w:spacing w:after="60" w:before="60"/>
      </w:pPr>
      <w:r>
        <w:rPr>
          <w:rFonts w:ascii="Arial" w:cs="Arial" w:eastAsia="Arial" w:hAnsi="Arial"/>
          <w:sz w:val="22"/>
          <w:szCs w:val="22"/>
        </w:rPr>
        <w:t xml:space="preserve">Risk Distribution Analysis</w:t>
      </w:r>
    </w:p>
    <w:p>
      <w:pPr>
        <w:pStyle w:val="ListParagraph"/>
        <w:numPr>
          <w:ilvl w:val="0"/>
          <w:numId w:val="2"/>
        </w:numPr>
        <w:spacing w:after="60" w:before="60"/>
      </w:pPr>
      <w:r>
        <w:rPr>
          <w:rFonts w:ascii="Arial" w:cs="Arial" w:eastAsia="Arial" w:hAnsi="Arial"/>
          <w:sz w:val="22"/>
          <w:szCs w:val="22"/>
        </w:rPr>
        <w:t xml:space="preserve">Trust Ranking Analysis</w:t>
      </w:r>
    </w:p>
    <w:p>
      <w:pPr>
        <w:pStyle w:val="ListParagraph"/>
        <w:numPr>
          <w:ilvl w:val="0"/>
          <w:numId w:val="2"/>
        </w:numPr>
        <w:spacing w:after="60" w:before="60"/>
      </w:pPr>
      <w:r>
        <w:rPr>
          <w:rFonts w:ascii="Arial" w:cs="Arial" w:eastAsia="Arial" w:hAnsi="Arial"/>
          <w:sz w:val="22"/>
          <w:szCs w:val="22"/>
        </w:rPr>
        <w:t xml:space="preserve">Trust Statistics Analysis</w:t>
      </w:r>
    </w:p>
    <w:p>
      <w:pPr>
        <w:pStyle w:val="ListParagraph"/>
        <w:numPr>
          <w:ilvl w:val="0"/>
          <w:numId w:val="2"/>
        </w:numPr>
        <w:spacing w:after="60" w:before="60"/>
      </w:pPr>
      <w:r>
        <w:rPr>
          <w:rFonts w:ascii="Arial" w:cs="Arial" w:eastAsia="Arial" w:hAnsi="Arial"/>
          <w:sz w:val="22"/>
          <w:szCs w:val="22"/>
        </w:rPr>
        <w:t xml:space="preserve">Risk Percentage Analysis</w:t>
      </w:r>
    </w:p>
    <w:p>
      <w:pPr>
        <w:pStyle w:val="ListParagraph"/>
        <w:numPr>
          <w:ilvl w:val="0"/>
          <w:numId w:val="2"/>
        </w:numPr>
        <w:spacing w:after="60" w:before="60"/>
      </w:pPr>
      <w:r>
        <w:rPr>
          <w:rFonts w:ascii="Arial" w:cs="Arial" w:eastAsia="Arial" w:hAnsi="Arial"/>
          <w:sz w:val="22"/>
          <w:szCs w:val="22"/>
        </w:rPr>
        <w:t xml:space="preserve">Top vs Bottom Application Comparison</w:t>
      </w:r>
    </w:p>
    <w:p>
      <w:pPr>
        <w:pStyle w:val="Heading3"/>
        <w:spacing w:after="80" w:before="180"/>
      </w:pPr>
      <w:r>
        <w:rPr>
          <w:rFonts w:ascii="Arial" w:cs="Arial" w:eastAsia="Arial" w:hAnsi="Arial"/>
          <w:b/>
          <w:bCs/>
          <w:color w:val="2E75B6"/>
          <w:sz w:val="22"/>
          <w:szCs w:val="22"/>
        </w:rPr>
        <w:t xml:space="preserve">Supporting Documentation</w:t>
      </w:r>
    </w:p>
    <w:p>
      <w:pPr>
        <w:pStyle w:val="ListParagraph"/>
        <w:numPr>
          <w:ilvl w:val="0"/>
          <w:numId w:val="2"/>
        </w:numPr>
        <w:spacing w:after="60" w:before="60"/>
      </w:pPr>
      <w:r>
        <w:rPr>
          <w:rFonts w:ascii="Arial" w:cs="Arial" w:eastAsia="Arial" w:hAnsi="Arial"/>
          <w:sz w:val="22"/>
          <w:szCs w:val="22"/>
        </w:rPr>
        <w:t xml:space="preserve">Risk Scoring Analysis Report</w:t>
      </w:r>
    </w:p>
    <w:p>
      <w:pPr>
        <w:pStyle w:val="ListParagraph"/>
        <w:numPr>
          <w:ilvl w:val="0"/>
          <w:numId w:val="2"/>
        </w:numPr>
        <w:spacing w:after="60" w:before="60"/>
      </w:pPr>
      <w:r>
        <w:rPr>
          <w:rFonts w:ascii="Arial" w:cs="Arial" w:eastAsia="Arial" w:hAnsi="Arial"/>
          <w:sz w:val="22"/>
          <w:szCs w:val="22"/>
        </w:rPr>
        <w:t xml:space="preserve">Risk Distribution Analysis Report</w:t>
      </w:r>
    </w:p>
    <w:p>
      <w:pPr>
        <w:pStyle w:val="ListParagraph"/>
        <w:numPr>
          <w:ilvl w:val="0"/>
          <w:numId w:val="2"/>
        </w:numPr>
        <w:spacing w:after="60" w:before="60"/>
      </w:pPr>
      <w:r>
        <w:rPr>
          <w:rFonts w:ascii="Arial" w:cs="Arial" w:eastAsia="Arial" w:hAnsi="Arial"/>
          <w:sz w:val="22"/>
          <w:szCs w:val="22"/>
        </w:rPr>
        <w:t xml:space="preserve">Trust Ranking Analysis Report</w:t>
      </w:r>
    </w:p>
    <w:p>
      <w:pPr>
        <w:pStyle w:val="ListParagraph"/>
        <w:numPr>
          <w:ilvl w:val="0"/>
          <w:numId w:val="2"/>
        </w:numPr>
        <w:spacing w:after="60" w:before="60"/>
      </w:pPr>
      <w:r>
        <w:rPr>
          <w:rFonts w:ascii="Arial" w:cs="Arial" w:eastAsia="Arial" w:hAnsi="Arial"/>
          <w:sz w:val="22"/>
          <w:szCs w:val="22"/>
        </w:rPr>
        <w:t xml:space="preserve">Trust Statistics Analysis Report</w:t>
      </w:r>
    </w:p>
    <w:p>
      <w:pPr>
        <w:pStyle w:val="ListParagraph"/>
        <w:numPr>
          <w:ilvl w:val="0"/>
          <w:numId w:val="2"/>
        </w:numPr>
        <w:spacing w:after="60" w:before="60"/>
      </w:pPr>
      <w:r>
        <w:rPr>
          <w:rFonts w:ascii="Arial" w:cs="Arial" w:eastAsia="Arial" w:hAnsi="Arial"/>
          <w:sz w:val="22"/>
          <w:szCs w:val="22"/>
        </w:rPr>
        <w:t xml:space="preserve">Risk Percentage Analysis Report</w:t>
      </w:r>
    </w:p>
    <w:p>
      <w:pPr>
        <w:pStyle w:val="ListParagraph"/>
        <w:numPr>
          <w:ilvl w:val="0"/>
          <w:numId w:val="2"/>
        </w:numPr>
        <w:spacing w:after="60" w:before="60"/>
      </w:pPr>
      <w:r>
        <w:rPr>
          <w:rFonts w:ascii="Arial" w:cs="Arial" w:eastAsia="Arial" w:hAnsi="Arial"/>
          <w:sz w:val="22"/>
          <w:szCs w:val="22"/>
        </w:rPr>
        <w:t xml:space="preserve">Top and Bottom Comparison Report</w:t>
      </w:r>
    </w:p>
    <w:p>
      <w:pPr>
        <w:pStyle w:val="ListParagraph"/>
        <w:numPr>
          <w:ilvl w:val="0"/>
          <w:numId w:val="2"/>
        </w:numPr>
        <w:spacing w:after="60" w:before="60"/>
      </w:pPr>
      <w:r>
        <w:rPr>
          <w:rFonts w:ascii="Arial" w:cs="Arial" w:eastAsia="Arial" w:hAnsi="Arial"/>
          <w:sz w:val="22"/>
          <w:szCs w:val="22"/>
        </w:rPr>
        <w:t xml:space="preserve">Week 4 Learning Notes</w:t>
      </w:r>
    </w:p>
    <w:p>
      <w:pPr>
        <w:pStyle w:val="ListParagraph"/>
        <w:numPr>
          <w:ilvl w:val="0"/>
          <w:numId w:val="2"/>
        </w:numPr>
        <w:spacing w:after="60" w:before="60"/>
      </w:pPr>
      <w:r>
        <w:rPr>
          <w:rFonts w:ascii="Arial" w:cs="Arial" w:eastAsia="Arial" w:hAnsi="Arial"/>
          <w:sz w:val="22"/>
          <w:szCs w:val="22"/>
        </w:rPr>
        <w:t xml:space="preserve">Week 4 Files Created Report</w:t>
      </w:r>
    </w:p>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Key Outcomes</w:t>
      </w:r>
    </w:p>
    <w:p>
      <w:pPr>
        <w:pStyle w:val="ListParagraph"/>
        <w:numPr>
          <w:ilvl w:val="0"/>
          <w:numId w:val="2"/>
        </w:numPr>
        <w:spacing w:after="60" w:before="60"/>
      </w:pPr>
      <w:r>
        <w:rPr>
          <w:rFonts w:ascii="Arial" w:cs="Arial" w:eastAsia="Arial" w:hAnsi="Arial"/>
          <w:sz w:val="22"/>
          <w:szCs w:val="22"/>
        </w:rPr>
        <w:t xml:space="preserve">Successfully completed risk scoring analysis.</w:t>
      </w:r>
    </w:p>
    <w:p>
      <w:pPr>
        <w:pStyle w:val="ListParagraph"/>
        <w:numPr>
          <w:ilvl w:val="0"/>
          <w:numId w:val="2"/>
        </w:numPr>
        <w:spacing w:after="60" w:before="60"/>
      </w:pPr>
      <w:r>
        <w:rPr>
          <w:rFonts w:ascii="Arial" w:cs="Arial" w:eastAsia="Arial" w:hAnsi="Arial"/>
          <w:sz w:val="22"/>
          <w:szCs w:val="22"/>
        </w:rPr>
        <w:t xml:space="preserve">Generated trust rankings for application comparison.</w:t>
      </w:r>
    </w:p>
    <w:p>
      <w:pPr>
        <w:pStyle w:val="ListParagraph"/>
        <w:numPr>
          <w:ilvl w:val="0"/>
          <w:numId w:val="2"/>
        </w:numPr>
        <w:spacing w:after="60" w:before="60"/>
      </w:pPr>
      <w:r>
        <w:rPr>
          <w:rFonts w:ascii="Arial" w:cs="Arial" w:eastAsia="Arial" w:hAnsi="Arial"/>
          <w:sz w:val="22"/>
          <w:szCs w:val="22"/>
        </w:rPr>
        <w:t xml:space="preserve">Analyzed risk distribution across applications.</w:t>
      </w:r>
    </w:p>
    <w:p>
      <w:pPr>
        <w:pStyle w:val="ListParagraph"/>
        <w:numPr>
          <w:ilvl w:val="0"/>
          <w:numId w:val="2"/>
        </w:numPr>
        <w:spacing w:after="60" w:before="60"/>
      </w:pPr>
      <w:r>
        <w:rPr>
          <w:rFonts w:ascii="Arial" w:cs="Arial" w:eastAsia="Arial" w:hAnsi="Arial"/>
          <w:sz w:val="22"/>
          <w:szCs w:val="22"/>
        </w:rPr>
        <w:t xml:space="preserve">Documented trust statistics and performance metrics.</w:t>
      </w:r>
    </w:p>
    <w:p>
      <w:pPr>
        <w:pStyle w:val="ListParagraph"/>
        <w:numPr>
          <w:ilvl w:val="0"/>
          <w:numId w:val="2"/>
        </w:numPr>
        <w:spacing w:after="60" w:before="60"/>
      </w:pPr>
      <w:r>
        <w:rPr>
          <w:rFonts w:ascii="Arial" w:cs="Arial" w:eastAsia="Arial" w:hAnsi="Arial"/>
          <w:sz w:val="22"/>
          <w:szCs w:val="22"/>
        </w:rPr>
        <w:t xml:space="preserve">Completed comparative analysis of top and bottom performing applications.</w:t>
      </w:r>
    </w:p>
    <w:p>
      <w:pPr>
        <w:pStyle w:val="ListParagraph"/>
        <w:numPr>
          <w:ilvl w:val="0"/>
          <w:numId w:val="2"/>
        </w:numPr>
        <w:spacing w:after="60" w:before="60"/>
      </w:pPr>
      <w:r>
        <w:rPr>
          <w:rFonts w:ascii="Arial" w:cs="Arial" w:eastAsia="Arial" w:hAnsi="Arial"/>
          <w:sz w:val="22"/>
          <w:szCs w:val="22"/>
        </w:rPr>
        <w:t xml:space="preserve">Finalized all project documentation.</w:t>
      </w:r>
    </w:p>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Dashboard Summary</w:t>
      </w:r>
    </w:p>
    <w:p>
      <w:pPr>
        <w:spacing w:after="80" w:before="80"/>
      </w:pPr>
      <w:r>
        <w:rPr>
          <w:rFonts w:ascii="Arial" w:cs="Arial" w:eastAsia="Arial" w:hAnsi="Arial"/>
          <w:sz w:val="22"/>
          <w:szCs w:val="22"/>
        </w:rPr>
        <w:t xml:space="preserve">Power BI dashboards were reviewed to ensure that trust scores, risk indicators, application ratings, review metrics, and business insights were accurately represented. Dashboard visualizations provide an effective way to understand customer trust and application performance.</w:t>
      </w:r>
    </w:p>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Business Insights</w:t>
      </w:r>
    </w:p>
    <w:p>
      <w:pPr>
        <w:pStyle w:val="ListParagraph"/>
        <w:numPr>
          <w:ilvl w:val="0"/>
          <w:numId w:val="2"/>
        </w:numPr>
        <w:spacing w:after="60" w:before="60"/>
      </w:pPr>
      <w:r>
        <w:rPr>
          <w:rFonts w:ascii="Arial" w:cs="Arial" w:eastAsia="Arial" w:hAnsi="Arial"/>
          <w:sz w:val="22"/>
          <w:szCs w:val="22"/>
        </w:rPr>
        <w:t xml:space="preserve">Applications with higher trust scores generally receive higher customer satisfaction.</w:t>
      </w:r>
    </w:p>
    <w:p>
      <w:pPr>
        <w:pStyle w:val="ListParagraph"/>
        <w:numPr>
          <w:ilvl w:val="0"/>
          <w:numId w:val="2"/>
        </w:numPr>
        <w:spacing w:after="60" w:before="60"/>
      </w:pPr>
      <w:r>
        <w:rPr>
          <w:rFonts w:ascii="Arial" w:cs="Arial" w:eastAsia="Arial" w:hAnsi="Arial"/>
          <w:sz w:val="22"/>
          <w:szCs w:val="22"/>
        </w:rPr>
        <w:t xml:space="preserve">Lower risk percentages indicate better user experience and transparency.</w:t>
      </w:r>
    </w:p>
    <w:p>
      <w:pPr>
        <w:pStyle w:val="ListParagraph"/>
        <w:numPr>
          <w:ilvl w:val="0"/>
          <w:numId w:val="2"/>
        </w:numPr>
        <w:spacing w:after="60" w:before="60"/>
      </w:pPr>
      <w:r>
        <w:rPr>
          <w:rFonts w:ascii="Arial" w:cs="Arial" w:eastAsia="Arial" w:hAnsi="Arial"/>
          <w:sz w:val="22"/>
          <w:szCs w:val="22"/>
        </w:rPr>
        <w:t xml:space="preserve">Dashboard analytics help organizations identify customer behavior patterns.</w:t>
      </w:r>
    </w:p>
    <w:p>
      <w:pPr>
        <w:pStyle w:val="ListParagraph"/>
        <w:numPr>
          <w:ilvl w:val="0"/>
          <w:numId w:val="2"/>
        </w:numPr>
        <w:spacing w:after="60" w:before="60"/>
      </w:pPr>
      <w:r>
        <w:rPr>
          <w:rFonts w:ascii="Arial" w:cs="Arial" w:eastAsia="Arial" w:hAnsi="Arial"/>
          <w:sz w:val="22"/>
          <w:szCs w:val="22"/>
        </w:rPr>
        <w:t xml:space="preserve">Ethical application design contributes to improved trust and long-term customer engagement.</w:t>
      </w:r>
    </w:p>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Files Created</w:t>
      </w:r>
    </w:p>
    <w:p>
      <w:pPr>
        <w:pStyle w:val="Heading2"/>
        <w:pBdr>
          <w:bottom w:val="single" w:color="2E75B6" w:sz="4" w:space="1"/>
        </w:pBdr>
        <w:spacing w:after="120" w:before="240"/>
      </w:pPr>
      <w:r>
        <w:rPr>
          <w:rFonts w:ascii="Arial" w:cs="Arial" w:eastAsia="Arial" w:hAnsi="Arial"/>
          <w:b/>
          <w:bCs/>
          <w:color w:val="1F4E79"/>
          <w:sz w:val="24"/>
          <w:szCs w:val="24"/>
        </w:rPr>
        <w:t xml:space="preserve">Documentation Team (Beulah)</w:t>
      </w:r>
    </w:p>
    <w:p>
      <w:pPr>
        <w:pStyle w:val="ListParagraph"/>
        <w:numPr>
          <w:ilvl w:val="0"/>
          <w:numId w:val="2"/>
        </w:numPr>
        <w:spacing w:after="60" w:before="60"/>
      </w:pPr>
      <w:r>
        <w:rPr>
          <w:rFonts w:ascii="Arial" w:cs="Arial" w:eastAsia="Arial" w:hAnsi="Arial"/>
          <w:sz w:val="22"/>
          <w:szCs w:val="22"/>
        </w:rPr>
        <w:t xml:space="preserve">Week4_Day1_Report.docx</w:t>
      </w:r>
    </w:p>
    <w:p>
      <w:pPr>
        <w:pStyle w:val="ListParagraph"/>
        <w:numPr>
          <w:ilvl w:val="0"/>
          <w:numId w:val="2"/>
        </w:numPr>
        <w:spacing w:after="60" w:before="60"/>
      </w:pPr>
      <w:r>
        <w:rPr>
          <w:rFonts w:ascii="Arial" w:cs="Arial" w:eastAsia="Arial" w:hAnsi="Arial"/>
          <w:sz w:val="22"/>
          <w:szCs w:val="22"/>
        </w:rPr>
        <w:t xml:space="preserve">Week4_Day2_Report.docx</w:t>
      </w:r>
    </w:p>
    <w:p>
      <w:pPr>
        <w:pStyle w:val="ListParagraph"/>
        <w:numPr>
          <w:ilvl w:val="0"/>
          <w:numId w:val="2"/>
        </w:numPr>
        <w:spacing w:after="60" w:before="60"/>
      </w:pPr>
      <w:r>
        <w:rPr>
          <w:rFonts w:ascii="Arial" w:cs="Arial" w:eastAsia="Arial" w:hAnsi="Arial"/>
          <w:sz w:val="22"/>
          <w:szCs w:val="22"/>
        </w:rPr>
        <w:t xml:space="preserve">Week4_Day3_Report.docx</w:t>
      </w:r>
    </w:p>
    <w:p>
      <w:pPr>
        <w:pStyle w:val="ListParagraph"/>
        <w:numPr>
          <w:ilvl w:val="0"/>
          <w:numId w:val="2"/>
        </w:numPr>
        <w:spacing w:after="60" w:before="60"/>
      </w:pPr>
      <w:r>
        <w:rPr>
          <w:rFonts w:ascii="Arial" w:cs="Arial" w:eastAsia="Arial" w:hAnsi="Arial"/>
          <w:sz w:val="22"/>
          <w:szCs w:val="22"/>
        </w:rPr>
        <w:t xml:space="preserve">Week4_Day4_Report.docx</w:t>
      </w:r>
    </w:p>
    <w:p>
      <w:pPr>
        <w:pStyle w:val="ListParagraph"/>
        <w:numPr>
          <w:ilvl w:val="0"/>
          <w:numId w:val="2"/>
        </w:numPr>
        <w:spacing w:after="60" w:before="60"/>
      </w:pPr>
      <w:r>
        <w:rPr>
          <w:rFonts w:ascii="Arial" w:cs="Arial" w:eastAsia="Arial" w:hAnsi="Arial"/>
          <w:sz w:val="22"/>
          <w:szCs w:val="22"/>
        </w:rPr>
        <w:t xml:space="preserve">Week4_Day5_Report.docx</w:t>
      </w:r>
    </w:p>
    <w:p>
      <w:pPr>
        <w:pStyle w:val="ListParagraph"/>
        <w:numPr>
          <w:ilvl w:val="0"/>
          <w:numId w:val="2"/>
        </w:numPr>
        <w:spacing w:after="60" w:before="60"/>
      </w:pPr>
      <w:r>
        <w:rPr>
          <w:rFonts w:ascii="Arial" w:cs="Arial" w:eastAsia="Arial" w:hAnsi="Arial"/>
          <w:sz w:val="22"/>
          <w:szCs w:val="22"/>
        </w:rPr>
        <w:t xml:space="preserve">Week4_Day6_Report.docx</w:t>
      </w:r>
    </w:p>
    <w:p>
      <w:pPr>
        <w:pStyle w:val="ListParagraph"/>
        <w:numPr>
          <w:ilvl w:val="0"/>
          <w:numId w:val="2"/>
        </w:numPr>
        <w:spacing w:after="60" w:before="60"/>
      </w:pPr>
      <w:r>
        <w:rPr>
          <w:rFonts w:ascii="Arial" w:cs="Arial" w:eastAsia="Arial" w:hAnsi="Arial"/>
          <w:sz w:val="22"/>
          <w:szCs w:val="22"/>
        </w:rPr>
        <w:t xml:space="preserve">Week4_Day7_Report.docx</w:t>
      </w:r>
    </w:p>
    <w:p>
      <w:pPr>
        <w:pStyle w:val="Heading2"/>
        <w:pBdr>
          <w:bottom w:val="single" w:color="2E75B6" w:sz="4" w:space="1"/>
        </w:pBdr>
        <w:spacing w:after="120" w:before="240"/>
      </w:pPr>
      <w:r>
        <w:rPr>
          <w:rFonts w:ascii="Arial" w:cs="Arial" w:eastAsia="Arial" w:hAnsi="Arial"/>
          <w:b/>
          <w:bCs/>
          <w:color w:val="1F4E79"/>
          <w:sz w:val="24"/>
          <w:szCs w:val="24"/>
        </w:rPr>
        <w:t xml:space="preserve">Technical Team (Santhosh)</w:t>
      </w:r>
    </w:p>
    <w:p>
      <w:pPr>
        <w:pStyle w:val="Heading3"/>
        <w:spacing w:after="80" w:before="180"/>
      </w:pPr>
      <w:r>
        <w:rPr>
          <w:rFonts w:ascii="Arial" w:cs="Arial" w:eastAsia="Arial" w:hAnsi="Arial"/>
          <w:b/>
          <w:bCs/>
          <w:color w:val="2E75B6"/>
          <w:sz w:val="22"/>
          <w:szCs w:val="22"/>
        </w:rPr>
        <w:t xml:space="preserve">SQL Files</w:t>
      </w:r>
    </w:p>
    <w:p>
      <w:pPr>
        <w:pStyle w:val="ListParagraph"/>
        <w:numPr>
          <w:ilvl w:val="0"/>
          <w:numId w:val="2"/>
        </w:numPr>
        <w:spacing w:after="60" w:before="60"/>
      </w:pPr>
      <w:r>
        <w:rPr>
          <w:rFonts w:ascii="Arial" w:cs="Arial" w:eastAsia="Arial" w:hAnsi="Arial"/>
          <w:sz w:val="22"/>
          <w:szCs w:val="22"/>
        </w:rPr>
        <w:t xml:space="preserve">week4_day1_risk_scoring.sql</w:t>
      </w:r>
    </w:p>
    <w:p>
      <w:pPr>
        <w:pStyle w:val="ListParagraph"/>
        <w:numPr>
          <w:ilvl w:val="0"/>
          <w:numId w:val="2"/>
        </w:numPr>
        <w:spacing w:after="60" w:before="60"/>
      </w:pPr>
      <w:r>
        <w:rPr>
          <w:rFonts w:ascii="Arial" w:cs="Arial" w:eastAsia="Arial" w:hAnsi="Arial"/>
          <w:sz w:val="22"/>
          <w:szCs w:val="22"/>
        </w:rPr>
        <w:t xml:space="preserve">week4_day2_risk_distribution.sql</w:t>
      </w:r>
    </w:p>
    <w:p>
      <w:pPr>
        <w:pStyle w:val="ListParagraph"/>
        <w:numPr>
          <w:ilvl w:val="0"/>
          <w:numId w:val="2"/>
        </w:numPr>
        <w:spacing w:after="60" w:before="60"/>
      </w:pPr>
      <w:r>
        <w:rPr>
          <w:rFonts w:ascii="Arial" w:cs="Arial" w:eastAsia="Arial" w:hAnsi="Arial"/>
          <w:sz w:val="22"/>
          <w:szCs w:val="22"/>
        </w:rPr>
        <w:t xml:space="preserve">week4_day3_trust_ranking.sql</w:t>
      </w:r>
    </w:p>
    <w:p>
      <w:pPr>
        <w:pStyle w:val="ListParagraph"/>
        <w:numPr>
          <w:ilvl w:val="0"/>
          <w:numId w:val="2"/>
        </w:numPr>
        <w:spacing w:after="60" w:before="60"/>
      </w:pPr>
      <w:r>
        <w:rPr>
          <w:rFonts w:ascii="Arial" w:cs="Arial" w:eastAsia="Arial" w:hAnsi="Arial"/>
          <w:sz w:val="22"/>
          <w:szCs w:val="22"/>
        </w:rPr>
        <w:t xml:space="preserve">week4_day4_trust_statistics.sql</w:t>
      </w:r>
    </w:p>
    <w:p>
      <w:pPr>
        <w:pStyle w:val="ListParagraph"/>
        <w:numPr>
          <w:ilvl w:val="0"/>
          <w:numId w:val="2"/>
        </w:numPr>
        <w:spacing w:after="60" w:before="60"/>
      </w:pPr>
      <w:r>
        <w:rPr>
          <w:rFonts w:ascii="Arial" w:cs="Arial" w:eastAsia="Arial" w:hAnsi="Arial"/>
          <w:sz w:val="22"/>
          <w:szCs w:val="22"/>
        </w:rPr>
        <w:t xml:space="preserve">week4_day5_risk_percentage.sql</w:t>
      </w:r>
    </w:p>
    <w:p>
      <w:pPr>
        <w:pStyle w:val="ListParagraph"/>
        <w:numPr>
          <w:ilvl w:val="0"/>
          <w:numId w:val="2"/>
        </w:numPr>
        <w:spacing w:after="60" w:before="60"/>
      </w:pPr>
      <w:r>
        <w:rPr>
          <w:rFonts w:ascii="Arial" w:cs="Arial" w:eastAsia="Arial" w:hAnsi="Arial"/>
          <w:sz w:val="22"/>
          <w:szCs w:val="22"/>
        </w:rPr>
        <w:t xml:space="preserve">week4_day6_top_bottom_comparison.sql</w:t>
      </w:r>
    </w:p>
    <w:p>
      <w:pPr>
        <w:pStyle w:val="Heading3"/>
        <w:spacing w:after="80" w:before="180"/>
      </w:pPr>
      <w:r>
        <w:rPr>
          <w:rFonts w:ascii="Arial" w:cs="Arial" w:eastAsia="Arial" w:hAnsi="Arial"/>
          <w:b/>
          <w:bCs/>
          <w:color w:val="2E75B6"/>
          <w:sz w:val="22"/>
          <w:szCs w:val="22"/>
        </w:rPr>
        <w:t xml:space="preserve">Documentation Files</w:t>
      </w:r>
    </w:p>
    <w:p>
      <w:pPr>
        <w:pStyle w:val="ListParagraph"/>
        <w:numPr>
          <w:ilvl w:val="0"/>
          <w:numId w:val="2"/>
        </w:numPr>
        <w:spacing w:after="60" w:before="60"/>
      </w:pPr>
      <w:r>
        <w:rPr>
          <w:rFonts w:ascii="Arial" w:cs="Arial" w:eastAsia="Arial" w:hAnsi="Arial"/>
          <w:sz w:val="22"/>
          <w:szCs w:val="22"/>
        </w:rPr>
        <w:t xml:space="preserve">risk_scoring_analysis.txt</w:t>
      </w:r>
    </w:p>
    <w:p>
      <w:pPr>
        <w:pStyle w:val="ListParagraph"/>
        <w:numPr>
          <w:ilvl w:val="0"/>
          <w:numId w:val="2"/>
        </w:numPr>
        <w:spacing w:after="60" w:before="60"/>
      </w:pPr>
      <w:r>
        <w:rPr>
          <w:rFonts w:ascii="Arial" w:cs="Arial" w:eastAsia="Arial" w:hAnsi="Arial"/>
          <w:sz w:val="22"/>
          <w:szCs w:val="22"/>
        </w:rPr>
        <w:t xml:space="preserve">risk_distribution_analysis.txt</w:t>
      </w:r>
    </w:p>
    <w:p>
      <w:pPr>
        <w:pStyle w:val="ListParagraph"/>
        <w:numPr>
          <w:ilvl w:val="0"/>
          <w:numId w:val="2"/>
        </w:numPr>
        <w:spacing w:after="60" w:before="60"/>
      </w:pPr>
      <w:r>
        <w:rPr>
          <w:rFonts w:ascii="Arial" w:cs="Arial" w:eastAsia="Arial" w:hAnsi="Arial"/>
          <w:sz w:val="22"/>
          <w:szCs w:val="22"/>
        </w:rPr>
        <w:t xml:space="preserve">trust_ranking_analysis.txt</w:t>
      </w:r>
    </w:p>
    <w:p>
      <w:pPr>
        <w:pStyle w:val="ListParagraph"/>
        <w:numPr>
          <w:ilvl w:val="0"/>
          <w:numId w:val="2"/>
        </w:numPr>
        <w:spacing w:after="60" w:before="60"/>
      </w:pPr>
      <w:r>
        <w:rPr>
          <w:rFonts w:ascii="Arial" w:cs="Arial" w:eastAsia="Arial" w:hAnsi="Arial"/>
          <w:sz w:val="22"/>
          <w:szCs w:val="22"/>
        </w:rPr>
        <w:t xml:space="preserve">trust_statistics_analysis.txt</w:t>
      </w:r>
    </w:p>
    <w:p>
      <w:pPr>
        <w:pStyle w:val="ListParagraph"/>
        <w:numPr>
          <w:ilvl w:val="0"/>
          <w:numId w:val="2"/>
        </w:numPr>
        <w:spacing w:after="60" w:before="60"/>
      </w:pPr>
      <w:r>
        <w:rPr>
          <w:rFonts w:ascii="Arial" w:cs="Arial" w:eastAsia="Arial" w:hAnsi="Arial"/>
          <w:sz w:val="22"/>
          <w:szCs w:val="22"/>
        </w:rPr>
        <w:t xml:space="preserve">risk_percentage_analysis.txt</w:t>
      </w:r>
    </w:p>
    <w:p>
      <w:pPr>
        <w:pStyle w:val="ListParagraph"/>
        <w:numPr>
          <w:ilvl w:val="0"/>
          <w:numId w:val="2"/>
        </w:numPr>
        <w:spacing w:after="60" w:before="60"/>
      </w:pPr>
      <w:r>
        <w:rPr>
          <w:rFonts w:ascii="Arial" w:cs="Arial" w:eastAsia="Arial" w:hAnsi="Arial"/>
          <w:sz w:val="22"/>
          <w:szCs w:val="22"/>
        </w:rPr>
        <w:t xml:space="preserve">top_bottom_comparison.txt</w:t>
      </w:r>
    </w:p>
    <w:p>
      <w:pPr>
        <w:pStyle w:val="ListParagraph"/>
        <w:numPr>
          <w:ilvl w:val="0"/>
          <w:numId w:val="2"/>
        </w:numPr>
        <w:spacing w:after="60" w:before="60"/>
      </w:pPr>
      <w:r>
        <w:rPr>
          <w:rFonts w:ascii="Arial" w:cs="Arial" w:eastAsia="Arial" w:hAnsi="Arial"/>
          <w:sz w:val="22"/>
          <w:szCs w:val="22"/>
        </w:rPr>
        <w:t xml:space="preserve">week4_learnings.txt</w:t>
      </w:r>
    </w:p>
    <w:p>
      <w:pPr>
        <w:pStyle w:val="ListParagraph"/>
        <w:numPr>
          <w:ilvl w:val="0"/>
          <w:numId w:val="2"/>
        </w:numPr>
        <w:spacing w:after="60" w:before="60"/>
      </w:pPr>
      <w:r>
        <w:rPr>
          <w:rFonts w:ascii="Arial" w:cs="Arial" w:eastAsia="Arial" w:hAnsi="Arial"/>
          <w:sz w:val="22"/>
          <w:szCs w:val="22"/>
        </w:rPr>
        <w:t xml:space="preserve">week4_files_created.txt</w:t>
      </w:r>
    </w:p>
    <w:p>
      <w:pPr>
        <w:pStyle w:val="ListParagraph"/>
        <w:numPr>
          <w:ilvl w:val="0"/>
          <w:numId w:val="2"/>
        </w:numPr>
        <w:spacing w:after="60" w:before="60"/>
      </w:pPr>
      <w:r>
        <w:rPr>
          <w:rFonts w:ascii="Arial" w:cs="Arial" w:eastAsia="Arial" w:hAnsi="Arial"/>
          <w:sz w:val="22"/>
          <w:szCs w:val="22"/>
        </w:rPr>
        <w:t xml:space="preserve">week4_completion_report.docx</w:t>
      </w:r>
    </w:p>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Overall Project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Documentation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Completed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Completed successfully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Development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Completed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Insights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Completed successfully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Project Verification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Completed successfully</w:t>
            </w:r>
          </w:p>
        </w:tc>
      </w:tr>
    </w:tbl>
    <w:p>
      <w:pPr>
        <w:spacing w:after="60" w:before="60"/>
      </w:pPr>
      <w:r>
        <w:t xml:space="preserve"/>
      </w:r>
    </w:p>
    <w:p>
      <w:pPr>
        <w:pStyle w:val="Heading1"/>
        <w:shd w:fill="1F4E79" w:val="clear"/>
        <w:spacing w:after="200" w:before="300"/>
        <w:ind w:left="200" w:right="200"/>
      </w:pPr>
      <w:r>
        <w:rPr>
          <w:rFonts w:ascii="Arial" w:cs="Arial" w:eastAsia="Arial" w:hAnsi="Arial"/>
          <w:b/>
          <w:bCs/>
          <w:color w:val="FFFFFF"/>
          <w:sz w:val="28"/>
          <w:szCs w:val="28"/>
        </w:rPr>
        <w:t xml:space="preserve">Conclusion</w:t>
      </w:r>
    </w:p>
    <w:p>
      <w:pPr>
        <w:spacing w:after="80" w:before="80"/>
      </w:pPr>
      <w:r>
        <w:rPr>
          <w:rFonts w:ascii="Arial" w:cs="Arial" w:eastAsia="Arial" w:hAnsi="Arial"/>
          <w:sz w:val="22"/>
          <w:szCs w:val="22"/>
        </w:rPr>
        <w:t xml:space="preserve">The Dark Pattern Impact Analytics &amp; Trust Score System project has been successfully completed. Documentation, SQL analysis, dashboard development, business insights, and supporting files were verified and organized. The project is now ready for final review, presentation, and submission.</w:t>
      </w:r>
    </w:p>
    <w:p>
      <w:pPr>
        <w:spacing w:after="60" w:before="60"/>
      </w:pPr>
      <w:r>
        <w:t xml:space="preserve"/>
      </w:r>
    </w:p>
    <w:p>
      <w:pPr>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2026-06-26T04:04:37.427Z</dcterms:created>
  <dcterms:modified xsi:type="dcterms:W3CDTF">2026-06-26T04:04:37.427Z</dcterms:modified>
</cp:coreProperties>
</file>

<file path=docProps/custom.xml><?xml version="1.0" encoding="utf-8"?>
<Properties xmlns="http://schemas.openxmlformats.org/officeDocument/2006/custom-properties" xmlns:vt="http://schemas.openxmlformats.org/officeDocument/2006/docPropsVTypes"/>
</file>