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PRESENTATION CONTENT</w:t>
      </w:r>
    </w:p>
    <w:p>
      <w:pPr>
        <w:pBdr>
          <w:bottom w:val="single" w:color="2E75B6" w:sz="10" w:space="4"/>
        </w:pBdr>
        <w:spacing w:after="280"/>
        <w:jc w:val="center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Dark Pattern Impact Analytics &amp; Trust Score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Beulah (Member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Week 2 – Day 5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1"/>
      </w:pPr>
      <w:r>
        <w:t xml:space="preserve">1.  Project Title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Dark Pattern Impact Analytics &amp; Trust Score System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2.  Problem Statement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Many digital platforms use dark patterns that manipulate user decisions. These practices may reduce transparency, affect customer satisfaction, and decrease user trust.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3.  Objectives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Identify common dark patterns used in digital platforms.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Analyze their impact on user trust.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Study customer experiences and business effects.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Support trust score evaluation through analytics.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4.  Methodology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Research common dark patterns.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Collect evidence and screenshots.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Review datasets from different applications.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Analyze the impact on users and businesses.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Support trust score evaluation and reporting.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5.  Applications Considered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Amazon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Flipkart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Swiggy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Zomato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Meesho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PhonePe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6.  Expected Outcomes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Better understanding of dark patterns.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Improved awareness among users.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Increased transparency in digital platforms.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Support for trust score analysis.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7.  Benefits of the Project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Improves user awareness.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Helps organizations understand customer trust.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Encourages ethical digital practices.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Supports better user experiences.</w:t>
      </w:r>
    </w:p>
    <w:p>
      <w:pPr>
        <w:pBdr>
          <w:bottom w:val="single" w:color="BDD7EE" w:sz="4" w:space="2"/>
        </w:pBdr>
        <w:spacing w:after="60" w:before="60"/>
      </w:pPr>
      <w:r>
        <w:t xml:space="preserve"/>
      </w:r>
    </w:p>
    <w:p>
      <w:pPr>
        <w:pStyle w:val="Heading1"/>
      </w:pPr>
      <w:r>
        <w:t xml:space="preserve">8. 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Dark Pattern Impact Analytics &amp; Trust Score System helps study deceptive design practices and promotes transparency, trust, and responsible digital experiences.</w:t>
      </w:r>
    </w:p>
    <w:p>
      <w:pP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 of Document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Beulah (Member 2)  |  Week 2 – Day 5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Dark Pattern Impact Analytics &amp; Trust Score System  |  Presentation Content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2026-06-22T08:54:08.844Z</dcterms:created>
  <dcterms:modified xsi:type="dcterms:W3CDTF">2026-06-22T08:54:08.846Z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