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F172A"/>
          <w:sz w:val="48"/>
        </w:rPr>
        <w:t>AI-Powered CRM Assistant</w:t>
      </w:r>
    </w:p>
    <w:p>
      <w:pPr>
        <w:spacing w:after="400"/>
      </w:pPr>
      <w:r>
        <w:rPr>
          <w:rFonts w:ascii="Arial" w:hAnsi="Arial"/>
          <w:i/>
          <w:color w:val="4F8EF7"/>
          <w:sz w:val="28"/>
        </w:rPr>
        <w:t>Project Deliverable &amp; Architecture Report</w:t>
      </w:r>
    </w:p>
    <w:p>
      <w:pPr>
        <w:spacing w:before="320" w:after="120"/>
      </w:pPr>
      <w:r>
        <w:rPr>
          <w:rFonts w:ascii="Arial" w:hAnsi="Arial"/>
          <w:b/>
          <w:color w:val="0F172A"/>
          <w:sz w:val="32"/>
        </w:rPr>
        <w:t>1. Executive Overview</w:t>
      </w:r>
    </w:p>
    <w:p>
      <w:pPr>
        <w:spacing w:after="120" w:line="276" w:lineRule="auto"/>
      </w:pPr>
      <w:r>
        <w:rPr>
          <w:rFonts w:ascii="Arial" w:hAnsi="Arial"/>
          <w:color w:val="334155"/>
          <w:sz w:val="22"/>
        </w:rPr>
        <w:t>The AI-Powered CRM Assistant is a full-stack Sales Intelligence Platform built with a React 18 frontend, Django REST Framework backend, and Google Gemini 2.5 Flash AI model integration. It allows sales teams to manage customers, track deals, execute natural language actions via AI, receive automatic smart insights, and audit every AI action with a full log.</w:t>
      </w:r>
    </w:p>
    <w:p>
      <w:pPr>
        <w:spacing w:before="240" w:after="80"/>
      </w:pPr>
      <w:r>
        <w:rPr>
          <w:rFonts w:ascii="Arial" w:hAnsi="Arial"/>
          <w:b/>
          <w:color w:val="334155"/>
          <w:sz w:val="26"/>
        </w:rPr>
        <w:t>Live Prototype &amp; Deliverable Links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pPr>
            <w:r>
              <w:rPr>
                <w:rFonts w:ascii="Arial" w:hAnsi="Arial"/>
                <w:b/>
                <w:sz w:val="21"/>
              </w:rPr>
              <w:t>Resource</w:t>
            </w:r>
          </w:p>
        </w:tc>
        <w:tc>
          <w:tcPr>
            <w:tcW w:type="dxa" w:w="4680"/>
          </w:tcPr>
          <w:p>
            <w:pPr>
              <w:spacing w:after="40"/>
            </w:pPr>
            <w:r>
              <w:rPr>
                <w:rFonts w:ascii="Arial" w:hAnsi="Arial"/>
                <w:b/>
                <w:sz w:val="21"/>
              </w:rPr>
              <w:t>URL / Location</w:t>
            </w:r>
          </w:p>
        </w:tc>
      </w:tr>
      <w:tr>
        <w:tc>
          <w:tcPr>
            <w:tcW w:type="dxa" w:w="4680"/>
          </w:tcPr>
          <w:p>
            <w:r>
              <w:rPr>
                <w:rFonts w:ascii="Arial" w:hAnsi="Arial"/>
                <w:sz w:val="20"/>
              </w:rPr>
              <w:t>Live Web App (Frontend - Vercel)</w:t>
            </w:r>
          </w:p>
        </w:tc>
        <w:tc>
          <w:tcPr>
            <w:tcW w:type="dxa" w:w="4680"/>
          </w:tcPr>
          <w:p>
            <w:r>
              <w:rPr>
                <w:rFonts w:ascii="Arial" w:hAnsi="Arial"/>
                <w:sz w:val="20"/>
              </w:rPr>
              <w:t>https://cr-massistance.vercel.app/</w:t>
            </w:r>
          </w:p>
        </w:tc>
      </w:tr>
      <w:tr>
        <w:tc>
          <w:tcPr>
            <w:tcW w:type="dxa" w:w="4680"/>
          </w:tcPr>
          <w:p>
            <w:r>
              <w:rPr>
                <w:rFonts w:ascii="Arial" w:hAnsi="Arial"/>
                <w:sz w:val="20"/>
              </w:rPr>
              <w:t>Live Backend API (Render)</w:t>
            </w:r>
          </w:p>
        </w:tc>
        <w:tc>
          <w:tcPr>
            <w:tcW w:type="dxa" w:w="4680"/>
          </w:tcPr>
          <w:p>
            <w:r>
              <w:rPr>
                <w:rFonts w:ascii="Arial" w:hAnsi="Arial"/>
                <w:sz w:val="20"/>
              </w:rPr>
              <w:t>https://crmassistance.onrender.com/api</w:t>
            </w:r>
          </w:p>
        </w:tc>
      </w:tr>
      <w:tr>
        <w:tc>
          <w:tcPr>
            <w:tcW w:type="dxa" w:w="4680"/>
          </w:tcPr>
          <w:p>
            <w:r>
              <w:rPr>
                <w:rFonts w:ascii="Arial" w:hAnsi="Arial"/>
                <w:sz w:val="20"/>
              </w:rPr>
              <w:t>GitHub Repository</w:t>
            </w:r>
          </w:p>
        </w:tc>
        <w:tc>
          <w:tcPr>
            <w:tcW w:type="dxa" w:w="4680"/>
          </w:tcPr>
          <w:p>
            <w:r>
              <w:rPr>
                <w:rFonts w:ascii="Arial" w:hAnsi="Arial"/>
                <w:sz w:val="20"/>
              </w:rPr>
              <w:t>https://github.com/santhosh17august2003-cloud/CRMassistance</w:t>
            </w:r>
          </w:p>
        </w:tc>
      </w:tr>
    </w:tbl>
    <w:p>
      <w:pPr>
        <w:spacing w:after="200"/>
      </w:pPr>
    </w:p>
    <w:p>
      <w:pPr>
        <w:spacing w:before="320" w:after="120"/>
      </w:pPr>
      <w:r>
        <w:rPr>
          <w:rFonts w:ascii="Arial" w:hAnsi="Arial"/>
          <w:b/>
          <w:color w:val="0F172A"/>
          <w:sz w:val="32"/>
        </w:rPr>
        <w:t>2. Data Structuring &amp; Architecture</w:t>
      </w:r>
    </w:p>
    <w:p>
      <w:pPr>
        <w:spacing w:after="120" w:line="276" w:lineRule="auto"/>
      </w:pPr>
      <w:r>
        <w:rPr>
          <w:rFonts w:ascii="Arial" w:hAnsi="Arial"/>
          <w:color w:val="334155"/>
          <w:sz w:val="22"/>
        </w:rPr>
        <w:t>The backend uses Django ORM with SQLite, organized into 4 core relational models designed for sales management and auditability:</w:t>
      </w:r>
    </w:p>
    <w:p>
      <w:pPr>
        <w:spacing w:after="120" w:line="276" w:lineRule="auto"/>
      </w:pPr>
      <w:r>
        <w:rPr>
          <w:rFonts w:ascii="Arial" w:hAnsi="Arial"/>
          <w:b/>
          <w:color w:val="0F172A"/>
          <w:sz w:val="22"/>
        </w:rPr>
        <w:t xml:space="preserve">• Customer Model: </w:t>
      </w:r>
      <w:r>
        <w:rPr>
          <w:rFonts w:ascii="Arial" w:hAnsi="Arial"/>
          <w:color w:val="334155"/>
          <w:sz w:val="22"/>
        </w:rPr>
        <w:t>Stores core lead profile details including company name, contact info, sales pipeline status (New, Contacted, Qualified, Proposal, Won, Lost), assigned salesperson, and timestamp metadata.</w:t>
      </w:r>
    </w:p>
    <w:p>
      <w:pPr>
        <w:spacing w:after="120" w:line="276" w:lineRule="auto"/>
      </w:pPr>
      <w:r>
        <w:rPr>
          <w:rFonts w:ascii="Arial" w:hAnsi="Arial"/>
          <w:b/>
          <w:color w:val="0F172A"/>
          <w:sz w:val="22"/>
        </w:rPr>
        <w:t xml:space="preserve">• Deal Model: </w:t>
      </w:r>
      <w:r>
        <w:rPr>
          <w:rFonts w:ascii="Arial" w:hAnsi="Arial"/>
          <w:color w:val="334155"/>
          <w:sz w:val="22"/>
        </w:rPr>
        <w:t>Linked 1-to-Many with Customer. Represents monetary sales opportunities with fields for deal amount, stage status, expected close date, and modification timestamps.</w:t>
      </w:r>
    </w:p>
    <w:p>
      <w:pPr>
        <w:spacing w:after="120" w:line="276" w:lineRule="auto"/>
      </w:pPr>
      <w:r>
        <w:rPr>
          <w:rFonts w:ascii="Arial" w:hAnsi="Arial"/>
          <w:b/>
          <w:color w:val="0F172A"/>
          <w:sz w:val="22"/>
        </w:rPr>
        <w:t xml:space="preserve">• InteractionNote Model: </w:t>
      </w:r>
      <w:r>
        <w:rPr>
          <w:rFonts w:ascii="Arial" w:hAnsi="Arial"/>
          <w:color w:val="334155"/>
          <w:sz w:val="22"/>
        </w:rPr>
        <w:t>Linked 1-to-Many with Customer and Deal. Records all human notes and automated AI_Action notes created whenever the AI agent mutates data.</w:t>
      </w:r>
    </w:p>
    <w:p>
      <w:pPr>
        <w:spacing w:after="120" w:line="276" w:lineRule="auto"/>
      </w:pPr>
      <w:r>
        <w:rPr>
          <w:rFonts w:ascii="Arial" w:hAnsi="Arial"/>
          <w:b/>
          <w:color w:val="0F172A"/>
          <w:sz w:val="22"/>
        </w:rPr>
        <w:t xml:space="preserve">• AuditLog Model: </w:t>
      </w:r>
      <w:r>
        <w:rPr>
          <w:rFonts w:ascii="Arial" w:hAnsi="Arial"/>
          <w:color w:val="334155"/>
          <w:sz w:val="22"/>
        </w:rPr>
        <w:t>An append-only security ledger logging action types, Python tool called, target model/ID, parameters, and exact timestamps.</w:t>
      </w:r>
    </w:p>
    <w:p>
      <w:pPr>
        <w:spacing w:before="320" w:after="120"/>
      </w:pPr>
      <w:r>
        <w:rPr>
          <w:rFonts w:ascii="Arial" w:hAnsi="Arial"/>
          <w:b/>
          <w:color w:val="0F172A"/>
          <w:sz w:val="32"/>
        </w:rPr>
        <w:t>3. AI Agent &amp; Tool Calling Logic</w:t>
      </w:r>
    </w:p>
    <w:p>
      <w:pPr>
        <w:spacing w:after="120" w:line="276" w:lineRule="auto"/>
      </w:pPr>
      <w:r>
        <w:rPr>
          <w:rFonts w:ascii="Arial" w:hAnsi="Arial"/>
          <w:color w:val="334155"/>
          <w:sz w:val="22"/>
        </w:rPr>
        <w:t>The AI agent bridges user natural language prompts to database operations through a robust two-tier decision architecture:</w:t>
      </w:r>
    </w:p>
    <w:p>
      <w:pPr>
        <w:spacing w:after="120" w:line="276" w:lineRule="auto"/>
      </w:pPr>
      <w:r>
        <w:rPr>
          <w:rFonts w:ascii="Arial" w:hAnsi="Arial"/>
          <w:b/>
          <w:color w:val="0F172A"/>
          <w:sz w:val="22"/>
        </w:rPr>
        <w:t xml:space="preserve">a) Native Function Calling (Google Gemini API): </w:t>
      </w:r>
      <w:r>
        <w:rPr>
          <w:rFonts w:ascii="Arial" w:hAnsi="Arial"/>
          <w:color w:val="334155"/>
          <w:sz w:val="22"/>
        </w:rPr>
        <w:t>The agent leverages Google Gemini 2.5 Flash via the official google-genai SDK. The model receives schema definitions for 7 Python tools (query_crm_data, update_deal_status, add_customer_note, assign_lead, get_customer_history, get_smart_insights). Gemini evaluates user prompts and executes the exact tool function automatically.</w:t>
      </w:r>
    </w:p>
    <w:p>
      <w:pPr>
        <w:spacing w:after="120" w:line="276" w:lineRule="auto"/>
      </w:pPr>
      <w:r>
        <w:rPr>
          <w:rFonts w:ascii="Arial" w:hAnsi="Arial"/>
          <w:b/>
          <w:color w:val="0F172A"/>
          <w:sz w:val="22"/>
        </w:rPr>
        <w:t xml:space="preserve">b) Deterministic Fallback Engine: </w:t>
      </w:r>
      <w:r>
        <w:rPr>
          <w:rFonts w:ascii="Arial" w:hAnsi="Arial"/>
          <w:color w:val="334155"/>
          <w:sz w:val="22"/>
        </w:rPr>
        <w:t>If API rate limits occur, a regex-based NLP engine acts as a fallback. It deterministically parses commands directly to Django service functions, ensuring zero downtime.</w:t>
      </w:r>
    </w:p>
    <w:p>
      <w:pPr>
        <w:spacing w:before="320" w:after="120"/>
      </w:pPr>
      <w:r>
        <w:rPr>
          <w:rFonts w:ascii="Arial" w:hAnsi="Arial"/>
          <w:b/>
          <w:color w:val="0F172A"/>
          <w:sz w:val="32"/>
        </w:rPr>
        <w:t>4. Preventing Incorrect / Hallucinated Actions</w:t>
      </w:r>
    </w:p>
    <w:p>
      <w:pPr>
        <w:spacing w:after="120" w:line="276" w:lineRule="auto"/>
      </w:pPr>
      <w:r>
        <w:rPr>
          <w:rFonts w:ascii="Arial" w:hAnsi="Arial"/>
          <w:color w:val="334155"/>
          <w:sz w:val="22"/>
        </w:rPr>
        <w:t>To protect database integrity and prevent accidental updates or hallucinations (e.g. closing the wrong deal or fabricating numbers):</w:t>
      </w:r>
    </w:p>
    <w:p>
      <w:pPr>
        <w:spacing w:after="120" w:line="276" w:lineRule="auto"/>
      </w:pPr>
      <w:r>
        <w:rPr>
          <w:rFonts w:ascii="Arial" w:hAnsi="Arial"/>
          <w:b/>
          <w:color w:val="0F172A"/>
          <w:sz w:val="22"/>
        </w:rPr>
        <w:t xml:space="preserve">1. Grounded Tool Execution: </w:t>
      </w:r>
      <w:r>
        <w:rPr>
          <w:rFonts w:ascii="Arial" w:hAnsi="Arial"/>
          <w:color w:val="334155"/>
          <w:sz w:val="22"/>
        </w:rPr>
        <w:t>The LLM never generates direct SQL code or database writes. All operations pass through strict Django service functions in services.py.</w:t>
      </w:r>
    </w:p>
    <w:p>
      <w:pPr>
        <w:spacing w:after="120" w:line="276" w:lineRule="auto"/>
      </w:pPr>
      <w:r>
        <w:rPr>
          <w:rFonts w:ascii="Arial" w:hAnsi="Arial"/>
          <w:b/>
          <w:color w:val="0F172A"/>
          <w:sz w:val="22"/>
        </w:rPr>
        <w:t xml:space="preserve">2. Ambiguity Guard: </w:t>
      </w:r>
      <w:r>
        <w:rPr>
          <w:rFonts w:ascii="Arial" w:hAnsi="Arial"/>
          <w:color w:val="334155"/>
          <w:sz w:val="22"/>
        </w:rPr>
        <w:t>Entity lookups search by ID, name, or company substring. If more than one customer matches a query, the system aborts execution, takes no database action, and requests clarification.</w:t>
      </w:r>
    </w:p>
    <w:p>
      <w:pPr>
        <w:spacing w:after="120" w:line="276" w:lineRule="auto"/>
      </w:pPr>
      <w:r>
        <w:rPr>
          <w:rFonts w:ascii="Arial" w:hAnsi="Arial"/>
          <w:b/>
          <w:color w:val="0F172A"/>
          <w:sz w:val="22"/>
        </w:rPr>
        <w:t xml:space="preserve">3. Status Validation: </w:t>
      </w:r>
      <w:r>
        <w:rPr>
          <w:rFonts w:ascii="Arial" w:hAnsi="Arial"/>
          <w:color w:val="334155"/>
          <w:sz w:val="22"/>
        </w:rPr>
        <w:t>Deal and customer statuses are restricted to predefined values (New, Contacted, Qualified, Proposal, Won, Lost). Arbitrary strings are rejected.</w:t>
      </w:r>
    </w:p>
    <w:p>
      <w:pPr>
        <w:spacing w:after="120" w:line="276" w:lineRule="auto"/>
      </w:pPr>
      <w:r>
        <w:rPr>
          <w:rFonts w:ascii="Arial" w:hAnsi="Arial"/>
          <w:b/>
          <w:color w:val="0F172A"/>
          <w:sz w:val="22"/>
        </w:rPr>
        <w:t xml:space="preserve">4. Immutable Audit Trail: </w:t>
      </w:r>
      <w:r>
        <w:rPr>
          <w:rFonts w:ascii="Arial" w:hAnsi="Arial"/>
          <w:color w:val="334155"/>
          <w:sz w:val="22"/>
        </w:rPr>
        <w:t>Every database mutation automatically creates an AuditLog entry and an InteractionNote tagged as AI_Action for complete human accountability.</w:t>
      </w:r>
    </w:p>
    <w:p>
      <w:pPr>
        <w:spacing w:before="320" w:after="120"/>
      </w:pPr>
      <w:r>
        <w:rPr>
          <w:rFonts w:ascii="Arial" w:hAnsi="Arial"/>
          <w:b/>
          <w:color w:val="0F172A"/>
          <w:sz w:val="32"/>
        </w:rPr>
        <w:t>5. Core Feature Summary</w:t>
      </w:r>
    </w:p>
    <w:p>
      <w:pPr>
        <w:spacing w:after="120" w:line="276" w:lineRule="auto"/>
      </w:pPr>
      <w:r>
        <w:rPr>
          <w:rFonts w:ascii="Arial" w:hAnsi="Arial"/>
          <w:b/>
          <w:color w:val="0F172A"/>
          <w:sz w:val="22"/>
        </w:rPr>
        <w:t xml:space="preserve">• Conversational AI Assistant: </w:t>
      </w:r>
      <w:r>
        <w:rPr>
          <w:rFonts w:ascii="Arial" w:hAnsi="Arial"/>
          <w:color w:val="334155"/>
          <w:sz w:val="22"/>
        </w:rPr>
        <w:t>Grounded Q&amp;A and natural language database actions via AI Chat Assistant.</w:t>
      </w:r>
    </w:p>
    <w:p>
      <w:pPr>
        <w:spacing w:after="120" w:line="276" w:lineRule="auto"/>
      </w:pPr>
      <w:r>
        <w:rPr>
          <w:rFonts w:ascii="Arial" w:hAnsi="Arial"/>
          <w:b/>
          <w:color w:val="0F172A"/>
          <w:sz w:val="22"/>
        </w:rPr>
        <w:t xml:space="preserve">• CRM Data Management: </w:t>
      </w:r>
      <w:r>
        <w:rPr>
          <w:rFonts w:ascii="Arial" w:hAnsi="Arial"/>
          <w:color w:val="334155"/>
          <w:sz w:val="22"/>
        </w:rPr>
        <w:t>Expandable table view showing deals, notes, and an inline note creation form.</w:t>
      </w:r>
    </w:p>
    <w:p>
      <w:pPr>
        <w:spacing w:after="120" w:line="276" w:lineRule="auto"/>
      </w:pPr>
      <w:r>
        <w:rPr>
          <w:rFonts w:ascii="Arial" w:hAnsi="Arial"/>
          <w:b/>
          <w:color w:val="0F172A"/>
          <w:sz w:val="22"/>
        </w:rPr>
        <w:t xml:space="preserve">• Manual Data Creation: </w:t>
      </w:r>
      <w:r>
        <w:rPr>
          <w:rFonts w:ascii="Arial" w:hAnsi="Arial"/>
          <w:color w:val="334155"/>
          <w:sz w:val="22"/>
        </w:rPr>
        <w:t>Dedicated popup forms to manually add new customers and sales deals.</w:t>
      </w:r>
    </w:p>
    <w:p>
      <w:pPr>
        <w:spacing w:after="120" w:line="276" w:lineRule="auto"/>
      </w:pPr>
      <w:r>
        <w:rPr>
          <w:rFonts w:ascii="Arial" w:hAnsi="Arial"/>
          <w:b/>
          <w:color w:val="0F172A"/>
          <w:sz w:val="22"/>
        </w:rPr>
        <w:t xml:space="preserve">• Smart AI Insights: </w:t>
      </w:r>
      <w:r>
        <w:rPr>
          <w:rFonts w:ascii="Arial" w:hAnsi="Arial"/>
          <w:color w:val="334155"/>
          <w:sz w:val="22"/>
        </w:rPr>
        <w:t>Automatic detection of cold deals (&gt;14 days inactive), high-value opps (&gt;), and next best actions.</w:t>
      </w:r>
    </w:p>
    <w:p>
      <w:pPr>
        <w:spacing w:after="120" w:line="276" w:lineRule="auto"/>
      </w:pPr>
      <w:r>
        <w:rPr>
          <w:rFonts w:ascii="Arial" w:hAnsi="Arial"/>
          <w:b/>
          <w:color w:val="0F172A"/>
          <w:sz w:val="22"/>
        </w:rPr>
        <w:t xml:space="preserve">• User Authentication: </w:t>
      </w:r>
      <w:r>
        <w:rPr>
          <w:rFonts w:ascii="Arial" w:hAnsi="Arial"/>
          <w:color w:val="334155"/>
          <w:sz w:val="22"/>
        </w:rPr>
        <w:t>Token-based authentication with standalone Register and Login pages.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